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E04C" w14:textId="702963B7" w:rsidR="009227DA" w:rsidRDefault="009227DA" w:rsidP="009227DA">
      <w:pPr>
        <w:tabs>
          <w:tab w:val="left" w:pos="9900"/>
        </w:tabs>
        <w:spacing w:after="0" w:line="240" w:lineRule="auto"/>
        <w:ind w:left="0"/>
        <w:jc w:val="center"/>
        <w:rPr>
          <w:b/>
          <w:szCs w:val="20"/>
        </w:rPr>
      </w:pPr>
      <w:r w:rsidRPr="005B19FC">
        <w:rPr>
          <w:noProof/>
          <w:szCs w:val="20"/>
          <w:lang w:bidi="ar-SA"/>
        </w:rPr>
        <w:drawing>
          <wp:anchor distT="0" distB="0" distL="114300" distR="114300" simplePos="0" relativeHeight="251659264" behindDoc="0" locked="0" layoutInCell="1" allowOverlap="0" wp14:anchorId="6C54651D" wp14:editId="375B962F">
            <wp:simplePos x="0" y="0"/>
            <wp:positionH relativeFrom="page">
              <wp:posOffset>508000</wp:posOffset>
            </wp:positionH>
            <wp:positionV relativeFrom="page">
              <wp:posOffset>547077</wp:posOffset>
            </wp:positionV>
            <wp:extent cx="2735385" cy="438055"/>
            <wp:effectExtent l="0" t="0" r="0" b="0"/>
            <wp:wrapTopAndBottom/>
            <wp:docPr id="145" name="Picture 145"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sign&#10;&#10;Description automatically generated"/>
                    <pic:cNvPicPr/>
                  </pic:nvPicPr>
                  <pic:blipFill rotWithShape="1">
                    <a:blip r:embed="rId6" cstate="print">
                      <a:extLst>
                        <a:ext uri="{28A0092B-C50C-407E-A947-70E740481C1C}">
                          <a14:useLocalDpi xmlns:a14="http://schemas.microsoft.com/office/drawing/2010/main" val="0"/>
                        </a:ext>
                      </a:extLst>
                    </a:blip>
                    <a:srcRect l="5138" t="18393"/>
                    <a:stretch/>
                  </pic:blipFill>
                  <pic:spPr bwMode="auto">
                    <a:xfrm>
                      <a:off x="0" y="0"/>
                      <a:ext cx="2818913" cy="451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0288" behindDoc="0" locked="0" layoutInCell="1" allowOverlap="0" wp14:anchorId="3BE18367" wp14:editId="30EE6FAA">
            <wp:simplePos x="0" y="0"/>
            <wp:positionH relativeFrom="page">
              <wp:posOffset>5546676</wp:posOffset>
            </wp:positionH>
            <wp:positionV relativeFrom="page">
              <wp:posOffset>413385</wp:posOffset>
            </wp:positionV>
            <wp:extent cx="1664970" cy="400685"/>
            <wp:effectExtent l="0" t="0" r="0" b="5715"/>
            <wp:wrapTopAndBottom/>
            <wp:docPr id="147" name="Picture 147"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47" name="Picture 147"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64970" cy="400685"/>
                    </a:xfrm>
                    <a:prstGeom prst="rect">
                      <a:avLst/>
                    </a:prstGeom>
                  </pic:spPr>
                </pic:pic>
              </a:graphicData>
            </a:graphic>
            <wp14:sizeRelH relativeFrom="margin">
              <wp14:pctWidth>0</wp14:pctWidth>
            </wp14:sizeRelH>
            <wp14:sizeRelV relativeFrom="margin">
              <wp14:pctHeight>0</wp14:pctHeight>
            </wp14:sizeRelV>
          </wp:anchor>
        </w:drawing>
      </w:r>
      <w:r>
        <w:rPr>
          <w:b/>
          <w:szCs w:val="20"/>
        </w:rPr>
        <w:t xml:space="preserve">CUSO Financial </w:t>
      </w:r>
      <w:r w:rsidR="005E2B81">
        <w:rPr>
          <w:b/>
          <w:szCs w:val="20"/>
        </w:rPr>
        <w:t xml:space="preserve">and Florida Credit Union </w:t>
      </w:r>
      <w:r>
        <w:rPr>
          <w:b/>
          <w:szCs w:val="20"/>
        </w:rPr>
        <w:t xml:space="preserve">Announce Multi-Year </w:t>
      </w:r>
      <w:r w:rsidR="0050517F">
        <w:rPr>
          <w:b/>
          <w:szCs w:val="20"/>
        </w:rPr>
        <w:t>Relationship</w:t>
      </w:r>
    </w:p>
    <w:p w14:paraId="5D288745" w14:textId="77777777" w:rsidR="009227DA" w:rsidRDefault="009227DA" w:rsidP="009227DA">
      <w:pPr>
        <w:spacing w:after="0" w:line="240" w:lineRule="auto"/>
        <w:ind w:left="0"/>
        <w:jc w:val="center"/>
        <w:rPr>
          <w:b/>
          <w:szCs w:val="20"/>
        </w:rPr>
      </w:pPr>
    </w:p>
    <w:p w14:paraId="76DA3CBA" w14:textId="77777777" w:rsidR="009227DA" w:rsidRDefault="009227DA" w:rsidP="00D11B69">
      <w:pPr>
        <w:spacing w:after="0" w:line="240" w:lineRule="auto"/>
        <w:ind w:left="0" w:firstLine="0"/>
        <w:rPr>
          <w:b/>
          <w:szCs w:val="20"/>
        </w:rPr>
      </w:pPr>
    </w:p>
    <w:p w14:paraId="71A1D0E3" w14:textId="1A83A2A7" w:rsidR="002004C7" w:rsidRDefault="009227DA" w:rsidP="002004C7">
      <w:pPr>
        <w:spacing w:after="0" w:line="240" w:lineRule="auto"/>
        <w:ind w:left="0"/>
        <w:rPr>
          <w:szCs w:val="20"/>
        </w:rPr>
      </w:pPr>
      <w:r>
        <w:rPr>
          <w:b/>
          <w:szCs w:val="20"/>
        </w:rPr>
        <w:t xml:space="preserve">San Diego, CA / Gainesville, FL </w:t>
      </w:r>
      <w:r w:rsidRPr="00E82475">
        <w:rPr>
          <w:szCs w:val="20"/>
        </w:rPr>
        <w:t xml:space="preserve">– </w:t>
      </w:r>
      <w:r w:rsidR="001F4D40">
        <w:rPr>
          <w:b/>
          <w:szCs w:val="20"/>
        </w:rPr>
        <w:t>April</w:t>
      </w:r>
      <w:r w:rsidR="009314FA">
        <w:rPr>
          <w:b/>
          <w:szCs w:val="20"/>
        </w:rPr>
        <w:t xml:space="preserve"> 1</w:t>
      </w:r>
      <w:r w:rsidR="001F4D40">
        <w:rPr>
          <w:b/>
          <w:szCs w:val="20"/>
        </w:rPr>
        <w:t xml:space="preserve">, </w:t>
      </w:r>
      <w:r w:rsidRPr="00C543AF">
        <w:rPr>
          <w:b/>
          <w:szCs w:val="20"/>
        </w:rPr>
        <w:t>20</w:t>
      </w:r>
      <w:r>
        <w:rPr>
          <w:b/>
          <w:szCs w:val="20"/>
        </w:rPr>
        <w:t>21</w:t>
      </w:r>
      <w:r w:rsidRPr="00C543AF">
        <w:rPr>
          <w:b/>
          <w:szCs w:val="20"/>
        </w:rPr>
        <w:t xml:space="preserve"> </w:t>
      </w:r>
      <w:r w:rsidRPr="00E82475">
        <w:rPr>
          <w:szCs w:val="20"/>
        </w:rPr>
        <w:t xml:space="preserve">– </w:t>
      </w:r>
      <w:hyperlink r:id="rId8" w:history="1">
        <w:r w:rsidRPr="00E11E23">
          <w:rPr>
            <w:rStyle w:val="Hyperlink"/>
            <w:szCs w:val="20"/>
          </w:rPr>
          <w:t>CUSO Financial Services, L.P.</w:t>
        </w:r>
      </w:hyperlink>
      <w:r>
        <w:rPr>
          <w:szCs w:val="20"/>
        </w:rPr>
        <w:t xml:space="preserve"> (“CFS”) </w:t>
      </w:r>
      <w:r w:rsidR="006A32C3">
        <w:rPr>
          <w:szCs w:val="20"/>
        </w:rPr>
        <w:t xml:space="preserve">today announced a multi-year agreement with </w:t>
      </w:r>
      <w:hyperlink r:id="rId9" w:history="1">
        <w:r w:rsidRPr="00BB7B26">
          <w:rPr>
            <w:rStyle w:val="Hyperlink"/>
            <w:szCs w:val="20"/>
          </w:rPr>
          <w:t>Florida Credit Union</w:t>
        </w:r>
      </w:hyperlink>
      <w:r>
        <w:rPr>
          <w:szCs w:val="20"/>
        </w:rPr>
        <w:t xml:space="preserve"> (“FCU”)</w:t>
      </w:r>
      <w:r w:rsidR="006A32C3">
        <w:rPr>
          <w:szCs w:val="20"/>
        </w:rPr>
        <w:t xml:space="preserve"> </w:t>
      </w:r>
      <w:r w:rsidR="00B04508">
        <w:rPr>
          <w:szCs w:val="20"/>
        </w:rPr>
        <w:t xml:space="preserve">to oversee and develop its investment services program. </w:t>
      </w:r>
      <w:r w:rsidR="00E049A9">
        <w:rPr>
          <w:szCs w:val="20"/>
        </w:rPr>
        <w:t xml:space="preserve">Established in </w:t>
      </w:r>
      <w:r w:rsidR="00DB7741">
        <w:rPr>
          <w:szCs w:val="20"/>
        </w:rPr>
        <w:t xml:space="preserve">1954, </w:t>
      </w:r>
      <w:r>
        <w:rPr>
          <w:szCs w:val="20"/>
        </w:rPr>
        <w:t>FCU</w:t>
      </w:r>
      <w:r w:rsidR="007A6253">
        <w:rPr>
          <w:szCs w:val="20"/>
        </w:rPr>
        <w:t xml:space="preserve"> </w:t>
      </w:r>
      <w:r w:rsidR="00E049A9">
        <w:rPr>
          <w:szCs w:val="20"/>
        </w:rPr>
        <w:t>p</w:t>
      </w:r>
      <w:r w:rsidR="00DB7741">
        <w:rPr>
          <w:szCs w:val="20"/>
        </w:rPr>
        <w:t>rovide</w:t>
      </w:r>
      <w:r w:rsidR="00E049A9">
        <w:rPr>
          <w:szCs w:val="20"/>
        </w:rPr>
        <w:t>s</w:t>
      </w:r>
      <w:r w:rsidR="00DB7741">
        <w:rPr>
          <w:szCs w:val="20"/>
        </w:rPr>
        <w:t xml:space="preserve"> financial services to </w:t>
      </w:r>
      <w:r>
        <w:rPr>
          <w:szCs w:val="20"/>
        </w:rPr>
        <w:t>North</w:t>
      </w:r>
      <w:r w:rsidR="002B244C">
        <w:rPr>
          <w:szCs w:val="20"/>
        </w:rPr>
        <w:t xml:space="preserve"> and</w:t>
      </w:r>
      <w:r>
        <w:rPr>
          <w:szCs w:val="20"/>
        </w:rPr>
        <w:t xml:space="preserve"> Central Florida with </w:t>
      </w:r>
      <w:r w:rsidRPr="009A2D1C">
        <w:rPr>
          <w:szCs w:val="20"/>
        </w:rPr>
        <w:t xml:space="preserve">approximately $1.4 billion in assets and </w:t>
      </w:r>
      <w:r w:rsidR="008C0798">
        <w:rPr>
          <w:szCs w:val="20"/>
        </w:rPr>
        <w:t>nearly</w:t>
      </w:r>
      <w:r w:rsidR="008C0798" w:rsidRPr="009A2D1C">
        <w:rPr>
          <w:szCs w:val="20"/>
        </w:rPr>
        <w:t xml:space="preserve"> </w:t>
      </w:r>
      <w:r w:rsidR="00E37020" w:rsidRPr="009A2D1C">
        <w:rPr>
          <w:szCs w:val="20"/>
        </w:rPr>
        <w:t>1</w:t>
      </w:r>
      <w:r w:rsidR="00E37020">
        <w:rPr>
          <w:szCs w:val="20"/>
        </w:rPr>
        <w:t>20</w:t>
      </w:r>
      <w:r w:rsidRPr="009A2D1C">
        <w:rPr>
          <w:szCs w:val="20"/>
        </w:rPr>
        <w:t>,000 members</w:t>
      </w:r>
      <w:r w:rsidR="007A6253">
        <w:rPr>
          <w:szCs w:val="20"/>
        </w:rPr>
        <w:t>.</w:t>
      </w:r>
      <w:r w:rsidRPr="009A2D1C">
        <w:rPr>
          <w:szCs w:val="20"/>
        </w:rPr>
        <w:t xml:space="preserve"> </w:t>
      </w:r>
      <w:r w:rsidR="006265F6" w:rsidRPr="006A0E52">
        <w:rPr>
          <w:szCs w:val="20"/>
        </w:rPr>
        <w:t>The partnership is attributed to</w:t>
      </w:r>
      <w:r w:rsidR="006265F6" w:rsidRPr="006265F6">
        <w:rPr>
          <w:szCs w:val="20"/>
        </w:rPr>
        <w:t xml:space="preserve"> CFS</w:t>
      </w:r>
      <w:r w:rsidR="006265F6" w:rsidRPr="006A0E52">
        <w:rPr>
          <w:szCs w:val="20"/>
        </w:rPr>
        <w:t>’s</w:t>
      </w:r>
      <w:r w:rsidR="006265F6" w:rsidRPr="006265F6">
        <w:rPr>
          <w:szCs w:val="20"/>
        </w:rPr>
        <w:t xml:space="preserve"> commitment to delivering a customizable investment program with an expanding suite of products and services to meet FCU’s growth goals and its community and members' evolving expectations.</w:t>
      </w:r>
    </w:p>
    <w:p w14:paraId="3C866AE7" w14:textId="27AA9C1F" w:rsidR="009227DA" w:rsidRPr="00947F9C" w:rsidRDefault="009227DA" w:rsidP="0013086B">
      <w:pPr>
        <w:spacing w:after="0" w:line="240" w:lineRule="auto"/>
        <w:ind w:left="0" w:firstLine="0"/>
        <w:rPr>
          <w:szCs w:val="20"/>
        </w:rPr>
      </w:pPr>
    </w:p>
    <w:p w14:paraId="0BBFF93C" w14:textId="2A74463B" w:rsidR="009227DA" w:rsidRDefault="009227DA" w:rsidP="009227DA">
      <w:pPr>
        <w:spacing w:line="276" w:lineRule="auto"/>
        <w:ind w:left="0"/>
        <w:rPr>
          <w:szCs w:val="20"/>
        </w:rPr>
      </w:pPr>
      <w:r w:rsidRPr="00947F9C">
        <w:rPr>
          <w:szCs w:val="20"/>
        </w:rPr>
        <w:t>FCU is deeply committed to its Florida community and is always looking for new and optimal ways to serve its members. In recent years, the credit union has upgraded its member experience with more technological and digital innovation.</w:t>
      </w:r>
      <w:r w:rsidRPr="00947F9C">
        <w:t xml:space="preserve"> </w:t>
      </w:r>
      <w:r w:rsidRPr="00947F9C">
        <w:rPr>
          <w:szCs w:val="20"/>
        </w:rPr>
        <w:t xml:space="preserve">With this and </w:t>
      </w:r>
      <w:r w:rsidR="00C128A4">
        <w:rPr>
          <w:szCs w:val="20"/>
        </w:rPr>
        <w:t xml:space="preserve">a </w:t>
      </w:r>
      <w:r w:rsidRPr="00947F9C">
        <w:rPr>
          <w:szCs w:val="20"/>
        </w:rPr>
        <w:t>growing member sentiment for greater technology solutions</w:t>
      </w:r>
      <w:r w:rsidR="00947F9C">
        <w:rPr>
          <w:szCs w:val="20"/>
        </w:rPr>
        <w:t xml:space="preserve"> in mind</w:t>
      </w:r>
      <w:r w:rsidRPr="00947F9C">
        <w:rPr>
          <w:szCs w:val="20"/>
        </w:rPr>
        <w:t xml:space="preserve">, FCU sought out the most beneficial managed program relationship. In 2020, after a robust </w:t>
      </w:r>
      <w:r w:rsidR="006A32C3">
        <w:rPr>
          <w:szCs w:val="20"/>
        </w:rPr>
        <w:t>request</w:t>
      </w:r>
      <w:r w:rsidR="008424DB">
        <w:rPr>
          <w:szCs w:val="20"/>
        </w:rPr>
        <w:t>-</w:t>
      </w:r>
      <w:r w:rsidR="006A32C3">
        <w:rPr>
          <w:szCs w:val="20"/>
        </w:rPr>
        <w:t>for</w:t>
      </w:r>
      <w:r w:rsidR="008424DB">
        <w:rPr>
          <w:szCs w:val="20"/>
        </w:rPr>
        <w:t>-</w:t>
      </w:r>
      <w:r w:rsidR="006A32C3">
        <w:rPr>
          <w:szCs w:val="20"/>
        </w:rPr>
        <w:t>proposal</w:t>
      </w:r>
      <w:r w:rsidRPr="00947F9C">
        <w:rPr>
          <w:szCs w:val="20"/>
        </w:rPr>
        <w:t xml:space="preserve"> process, FCU determined that CFS would be the ideal</w:t>
      </w:r>
      <w:r w:rsidR="00DB7741">
        <w:rPr>
          <w:szCs w:val="20"/>
        </w:rPr>
        <w:t xml:space="preserve"> partner</w:t>
      </w:r>
      <w:r w:rsidR="00EF6EEB" w:rsidRPr="00947F9C">
        <w:rPr>
          <w:szCs w:val="20"/>
        </w:rPr>
        <w:t xml:space="preserve"> </w:t>
      </w:r>
      <w:r w:rsidR="000C41AA">
        <w:rPr>
          <w:szCs w:val="20"/>
        </w:rPr>
        <w:t xml:space="preserve">for </w:t>
      </w:r>
      <w:r w:rsidR="0065463E" w:rsidRPr="00947F9C">
        <w:rPr>
          <w:szCs w:val="20"/>
        </w:rPr>
        <w:t>its members and</w:t>
      </w:r>
      <w:r w:rsidR="0065463E" w:rsidRPr="00616027">
        <w:rPr>
          <w:szCs w:val="20"/>
        </w:rPr>
        <w:t xml:space="preserve"> their expanding financial needs.</w:t>
      </w:r>
    </w:p>
    <w:p w14:paraId="5EC93A0D" w14:textId="231C76B9" w:rsidR="009227DA" w:rsidRDefault="009227DA" w:rsidP="009227DA">
      <w:pPr>
        <w:spacing w:line="276" w:lineRule="auto"/>
        <w:ind w:left="0"/>
        <w:rPr>
          <w:szCs w:val="20"/>
        </w:rPr>
      </w:pPr>
      <w:r>
        <w:rPr>
          <w:szCs w:val="20"/>
        </w:rPr>
        <w:t>“FCU was looking for a trusted partner, one who understands the importance of facilitating stronger relationships with members, stays ahead of industry</w:t>
      </w:r>
      <w:r w:rsidR="00F2062F">
        <w:rPr>
          <w:szCs w:val="20"/>
        </w:rPr>
        <w:t xml:space="preserve"> trends</w:t>
      </w:r>
      <w:r>
        <w:rPr>
          <w:szCs w:val="20"/>
        </w:rPr>
        <w:t>, maintains a continuous investment in technology</w:t>
      </w:r>
      <w:r w:rsidR="00864FBD">
        <w:rPr>
          <w:szCs w:val="20"/>
        </w:rPr>
        <w:t>,</w:t>
      </w:r>
      <w:r>
        <w:rPr>
          <w:szCs w:val="20"/>
        </w:rPr>
        <w:t xml:space="preserve"> and provides unparalleled service,” said </w:t>
      </w:r>
      <w:r w:rsidRPr="00785787">
        <w:rPr>
          <w:b/>
          <w:bCs/>
          <w:szCs w:val="20"/>
        </w:rPr>
        <w:t xml:space="preserve">David Eckhardt, </w:t>
      </w:r>
      <w:r w:rsidR="006A32C3">
        <w:rPr>
          <w:b/>
          <w:bCs/>
          <w:szCs w:val="20"/>
        </w:rPr>
        <w:t xml:space="preserve">Chief Operating Officer at </w:t>
      </w:r>
      <w:r w:rsidRPr="002D01E8">
        <w:rPr>
          <w:b/>
          <w:bCs/>
          <w:szCs w:val="20"/>
        </w:rPr>
        <w:t>F</w:t>
      </w:r>
      <w:r w:rsidR="006A32C3">
        <w:rPr>
          <w:b/>
          <w:bCs/>
          <w:szCs w:val="20"/>
        </w:rPr>
        <w:t>lorida Credit Union</w:t>
      </w:r>
      <w:r>
        <w:rPr>
          <w:szCs w:val="20"/>
        </w:rPr>
        <w:t>. “It</w:t>
      </w:r>
      <w:r w:rsidR="008424DB">
        <w:rPr>
          <w:szCs w:val="20"/>
        </w:rPr>
        <w:t xml:space="preserve"> </w:t>
      </w:r>
      <w:r w:rsidR="00785787">
        <w:rPr>
          <w:szCs w:val="20"/>
        </w:rPr>
        <w:t>has</w:t>
      </w:r>
      <w:r>
        <w:rPr>
          <w:szCs w:val="20"/>
        </w:rPr>
        <w:t xml:space="preserve"> become increasingly important for our members to see their investments and finances </w:t>
      </w:r>
      <w:r w:rsidR="00AA3228">
        <w:rPr>
          <w:szCs w:val="20"/>
        </w:rPr>
        <w:t xml:space="preserve">in one place </w:t>
      </w:r>
      <w:r>
        <w:rPr>
          <w:szCs w:val="20"/>
        </w:rPr>
        <w:t xml:space="preserve">and </w:t>
      </w:r>
      <w:r w:rsidR="002C20CA">
        <w:rPr>
          <w:szCs w:val="20"/>
        </w:rPr>
        <w:t xml:space="preserve">have </w:t>
      </w:r>
      <w:r w:rsidR="00AA3228">
        <w:rPr>
          <w:szCs w:val="20"/>
        </w:rPr>
        <w:t xml:space="preserve">the ability to easily </w:t>
      </w:r>
      <w:r>
        <w:rPr>
          <w:szCs w:val="20"/>
        </w:rPr>
        <w:t>contact their financial professional</w:t>
      </w:r>
      <w:r w:rsidR="00AA3228">
        <w:rPr>
          <w:szCs w:val="20"/>
        </w:rPr>
        <w:t xml:space="preserve"> in numerous ways, including secure and compliant business texting.</w:t>
      </w:r>
      <w:r>
        <w:rPr>
          <w:szCs w:val="20"/>
        </w:rPr>
        <w:t xml:space="preserve"> </w:t>
      </w:r>
      <w:r w:rsidR="00AA3228">
        <w:rPr>
          <w:szCs w:val="20"/>
        </w:rPr>
        <w:t>CFS makes this easy with its integrated portals for both financial professionals and members.</w:t>
      </w:r>
      <w:r>
        <w:rPr>
          <w:szCs w:val="20"/>
        </w:rPr>
        <w:t xml:space="preserve"> </w:t>
      </w:r>
      <w:r w:rsidR="003B68E5">
        <w:rPr>
          <w:szCs w:val="20"/>
        </w:rPr>
        <w:t xml:space="preserve">Additionally, </w:t>
      </w:r>
      <w:r>
        <w:rPr>
          <w:szCs w:val="20"/>
        </w:rPr>
        <w:t>CFS provides</w:t>
      </w:r>
      <w:r w:rsidR="003B68E5">
        <w:rPr>
          <w:szCs w:val="20"/>
        </w:rPr>
        <w:t xml:space="preserve"> a series of </w:t>
      </w:r>
      <w:r>
        <w:rPr>
          <w:szCs w:val="20"/>
        </w:rPr>
        <w:t xml:space="preserve">educational opportunities </w:t>
      </w:r>
      <w:r w:rsidR="00BB1CCE">
        <w:rPr>
          <w:szCs w:val="20"/>
        </w:rPr>
        <w:t>dedicated to our members</w:t>
      </w:r>
      <w:r w:rsidR="002F17A3">
        <w:rPr>
          <w:szCs w:val="20"/>
        </w:rPr>
        <w:t>—</w:t>
      </w:r>
      <w:r w:rsidR="003B68E5">
        <w:rPr>
          <w:szCs w:val="20"/>
        </w:rPr>
        <w:t xml:space="preserve">which further strengthens our commitment to the ongoing enhancement of financial literacy within our community.” </w:t>
      </w:r>
    </w:p>
    <w:p w14:paraId="5CF8F74D" w14:textId="11F21CDB" w:rsidR="004F4778" w:rsidRDefault="004F4778" w:rsidP="009227DA">
      <w:pPr>
        <w:spacing w:line="276" w:lineRule="auto"/>
        <w:ind w:left="0"/>
        <w:rPr>
          <w:szCs w:val="20"/>
        </w:rPr>
      </w:pPr>
      <w:r>
        <w:rPr>
          <w:szCs w:val="20"/>
        </w:rPr>
        <w:t xml:space="preserve">CFS and its parent firm, </w:t>
      </w:r>
      <w:hyperlink r:id="rId10" w:history="1">
        <w:r w:rsidRPr="006A32C3">
          <w:rPr>
            <w:rStyle w:val="Hyperlink"/>
            <w:szCs w:val="20"/>
          </w:rPr>
          <w:t>Atria Wealth Solutions</w:t>
        </w:r>
      </w:hyperlink>
      <w:r w:rsidR="00864FBD">
        <w:rPr>
          <w:szCs w:val="20"/>
        </w:rPr>
        <w:t>,</w:t>
      </w:r>
      <w:r>
        <w:rPr>
          <w:szCs w:val="20"/>
        </w:rPr>
        <w:t xml:space="preserve"> maintain an unwavering commitment to technology as a means to solidify and enrich relationships</w:t>
      </w:r>
      <w:r w:rsidR="00145F93">
        <w:rPr>
          <w:szCs w:val="20"/>
        </w:rPr>
        <w:t>.</w:t>
      </w:r>
      <w:r>
        <w:rPr>
          <w:szCs w:val="20"/>
        </w:rPr>
        <w:t xml:space="preserve"> Using its integrated advisor platform, Unio, and intuitive client portal, Clear1, CFS can develop, customize</w:t>
      </w:r>
      <w:r w:rsidR="00864FBD">
        <w:rPr>
          <w:szCs w:val="20"/>
        </w:rPr>
        <w:t>,</w:t>
      </w:r>
      <w:r>
        <w:rPr>
          <w:szCs w:val="20"/>
        </w:rPr>
        <w:t xml:space="preserve"> and support investment programs</w:t>
      </w:r>
      <w:r w:rsidR="00864FBD">
        <w:rPr>
          <w:szCs w:val="20"/>
        </w:rPr>
        <w:t>—enabling</w:t>
      </w:r>
      <w:r>
        <w:rPr>
          <w:szCs w:val="20"/>
        </w:rPr>
        <w:t xml:space="preserve"> credit unions to provide an exceptional experience to their members.</w:t>
      </w:r>
    </w:p>
    <w:p w14:paraId="67DC7AF8" w14:textId="6EE59666" w:rsidR="009227DA" w:rsidRDefault="009227DA" w:rsidP="009227DA">
      <w:pPr>
        <w:spacing w:line="276" w:lineRule="auto"/>
        <w:ind w:left="0"/>
        <w:rPr>
          <w:szCs w:val="20"/>
        </w:rPr>
      </w:pPr>
      <w:r>
        <w:rPr>
          <w:szCs w:val="20"/>
        </w:rPr>
        <w:t xml:space="preserve">“CFS believes in deepening the relationships </w:t>
      </w:r>
      <w:r w:rsidRPr="00130149">
        <w:rPr>
          <w:szCs w:val="20"/>
        </w:rPr>
        <w:t xml:space="preserve">between the credit union and </w:t>
      </w:r>
      <w:r w:rsidR="00EB0CA4">
        <w:rPr>
          <w:szCs w:val="20"/>
        </w:rPr>
        <w:t>its</w:t>
      </w:r>
      <w:r w:rsidR="00EB0CA4" w:rsidRPr="00130149">
        <w:rPr>
          <w:szCs w:val="20"/>
        </w:rPr>
        <w:t xml:space="preserve"> </w:t>
      </w:r>
      <w:r w:rsidRPr="00130149">
        <w:rPr>
          <w:szCs w:val="20"/>
        </w:rPr>
        <w:t xml:space="preserve">members, which sets us apart from other managed programs in the industry,” said </w:t>
      </w:r>
      <w:r w:rsidRPr="006712D2">
        <w:rPr>
          <w:b/>
          <w:bCs/>
          <w:szCs w:val="20"/>
        </w:rPr>
        <w:t xml:space="preserve">Valorie Seyfert, </w:t>
      </w:r>
      <w:r w:rsidR="006A32C3" w:rsidRPr="006712D2">
        <w:rPr>
          <w:b/>
          <w:bCs/>
          <w:szCs w:val="20"/>
        </w:rPr>
        <w:t>President at CUSO Financial Services</w:t>
      </w:r>
      <w:r w:rsidR="006A32C3">
        <w:rPr>
          <w:szCs w:val="20"/>
        </w:rPr>
        <w:t>.</w:t>
      </w:r>
      <w:r w:rsidRPr="00130149">
        <w:rPr>
          <w:szCs w:val="20"/>
        </w:rPr>
        <w:t xml:space="preserve"> </w:t>
      </w:r>
      <w:r w:rsidR="006A32C3">
        <w:rPr>
          <w:szCs w:val="20"/>
        </w:rPr>
        <w:t>“</w:t>
      </w:r>
      <w:r w:rsidRPr="00130149">
        <w:rPr>
          <w:szCs w:val="20"/>
        </w:rPr>
        <w:t>We are committed to delivering the best tools, technology, investment solutions</w:t>
      </w:r>
      <w:r w:rsidR="00864FBD">
        <w:rPr>
          <w:szCs w:val="20"/>
        </w:rPr>
        <w:t>,</w:t>
      </w:r>
      <w:r w:rsidRPr="00130149">
        <w:rPr>
          <w:szCs w:val="20"/>
        </w:rPr>
        <w:t xml:space="preserve"> and quality service to make it easier for credit unions to have more meaningful </w:t>
      </w:r>
      <w:r w:rsidR="00D15D4A" w:rsidRPr="00130149">
        <w:rPr>
          <w:szCs w:val="20"/>
        </w:rPr>
        <w:t xml:space="preserve">interactions </w:t>
      </w:r>
      <w:r w:rsidRPr="00130149">
        <w:rPr>
          <w:szCs w:val="20"/>
        </w:rPr>
        <w:t>with their members and</w:t>
      </w:r>
      <w:r>
        <w:rPr>
          <w:szCs w:val="20"/>
        </w:rPr>
        <w:t xml:space="preserve"> develop lasting relationships. We are excited to begin this partnership with FCU and look forward to expanding and customizing </w:t>
      </w:r>
      <w:r w:rsidR="00130149">
        <w:rPr>
          <w:szCs w:val="20"/>
        </w:rPr>
        <w:t xml:space="preserve">its </w:t>
      </w:r>
      <w:r>
        <w:rPr>
          <w:szCs w:val="20"/>
        </w:rPr>
        <w:t xml:space="preserve">investment program to meet </w:t>
      </w:r>
      <w:r w:rsidR="009B75EB">
        <w:rPr>
          <w:szCs w:val="20"/>
        </w:rPr>
        <w:t xml:space="preserve">the unique needs </w:t>
      </w:r>
      <w:r w:rsidR="00796962">
        <w:rPr>
          <w:szCs w:val="20"/>
        </w:rPr>
        <w:t xml:space="preserve">of </w:t>
      </w:r>
      <w:r>
        <w:rPr>
          <w:szCs w:val="20"/>
        </w:rPr>
        <w:t>FCU’s members.”</w:t>
      </w:r>
    </w:p>
    <w:p w14:paraId="10666080" w14:textId="77777777" w:rsidR="009227DA" w:rsidRPr="00C543AF" w:rsidRDefault="009227DA" w:rsidP="009227DA">
      <w:pPr>
        <w:spacing w:after="0" w:line="240" w:lineRule="auto"/>
        <w:ind w:left="0"/>
        <w:jc w:val="center"/>
        <w:rPr>
          <w:szCs w:val="20"/>
        </w:rPr>
      </w:pPr>
      <w:r w:rsidRPr="00C543AF">
        <w:rPr>
          <w:szCs w:val="20"/>
        </w:rPr>
        <w:t>###</w:t>
      </w:r>
    </w:p>
    <w:p w14:paraId="4290D143" w14:textId="77777777" w:rsidR="009227DA" w:rsidRPr="00C543AF" w:rsidRDefault="009227DA" w:rsidP="009227DA">
      <w:pPr>
        <w:spacing w:after="0" w:line="240" w:lineRule="auto"/>
        <w:ind w:left="0"/>
        <w:rPr>
          <w:szCs w:val="20"/>
        </w:rPr>
      </w:pPr>
    </w:p>
    <w:p w14:paraId="6331FAC8" w14:textId="6959959B" w:rsidR="00E70889" w:rsidRDefault="009227DA" w:rsidP="009227DA">
      <w:pPr>
        <w:spacing w:line="276" w:lineRule="auto"/>
        <w:ind w:left="0"/>
        <w:rPr>
          <w:szCs w:val="20"/>
        </w:rPr>
      </w:pPr>
      <w:r w:rsidRPr="00E11E23">
        <w:rPr>
          <w:b/>
          <w:bCs/>
          <w:szCs w:val="20"/>
        </w:rPr>
        <w:t>About CUSO Financial Services, L.P.</w:t>
      </w:r>
      <w:r w:rsidRPr="00E11E23">
        <w:rPr>
          <w:szCs w:val="20"/>
        </w:rPr>
        <w:br/>
      </w:r>
      <w:r w:rsidR="00E70889" w:rsidRPr="00E70889">
        <w:t xml:space="preserve">CUSO Financial Services, L.P. (CFS) and Sorrento Pacific Financial, LLC (SPF) are full-service broker-dealers and subsidiaries of Atria Wealth Solutions. Each broker-dealer is </w:t>
      </w:r>
      <w:r w:rsidR="00E70889" w:rsidRPr="00E70889">
        <w:rPr>
          <w:color w:val="202124"/>
          <w:shd w:val="clear" w:color="auto" w:fill="FFFFFF"/>
        </w:rPr>
        <w:t xml:space="preserve">registered with the Securities and Exchange Commission (SEC) as both a broker-dealer and as an investment adviser, and are members of the Financial Industry Regulatory Authority (FINRA) and the Securities Investor Protection Corporation (SIPC).  </w:t>
      </w:r>
      <w:r w:rsidR="00E70889" w:rsidRPr="00E70889">
        <w:t>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more than $37 billion in assets under administration with expertise in key areas, including retirement services, wealth management, advisory solutions and insurance products for individuals and business customers.</w:t>
      </w:r>
    </w:p>
    <w:p w14:paraId="48B8CB1C" w14:textId="6486A0C2" w:rsidR="009227DA" w:rsidRPr="00E11E23" w:rsidRDefault="009227DA" w:rsidP="009227DA">
      <w:pPr>
        <w:spacing w:line="276" w:lineRule="auto"/>
        <w:ind w:left="0"/>
        <w:rPr>
          <w:szCs w:val="20"/>
        </w:rPr>
      </w:pPr>
    </w:p>
    <w:p w14:paraId="7454CDDB" w14:textId="4705329C" w:rsidR="009227DA" w:rsidRPr="00E11E23" w:rsidRDefault="009227DA" w:rsidP="009227DA">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E11E23">
        <w:rPr>
          <w:rFonts w:ascii="Arial" w:hAnsi="Arial" w:cs="Arial"/>
          <w:color w:val="000000"/>
          <w:sz w:val="20"/>
          <w:szCs w:val="20"/>
        </w:rPr>
        <w:t>For more information, visit </w:t>
      </w:r>
      <w:hyperlink r:id="rId11" w:history="1">
        <w:r w:rsidRPr="008A1C4F">
          <w:rPr>
            <w:rStyle w:val="Hyperlink"/>
            <w:rFonts w:ascii="Arial" w:eastAsia="Arial" w:hAnsi="Arial" w:cs="Arial"/>
            <w:sz w:val="20"/>
            <w:szCs w:val="20"/>
          </w:rPr>
          <w:t>cusonet.com</w:t>
        </w:r>
      </w:hyperlink>
      <w:r w:rsidRPr="008A1C4F">
        <w:rPr>
          <w:rFonts w:ascii="Arial" w:hAnsi="Arial" w:cs="Arial"/>
          <w:color w:val="000000"/>
          <w:sz w:val="20"/>
          <w:szCs w:val="20"/>
        </w:rPr>
        <w:t xml:space="preserve">, or LinkedIn at </w:t>
      </w:r>
      <w:hyperlink r:id="rId12" w:history="1">
        <w:r w:rsidRPr="008A1C4F">
          <w:rPr>
            <w:rStyle w:val="Hyperlink"/>
            <w:rFonts w:ascii="Arial" w:eastAsia="Arial" w:hAnsi="Arial" w:cs="Arial"/>
            <w:sz w:val="20"/>
            <w:szCs w:val="20"/>
          </w:rPr>
          <w:t>CUSO</w:t>
        </w:r>
      </w:hyperlink>
      <w:r w:rsidRPr="008A1C4F">
        <w:rPr>
          <w:rFonts w:ascii="Arial" w:hAnsi="Arial" w:cs="Arial"/>
          <w:sz w:val="20"/>
          <w:szCs w:val="20"/>
        </w:rPr>
        <w:t xml:space="preserve"> </w:t>
      </w:r>
      <w:r w:rsidRPr="008A1C4F">
        <w:rPr>
          <w:rFonts w:ascii="Arial" w:hAnsi="Arial" w:cs="Arial"/>
          <w:color w:val="000000"/>
          <w:sz w:val="20"/>
          <w:szCs w:val="20"/>
        </w:rPr>
        <w:t xml:space="preserve">and </w:t>
      </w:r>
      <w:hyperlink r:id="rId13" w:history="1">
        <w:r w:rsidRPr="008A1C4F">
          <w:rPr>
            <w:rStyle w:val="Hyperlink"/>
            <w:rFonts w:ascii="Arial" w:eastAsia="Arial" w:hAnsi="Arial" w:cs="Arial"/>
            <w:sz w:val="20"/>
            <w:szCs w:val="20"/>
          </w:rPr>
          <w:t>SPF</w:t>
        </w:r>
      </w:hyperlink>
      <w:r w:rsidRPr="008A1C4F">
        <w:rPr>
          <w:rFonts w:ascii="Arial" w:hAnsi="Arial" w:cs="Arial"/>
          <w:color w:val="000000"/>
          <w:sz w:val="20"/>
          <w:szCs w:val="20"/>
        </w:rPr>
        <w:t>.</w:t>
      </w:r>
    </w:p>
    <w:p w14:paraId="746A3ED8" w14:textId="77777777" w:rsidR="009227DA" w:rsidRDefault="009227DA" w:rsidP="009227DA">
      <w:pPr>
        <w:pStyle w:val="NormalWeb"/>
        <w:spacing w:before="0" w:beforeAutospacing="0" w:after="0" w:afterAutospacing="0"/>
        <w:rPr>
          <w:rFonts w:ascii="Arial" w:hAnsi="Arial" w:cs="Arial"/>
          <w:b/>
          <w:bCs/>
          <w:sz w:val="20"/>
          <w:szCs w:val="20"/>
        </w:rPr>
      </w:pPr>
    </w:p>
    <w:p w14:paraId="2AF9E113" w14:textId="48CD72F6" w:rsidR="009227DA" w:rsidRPr="00E82475" w:rsidRDefault="009227DA" w:rsidP="009227DA">
      <w:pPr>
        <w:ind w:left="0"/>
        <w:rPr>
          <w:szCs w:val="20"/>
        </w:rPr>
      </w:pPr>
      <w:r w:rsidRPr="00F4001C">
        <w:rPr>
          <w:b/>
          <w:bCs/>
          <w:szCs w:val="20"/>
        </w:rPr>
        <w:t xml:space="preserve">About </w:t>
      </w:r>
      <w:r>
        <w:rPr>
          <w:b/>
          <w:bCs/>
          <w:szCs w:val="20"/>
        </w:rPr>
        <w:t>Florida Credit Union</w:t>
      </w:r>
      <w:r w:rsidRPr="00021A60">
        <w:rPr>
          <w:szCs w:val="20"/>
          <w:highlight w:val="yellow"/>
        </w:rPr>
        <w:br/>
      </w:r>
      <w:r w:rsidRPr="00CD5416">
        <w:rPr>
          <w:szCs w:val="20"/>
        </w:rPr>
        <w:t xml:space="preserve">Florida Credit Union is a full-service financial institution. Founded in 1954 as the Alachua County Teacher’s Credit Union, FCU now services over </w:t>
      </w:r>
      <w:r w:rsidR="008C0798">
        <w:rPr>
          <w:szCs w:val="20"/>
        </w:rPr>
        <w:t>nearly 120,000</w:t>
      </w:r>
      <w:r w:rsidRPr="00CD5416">
        <w:rPr>
          <w:szCs w:val="20"/>
        </w:rPr>
        <w:t xml:space="preserve"> consumer and business members in 45 counties throughout North and Central Florida with a wide range of products and services.</w:t>
      </w:r>
    </w:p>
    <w:p w14:paraId="4F3C7270" w14:textId="77777777" w:rsidR="009227DA" w:rsidRDefault="009227DA" w:rsidP="009227DA">
      <w:pPr>
        <w:spacing w:after="0" w:line="240" w:lineRule="auto"/>
        <w:ind w:left="0"/>
        <w:rPr>
          <w:b/>
          <w:bCs/>
          <w:szCs w:val="20"/>
        </w:rPr>
      </w:pPr>
    </w:p>
    <w:p w14:paraId="5CFF190A" w14:textId="77777777" w:rsidR="009227DA" w:rsidRDefault="009227DA" w:rsidP="009227DA">
      <w:pPr>
        <w:spacing w:after="0" w:line="240" w:lineRule="auto"/>
        <w:ind w:left="0"/>
        <w:rPr>
          <w:bCs/>
          <w:szCs w:val="20"/>
        </w:rPr>
      </w:pPr>
      <w:r w:rsidRPr="00E82475">
        <w:rPr>
          <w:b/>
          <w:bCs/>
          <w:szCs w:val="20"/>
        </w:rPr>
        <w:t>CONTACT INFORMATION</w:t>
      </w:r>
    </w:p>
    <w:p w14:paraId="4170731E" w14:textId="225806C2" w:rsidR="009227DA" w:rsidRDefault="004A336C" w:rsidP="00E37020">
      <w:pPr>
        <w:spacing w:after="0"/>
        <w:ind w:left="0"/>
        <w:rPr>
          <w:bCs/>
          <w:szCs w:val="20"/>
        </w:rPr>
      </w:pPr>
      <w:r>
        <w:rPr>
          <w:bCs/>
          <w:szCs w:val="20"/>
        </w:rPr>
        <w:t>CUSO Financial</w:t>
      </w:r>
    </w:p>
    <w:p w14:paraId="11FD219D" w14:textId="77777777" w:rsidR="009227DA" w:rsidRDefault="009227DA" w:rsidP="00E37020">
      <w:pPr>
        <w:spacing w:after="0"/>
        <w:ind w:left="0"/>
        <w:rPr>
          <w:bCs/>
          <w:szCs w:val="20"/>
          <w:shd w:val="clear" w:color="auto" w:fill="FFFFFF"/>
        </w:rPr>
      </w:pPr>
      <w:r w:rsidRPr="00E82475">
        <w:rPr>
          <w:bCs/>
          <w:szCs w:val="20"/>
          <w:shd w:val="clear" w:color="auto" w:fill="FFFFFF"/>
        </w:rPr>
        <w:t xml:space="preserve">FiComm Partners </w:t>
      </w:r>
    </w:p>
    <w:p w14:paraId="36FF441A" w14:textId="77777777" w:rsidR="009227DA" w:rsidRPr="00086541" w:rsidRDefault="009227DA" w:rsidP="00E37020">
      <w:pPr>
        <w:spacing w:after="0"/>
        <w:ind w:left="0"/>
        <w:rPr>
          <w:bCs/>
          <w:szCs w:val="20"/>
        </w:rPr>
      </w:pPr>
      <w:r>
        <w:rPr>
          <w:bCs/>
          <w:szCs w:val="20"/>
          <w:shd w:val="clear" w:color="auto" w:fill="FFFFFF"/>
        </w:rPr>
        <w:t>Srishti Assaye</w:t>
      </w:r>
    </w:p>
    <w:p w14:paraId="79E45888" w14:textId="77777777" w:rsidR="009227DA" w:rsidRPr="00663191" w:rsidRDefault="007C7532" w:rsidP="00E37020">
      <w:pPr>
        <w:spacing w:after="0"/>
        <w:ind w:left="0"/>
        <w:rPr>
          <w:rStyle w:val="Hyperlink"/>
          <w:szCs w:val="20"/>
        </w:rPr>
      </w:pPr>
      <w:hyperlink r:id="rId14" w:history="1">
        <w:r w:rsidR="009227DA" w:rsidRPr="00663191">
          <w:rPr>
            <w:rStyle w:val="Hyperlink"/>
            <w:szCs w:val="20"/>
          </w:rPr>
          <w:t>srishti.assaye@ficommpartners.com</w:t>
        </w:r>
      </w:hyperlink>
    </w:p>
    <w:p w14:paraId="4825575C" w14:textId="77777777" w:rsidR="009227DA" w:rsidRPr="0033011E" w:rsidRDefault="009227DA" w:rsidP="00E37020">
      <w:pPr>
        <w:spacing w:after="0"/>
        <w:ind w:left="0"/>
        <w:rPr>
          <w:rStyle w:val="Hyperlink"/>
          <w:szCs w:val="20"/>
        </w:rPr>
      </w:pPr>
      <w:r>
        <w:rPr>
          <w:szCs w:val="20"/>
        </w:rPr>
        <w:t>(</w:t>
      </w:r>
      <w:r w:rsidRPr="0033011E">
        <w:rPr>
          <w:szCs w:val="20"/>
        </w:rPr>
        <w:t>917</w:t>
      </w:r>
      <w:r>
        <w:rPr>
          <w:szCs w:val="20"/>
        </w:rPr>
        <w:t xml:space="preserve">) </w:t>
      </w:r>
      <w:r w:rsidRPr="0033011E">
        <w:rPr>
          <w:szCs w:val="20"/>
        </w:rPr>
        <w:t>893</w:t>
      </w:r>
      <w:r>
        <w:rPr>
          <w:szCs w:val="20"/>
        </w:rPr>
        <w:t>-</w:t>
      </w:r>
      <w:r w:rsidRPr="0033011E">
        <w:rPr>
          <w:szCs w:val="20"/>
        </w:rPr>
        <w:t>2606</w:t>
      </w:r>
    </w:p>
    <w:p w14:paraId="5B954B4C" w14:textId="77777777" w:rsidR="009227DA" w:rsidRDefault="009227DA" w:rsidP="009227DA">
      <w:pPr>
        <w:spacing w:after="0" w:line="240" w:lineRule="auto"/>
        <w:ind w:left="0"/>
        <w:rPr>
          <w:bCs/>
          <w:szCs w:val="20"/>
        </w:rPr>
      </w:pPr>
    </w:p>
    <w:p w14:paraId="09768B83" w14:textId="77777777" w:rsidR="009227DA" w:rsidRPr="00253500" w:rsidRDefault="009227DA" w:rsidP="00253500">
      <w:pPr>
        <w:spacing w:after="20"/>
        <w:ind w:left="14" w:hanging="14"/>
      </w:pPr>
      <w:r w:rsidRPr="00253500">
        <w:t>Florida Credit Union</w:t>
      </w:r>
    </w:p>
    <w:p w14:paraId="23D2DF75" w14:textId="0CC3E096" w:rsidR="009227DA" w:rsidRPr="00253500" w:rsidRDefault="00253500" w:rsidP="00253500">
      <w:pPr>
        <w:spacing w:after="20"/>
        <w:ind w:left="14" w:hanging="14"/>
      </w:pPr>
      <w:r w:rsidRPr="00253500">
        <w:t>David Eckhardt</w:t>
      </w:r>
    </w:p>
    <w:p w14:paraId="4085E549" w14:textId="0E3A161A" w:rsidR="00253500" w:rsidRPr="00253500" w:rsidRDefault="007C7532" w:rsidP="00253500">
      <w:pPr>
        <w:spacing w:after="20"/>
        <w:ind w:left="14" w:hanging="14"/>
      </w:pPr>
      <w:hyperlink r:id="rId15" w:history="1">
        <w:r w:rsidR="00253500" w:rsidRPr="00253500">
          <w:rPr>
            <w:rStyle w:val="Hyperlink"/>
            <w:bCs/>
            <w:szCs w:val="20"/>
          </w:rPr>
          <w:t>david.eckhardt@flcu.org</w:t>
        </w:r>
      </w:hyperlink>
    </w:p>
    <w:p w14:paraId="71E373FD" w14:textId="7DEBA7AA" w:rsidR="00253500" w:rsidRDefault="00253500" w:rsidP="00253500">
      <w:pPr>
        <w:spacing w:after="20"/>
        <w:ind w:left="14" w:hanging="14"/>
      </w:pPr>
      <w:r w:rsidRPr="00253500">
        <w:t>(352) 377-414</w:t>
      </w:r>
      <w:r>
        <w:t>1</w:t>
      </w:r>
      <w:r w:rsidRPr="00253500">
        <w:t xml:space="preserve"> Ext 2103</w:t>
      </w:r>
    </w:p>
    <w:p w14:paraId="5BC427AF" w14:textId="77777777" w:rsidR="00253500" w:rsidRPr="004778FF" w:rsidRDefault="00253500" w:rsidP="009227DA">
      <w:pPr>
        <w:ind w:left="0" w:right="-450"/>
        <w:rPr>
          <w:color w:val="2C2C2C"/>
          <w:szCs w:val="20"/>
        </w:rPr>
      </w:pPr>
    </w:p>
    <w:p w14:paraId="2BF87964" w14:textId="332A6564" w:rsidR="00514C13" w:rsidRDefault="00514C13" w:rsidP="009227DA">
      <w:pPr>
        <w:ind w:left="0"/>
      </w:pPr>
    </w:p>
    <w:sectPr w:rsidR="00514C13" w:rsidSect="009227DA">
      <w:footerReference w:type="default" r:id="rId16"/>
      <w:pgSz w:w="12240" w:h="15840"/>
      <w:pgMar w:top="2160" w:right="810" w:bottom="1022"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1F13" w14:textId="77777777" w:rsidR="005F3E90" w:rsidRDefault="005F3E90" w:rsidP="009227DA">
      <w:pPr>
        <w:spacing w:after="0" w:line="240" w:lineRule="auto"/>
      </w:pPr>
      <w:r>
        <w:separator/>
      </w:r>
    </w:p>
  </w:endnote>
  <w:endnote w:type="continuationSeparator" w:id="0">
    <w:p w14:paraId="4C1AB880" w14:textId="77777777" w:rsidR="005F3E90" w:rsidRDefault="005F3E90" w:rsidP="0092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993A" w14:textId="0EC64BDC" w:rsidR="009227DA" w:rsidRPr="009227DA" w:rsidRDefault="009227DA" w:rsidP="009227DA">
    <w:pPr>
      <w:pStyle w:val="Footer"/>
      <w:tabs>
        <w:tab w:val="clear" w:pos="9360"/>
      </w:tabs>
      <w:rPr>
        <w:rFonts w:ascii="Arial Narrow" w:hAnsi="Arial Narrow"/>
        <w:color w:val="2C2C2C"/>
        <w:sz w:val="14"/>
        <w:szCs w:val="14"/>
      </w:rPr>
    </w:pPr>
    <w:r w:rsidRPr="009E4C19">
      <w:rPr>
        <w:rFonts w:ascii="Arial Narrow" w:hAnsi="Arial Narrow"/>
        <w:color w:val="2C2C2C"/>
        <w:sz w:val="14"/>
        <w:szCs w:val="14"/>
      </w:rPr>
      <w:t>CUSO Financial Services, LP (“CUSO Financial”) (“C</w:t>
    </w:r>
    <w:r>
      <w:rPr>
        <w:rFonts w:ascii="Arial Narrow" w:hAnsi="Arial Narrow"/>
        <w:color w:val="2C2C2C"/>
        <w:sz w:val="14"/>
        <w:szCs w:val="14"/>
      </w:rPr>
      <w:t>FS</w:t>
    </w:r>
    <w:r w:rsidRPr="009E4C19">
      <w:rPr>
        <w:rFonts w:ascii="Arial Narrow" w:hAnsi="Arial Narrow"/>
        <w:color w:val="2C2C2C"/>
        <w:sz w:val="14"/>
        <w:szCs w:val="14"/>
      </w:rPr>
      <w:t>”) is a registered broker-dealer (Member FINRA/SIPC)</w:t>
    </w:r>
    <w:r>
      <w:rPr>
        <w:rFonts w:ascii="Arial Narrow" w:hAnsi="Arial Narrow"/>
        <w:color w:val="2C2C2C"/>
        <w:sz w:val="14"/>
        <w:szCs w:val="14"/>
      </w:rPr>
      <w:t xml:space="preserve"> and </w:t>
    </w:r>
    <w:r w:rsidRPr="009E4C19">
      <w:rPr>
        <w:rFonts w:ascii="Arial Narrow" w:hAnsi="Arial Narrow"/>
        <w:color w:val="2C2C2C"/>
        <w:sz w:val="14"/>
        <w:szCs w:val="14"/>
      </w:rPr>
      <w:t>SEC Registered Investment Advisor</w:t>
    </w:r>
    <w:r>
      <w:rPr>
        <w:rFonts w:ascii="Arial Narrow" w:hAnsi="Arial Narrow"/>
        <w:color w:val="2C2C2C"/>
        <w:sz w:val="14"/>
        <w:szCs w:val="14"/>
      </w:rPr>
      <w:t>.</w:t>
    </w:r>
    <w:r w:rsidRPr="009E4C19">
      <w:rPr>
        <w:rFonts w:ascii="Arial Narrow" w:hAnsi="Arial Narrow"/>
        <w:color w:val="2C2C2C"/>
        <w:sz w:val="14"/>
        <w:szCs w:val="14"/>
      </w:rPr>
      <w:t xml:space="preserve"> Atria Wealth Solutions, Inc. (“Atria”)</w:t>
    </w:r>
    <w:r>
      <w:rPr>
        <w:rFonts w:ascii="Arial Narrow" w:hAnsi="Arial Narrow"/>
        <w:color w:val="2C2C2C"/>
        <w:sz w:val="14"/>
        <w:szCs w:val="14"/>
      </w:rPr>
      <w:t xml:space="preserve"> </w:t>
    </w:r>
    <w:r w:rsidRPr="009E4C19">
      <w:rPr>
        <w:rFonts w:ascii="Arial Narrow" w:hAnsi="Arial Narrow"/>
        <w:color w:val="2C2C2C"/>
        <w:sz w:val="14"/>
        <w:szCs w:val="14"/>
      </w:rPr>
      <w:t>is not a registered broker-dealer or Registered Investment Advisor and does not provide investment advice.</w:t>
    </w:r>
    <w:r>
      <w:rPr>
        <w:rFonts w:ascii="Arial Narrow" w:hAnsi="Arial Narrow"/>
        <w:color w:val="2C2C2C"/>
        <w:sz w:val="14"/>
        <w:szCs w:val="14"/>
      </w:rPr>
      <w:t xml:space="preserve"> CFS is a subsidiary of Atria.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D103" w14:textId="77777777" w:rsidR="005F3E90" w:rsidRDefault="005F3E90" w:rsidP="009227DA">
      <w:pPr>
        <w:spacing w:after="0" w:line="240" w:lineRule="auto"/>
      </w:pPr>
      <w:r>
        <w:separator/>
      </w:r>
    </w:p>
  </w:footnote>
  <w:footnote w:type="continuationSeparator" w:id="0">
    <w:p w14:paraId="4ED70FF8" w14:textId="77777777" w:rsidR="005F3E90" w:rsidRDefault="005F3E90" w:rsidP="00922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zQzMzQ2NgByzJR0lIJTi4sz8/NACoxqAb46CkssAAAA"/>
  </w:docVars>
  <w:rsids>
    <w:rsidRoot w:val="00514C13"/>
    <w:rsid w:val="00075CB0"/>
    <w:rsid w:val="000B0F35"/>
    <w:rsid w:val="000C41AA"/>
    <w:rsid w:val="000D7DD0"/>
    <w:rsid w:val="00103236"/>
    <w:rsid w:val="00130149"/>
    <w:rsid w:val="0013086B"/>
    <w:rsid w:val="00142984"/>
    <w:rsid w:val="00145F93"/>
    <w:rsid w:val="00182867"/>
    <w:rsid w:val="001C20F0"/>
    <w:rsid w:val="001D5FFA"/>
    <w:rsid w:val="001D7C14"/>
    <w:rsid w:val="001F4D40"/>
    <w:rsid w:val="002004C7"/>
    <w:rsid w:val="00215944"/>
    <w:rsid w:val="00253500"/>
    <w:rsid w:val="00273274"/>
    <w:rsid w:val="002B244C"/>
    <w:rsid w:val="002C20CA"/>
    <w:rsid w:val="002C3327"/>
    <w:rsid w:val="002D01E8"/>
    <w:rsid w:val="002E0DA1"/>
    <w:rsid w:val="002F17A3"/>
    <w:rsid w:val="00321738"/>
    <w:rsid w:val="0033182C"/>
    <w:rsid w:val="00344056"/>
    <w:rsid w:val="003545D8"/>
    <w:rsid w:val="003563D1"/>
    <w:rsid w:val="00372FE3"/>
    <w:rsid w:val="003B68E5"/>
    <w:rsid w:val="003C04A3"/>
    <w:rsid w:val="003E385F"/>
    <w:rsid w:val="00404C80"/>
    <w:rsid w:val="004133DB"/>
    <w:rsid w:val="0042310F"/>
    <w:rsid w:val="0043752B"/>
    <w:rsid w:val="004461E4"/>
    <w:rsid w:val="00472817"/>
    <w:rsid w:val="004A336C"/>
    <w:rsid w:val="004E7D24"/>
    <w:rsid w:val="004F00EC"/>
    <w:rsid w:val="004F4778"/>
    <w:rsid w:val="0050517F"/>
    <w:rsid w:val="005119FF"/>
    <w:rsid w:val="00514C13"/>
    <w:rsid w:val="005534A8"/>
    <w:rsid w:val="00583977"/>
    <w:rsid w:val="005955CE"/>
    <w:rsid w:val="0059637B"/>
    <w:rsid w:val="005B10D9"/>
    <w:rsid w:val="005B19FC"/>
    <w:rsid w:val="005D3CEB"/>
    <w:rsid w:val="005E2B81"/>
    <w:rsid w:val="005F3E90"/>
    <w:rsid w:val="00600610"/>
    <w:rsid w:val="00611C77"/>
    <w:rsid w:val="00616027"/>
    <w:rsid w:val="006265F6"/>
    <w:rsid w:val="0065463E"/>
    <w:rsid w:val="006712D2"/>
    <w:rsid w:val="006905B8"/>
    <w:rsid w:val="00697AD1"/>
    <w:rsid w:val="006A0E52"/>
    <w:rsid w:val="006A32C3"/>
    <w:rsid w:val="006B6D89"/>
    <w:rsid w:val="006E30BB"/>
    <w:rsid w:val="00716C0A"/>
    <w:rsid w:val="00722D73"/>
    <w:rsid w:val="00747988"/>
    <w:rsid w:val="00766E3C"/>
    <w:rsid w:val="00785787"/>
    <w:rsid w:val="00796962"/>
    <w:rsid w:val="007A6253"/>
    <w:rsid w:val="007A63FF"/>
    <w:rsid w:val="007C7532"/>
    <w:rsid w:val="007C7567"/>
    <w:rsid w:val="007F0425"/>
    <w:rsid w:val="007F04DD"/>
    <w:rsid w:val="00810573"/>
    <w:rsid w:val="008115AA"/>
    <w:rsid w:val="00823127"/>
    <w:rsid w:val="008424DB"/>
    <w:rsid w:val="00857D58"/>
    <w:rsid w:val="00864FBD"/>
    <w:rsid w:val="008950E4"/>
    <w:rsid w:val="008A1C4F"/>
    <w:rsid w:val="008C0798"/>
    <w:rsid w:val="0090123A"/>
    <w:rsid w:val="009227DA"/>
    <w:rsid w:val="009275FA"/>
    <w:rsid w:val="009314FA"/>
    <w:rsid w:val="0094071C"/>
    <w:rsid w:val="00947F9C"/>
    <w:rsid w:val="0096222F"/>
    <w:rsid w:val="009952DD"/>
    <w:rsid w:val="009A5248"/>
    <w:rsid w:val="009B31FD"/>
    <w:rsid w:val="009B75EB"/>
    <w:rsid w:val="00A00941"/>
    <w:rsid w:val="00A03891"/>
    <w:rsid w:val="00A214D5"/>
    <w:rsid w:val="00A66919"/>
    <w:rsid w:val="00A84B80"/>
    <w:rsid w:val="00A97B47"/>
    <w:rsid w:val="00AA3228"/>
    <w:rsid w:val="00AB0640"/>
    <w:rsid w:val="00AD49C8"/>
    <w:rsid w:val="00AE0F0F"/>
    <w:rsid w:val="00AF1FC0"/>
    <w:rsid w:val="00B04508"/>
    <w:rsid w:val="00B245AB"/>
    <w:rsid w:val="00B65848"/>
    <w:rsid w:val="00B712D9"/>
    <w:rsid w:val="00B90332"/>
    <w:rsid w:val="00BB1CCE"/>
    <w:rsid w:val="00BB268D"/>
    <w:rsid w:val="00BC4DEA"/>
    <w:rsid w:val="00BF52FA"/>
    <w:rsid w:val="00C01F6D"/>
    <w:rsid w:val="00C128A4"/>
    <w:rsid w:val="00C14987"/>
    <w:rsid w:val="00C27F9F"/>
    <w:rsid w:val="00C620B6"/>
    <w:rsid w:val="00C635E3"/>
    <w:rsid w:val="00C74701"/>
    <w:rsid w:val="00CC0C2E"/>
    <w:rsid w:val="00CE413A"/>
    <w:rsid w:val="00D03C25"/>
    <w:rsid w:val="00D11B69"/>
    <w:rsid w:val="00D15D4A"/>
    <w:rsid w:val="00D8500F"/>
    <w:rsid w:val="00DB7741"/>
    <w:rsid w:val="00DC1465"/>
    <w:rsid w:val="00DC2923"/>
    <w:rsid w:val="00DD526E"/>
    <w:rsid w:val="00E049A9"/>
    <w:rsid w:val="00E229DE"/>
    <w:rsid w:val="00E37020"/>
    <w:rsid w:val="00E53064"/>
    <w:rsid w:val="00E70889"/>
    <w:rsid w:val="00EB0CA4"/>
    <w:rsid w:val="00EB7C69"/>
    <w:rsid w:val="00ED027E"/>
    <w:rsid w:val="00EF6EEB"/>
    <w:rsid w:val="00F2062F"/>
    <w:rsid w:val="00F703FB"/>
    <w:rsid w:val="00F92E87"/>
    <w:rsid w:val="00FC3257"/>
    <w:rsid w:val="00FD134D"/>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E1B6"/>
  <w15:docId w15:val="{FAF0D3D4-F2A2-B949-B1F3-B3BB84A2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50" w:lineRule="auto"/>
      <w:ind w:left="10" w:hanging="10"/>
    </w:pPr>
    <w:rPr>
      <w:rFonts w:ascii="Arial" w:eastAsia="Arial" w:hAnsi="Arial" w:cs="Arial"/>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19FC"/>
    <w:pPr>
      <w:autoSpaceDE w:val="0"/>
      <w:autoSpaceDN w:val="0"/>
      <w:adjustRightInd w:val="0"/>
      <w:spacing w:after="0" w:line="288" w:lineRule="auto"/>
      <w:ind w:left="0" w:firstLine="0"/>
      <w:textAlignment w:val="center"/>
    </w:pPr>
    <w:rPr>
      <w:rFonts w:ascii="Times" w:eastAsiaTheme="minorEastAsia" w:hAnsi="Times" w:cs="Times"/>
      <w:sz w:val="24"/>
      <w:lang w:bidi="ar-SA"/>
    </w:rPr>
  </w:style>
  <w:style w:type="character" w:styleId="Hyperlink">
    <w:name w:val="Hyperlink"/>
    <w:basedOn w:val="DefaultParagraphFont"/>
    <w:uiPriority w:val="99"/>
    <w:unhideWhenUsed/>
    <w:rsid w:val="009227DA"/>
    <w:rPr>
      <w:color w:val="0563C1" w:themeColor="hyperlink"/>
      <w:u w:val="single"/>
    </w:rPr>
  </w:style>
  <w:style w:type="paragraph" w:styleId="NormalWeb">
    <w:name w:val="Normal (Web)"/>
    <w:basedOn w:val="Normal"/>
    <w:uiPriority w:val="99"/>
    <w:unhideWhenUsed/>
    <w:rsid w:val="009227DA"/>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styleId="Header">
    <w:name w:val="header"/>
    <w:basedOn w:val="Normal"/>
    <w:link w:val="HeaderChar"/>
    <w:uiPriority w:val="99"/>
    <w:unhideWhenUsed/>
    <w:rsid w:val="0092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DA"/>
    <w:rPr>
      <w:rFonts w:ascii="Arial" w:eastAsia="Arial" w:hAnsi="Arial" w:cs="Arial"/>
      <w:color w:val="000000"/>
      <w:sz w:val="20"/>
      <w:lang w:bidi="en-US"/>
    </w:rPr>
  </w:style>
  <w:style w:type="paragraph" w:styleId="Footer">
    <w:name w:val="footer"/>
    <w:basedOn w:val="Normal"/>
    <w:link w:val="FooterChar"/>
    <w:uiPriority w:val="99"/>
    <w:unhideWhenUsed/>
    <w:rsid w:val="0092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DA"/>
    <w:rPr>
      <w:rFonts w:ascii="Arial" w:eastAsia="Arial" w:hAnsi="Arial" w:cs="Arial"/>
      <w:color w:val="000000"/>
      <w:sz w:val="20"/>
      <w:lang w:bidi="en-US"/>
    </w:rPr>
  </w:style>
  <w:style w:type="character" w:styleId="CommentReference">
    <w:name w:val="annotation reference"/>
    <w:basedOn w:val="DefaultParagraphFont"/>
    <w:uiPriority w:val="99"/>
    <w:semiHidden/>
    <w:unhideWhenUsed/>
    <w:rsid w:val="00075CB0"/>
    <w:rPr>
      <w:sz w:val="16"/>
      <w:szCs w:val="16"/>
    </w:rPr>
  </w:style>
  <w:style w:type="paragraph" w:styleId="CommentText">
    <w:name w:val="annotation text"/>
    <w:basedOn w:val="Normal"/>
    <w:link w:val="CommentTextChar"/>
    <w:uiPriority w:val="99"/>
    <w:semiHidden/>
    <w:unhideWhenUsed/>
    <w:rsid w:val="00075CB0"/>
    <w:pPr>
      <w:spacing w:line="240" w:lineRule="auto"/>
    </w:pPr>
    <w:rPr>
      <w:szCs w:val="20"/>
    </w:rPr>
  </w:style>
  <w:style w:type="character" w:customStyle="1" w:styleId="CommentTextChar">
    <w:name w:val="Comment Text Char"/>
    <w:basedOn w:val="DefaultParagraphFont"/>
    <w:link w:val="CommentText"/>
    <w:uiPriority w:val="99"/>
    <w:semiHidden/>
    <w:rsid w:val="00075CB0"/>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075CB0"/>
    <w:rPr>
      <w:b/>
      <w:bCs/>
    </w:rPr>
  </w:style>
  <w:style w:type="character" w:customStyle="1" w:styleId="CommentSubjectChar">
    <w:name w:val="Comment Subject Char"/>
    <w:basedOn w:val="CommentTextChar"/>
    <w:link w:val="CommentSubject"/>
    <w:uiPriority w:val="99"/>
    <w:semiHidden/>
    <w:rsid w:val="00075CB0"/>
    <w:rPr>
      <w:rFonts w:ascii="Arial" w:eastAsia="Arial" w:hAnsi="Arial" w:cs="Arial"/>
      <w:b/>
      <w:bCs/>
      <w:color w:val="000000"/>
      <w:sz w:val="20"/>
      <w:szCs w:val="20"/>
      <w:lang w:bidi="en-US"/>
    </w:rPr>
  </w:style>
  <w:style w:type="paragraph" w:styleId="BalloonText">
    <w:name w:val="Balloon Text"/>
    <w:basedOn w:val="Normal"/>
    <w:link w:val="BalloonTextChar"/>
    <w:uiPriority w:val="99"/>
    <w:semiHidden/>
    <w:unhideWhenUsed/>
    <w:rsid w:val="0094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9C"/>
    <w:rPr>
      <w:rFonts w:ascii="Segoe UI" w:eastAsia="Arial" w:hAnsi="Segoe UI" w:cs="Segoe UI"/>
      <w:color w:val="000000"/>
      <w:sz w:val="18"/>
      <w:szCs w:val="18"/>
      <w:lang w:bidi="en-US"/>
    </w:rPr>
  </w:style>
  <w:style w:type="character" w:styleId="UnresolvedMention">
    <w:name w:val="Unresolved Mention"/>
    <w:basedOn w:val="DefaultParagraphFont"/>
    <w:uiPriority w:val="99"/>
    <w:semiHidden/>
    <w:unhideWhenUsed/>
    <w:rsid w:val="006A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7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onet.com/" TargetMode="External"/><Relationship Id="rId13" Type="http://schemas.openxmlformats.org/officeDocument/2006/relationships/hyperlink" Target="https://www.linkedin.com/company/sorrento-pacific-financial-llc/?viewAsMember=tru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company/cuso-financial-services-lp/?viewAsMember=tru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usonet.com/" TargetMode="External"/><Relationship Id="rId5" Type="http://schemas.openxmlformats.org/officeDocument/2006/relationships/endnotes" Target="endnotes.xml"/><Relationship Id="rId15" Type="http://schemas.openxmlformats.org/officeDocument/2006/relationships/hyperlink" Target="mailto:david.eckhardt@flcu.org" TargetMode="External"/><Relationship Id="rId10" Type="http://schemas.openxmlformats.org/officeDocument/2006/relationships/hyperlink" Target="https://www.atriawealth.com" TargetMode="External"/><Relationship Id="rId4" Type="http://schemas.openxmlformats.org/officeDocument/2006/relationships/footnotes" Target="footnotes.xml"/><Relationship Id="rId9" Type="http://schemas.openxmlformats.org/officeDocument/2006/relationships/hyperlink" Target="https://flcu.org/" TargetMode="External"/><Relationship Id="rId14" Type="http://schemas.openxmlformats.org/officeDocument/2006/relationships/hyperlink" Target="mailto:srishti.assaye@ficomm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Manager’s Office</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Manager’s Office</dc:title>
  <dc:subject/>
  <dc:creator>Jennifer</dc:creator>
  <cp:keywords/>
  <cp:lastModifiedBy>Kara Wiese</cp:lastModifiedBy>
  <cp:revision>2</cp:revision>
  <dcterms:created xsi:type="dcterms:W3CDTF">2021-03-29T13:11:00Z</dcterms:created>
  <dcterms:modified xsi:type="dcterms:W3CDTF">2021-03-29T13:11:00Z</dcterms:modified>
</cp:coreProperties>
</file>