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0182" w14:textId="52DFA714" w:rsidR="005C5417" w:rsidRDefault="001E030C" w:rsidP="005C5417">
      <w:pPr>
        <w:tabs>
          <w:tab w:val="left" w:pos="10350"/>
        </w:tabs>
        <w:spacing w:after="0" w:line="240" w:lineRule="auto"/>
        <w:ind w:left="0" w:firstLine="0"/>
        <w:jc w:val="center"/>
        <w:rPr>
          <w:b/>
          <w:szCs w:val="20"/>
        </w:rPr>
      </w:pPr>
      <w:r w:rsidRPr="005B19FC">
        <w:rPr>
          <w:noProof/>
          <w:szCs w:val="20"/>
          <w:lang w:bidi="ar-SA"/>
        </w:rPr>
        <w:drawing>
          <wp:anchor distT="0" distB="0" distL="114300" distR="114300" simplePos="0" relativeHeight="251665408" behindDoc="0" locked="0" layoutInCell="1" allowOverlap="0" wp14:anchorId="180D332E" wp14:editId="4D7136A4">
            <wp:simplePos x="0" y="0"/>
            <wp:positionH relativeFrom="margin">
              <wp:posOffset>6350</wp:posOffset>
            </wp:positionH>
            <wp:positionV relativeFrom="page">
              <wp:posOffset>584200</wp:posOffset>
            </wp:positionV>
            <wp:extent cx="2735385" cy="438055"/>
            <wp:effectExtent l="0" t="0" r="0" b="0"/>
            <wp:wrapTopAndBottom/>
            <wp:docPr id="5" name="Picture 5"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sign&#10;&#10;Description automatically generated"/>
                    <pic:cNvPicPr/>
                  </pic:nvPicPr>
                  <pic:blipFill rotWithShape="1">
                    <a:blip r:embed="rId6" cstate="print">
                      <a:extLst>
                        <a:ext uri="{28A0092B-C50C-407E-A947-70E740481C1C}">
                          <a14:useLocalDpi xmlns:a14="http://schemas.microsoft.com/office/drawing/2010/main" val="0"/>
                        </a:ext>
                      </a:extLst>
                    </a:blip>
                    <a:srcRect l="5138" t="18393"/>
                    <a:stretch/>
                  </pic:blipFill>
                  <pic:spPr bwMode="auto">
                    <a:xfrm>
                      <a:off x="0" y="0"/>
                      <a:ext cx="2735385" cy="438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7E5" w:rsidRPr="001A17E5">
        <w:rPr>
          <w:b/>
          <w:noProof/>
          <w:szCs w:val="20"/>
        </w:rPr>
        <w:drawing>
          <wp:anchor distT="0" distB="0" distL="114300" distR="114300" simplePos="0" relativeHeight="251662336" behindDoc="0" locked="0" layoutInCell="1" allowOverlap="0" wp14:anchorId="05519A9D" wp14:editId="75E26761">
            <wp:simplePos x="0" y="0"/>
            <wp:positionH relativeFrom="page">
              <wp:posOffset>5702300</wp:posOffset>
            </wp:positionH>
            <wp:positionV relativeFrom="page">
              <wp:posOffset>299176</wp:posOffset>
            </wp:positionV>
            <wp:extent cx="1430655" cy="754924"/>
            <wp:effectExtent l="0" t="0" r="444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t="23797" b="23435"/>
                    <a:stretch/>
                  </pic:blipFill>
                  <pic:spPr bwMode="auto">
                    <a:xfrm>
                      <a:off x="0" y="0"/>
                      <a:ext cx="1436836" cy="75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417">
        <w:rPr>
          <w:b/>
          <w:szCs w:val="20"/>
        </w:rPr>
        <w:t>CUSO Financial and Quincy Credit Union Announce New Partnership</w:t>
      </w:r>
    </w:p>
    <w:p w14:paraId="78FCB4AF" w14:textId="77777777" w:rsidR="005C5417" w:rsidRDefault="005C5417" w:rsidP="005C5417">
      <w:pPr>
        <w:spacing w:after="0" w:line="240" w:lineRule="auto"/>
        <w:ind w:left="0"/>
        <w:jc w:val="center"/>
        <w:rPr>
          <w:b/>
          <w:szCs w:val="20"/>
        </w:rPr>
      </w:pPr>
    </w:p>
    <w:p w14:paraId="11ACA353" w14:textId="77777777" w:rsidR="005C5417" w:rsidRDefault="005C5417" w:rsidP="005C5417">
      <w:pPr>
        <w:spacing w:after="0" w:line="240" w:lineRule="auto"/>
        <w:ind w:left="0" w:firstLine="0"/>
        <w:rPr>
          <w:b/>
          <w:szCs w:val="20"/>
        </w:rPr>
      </w:pPr>
    </w:p>
    <w:p w14:paraId="4E244530" w14:textId="0F3FB55A" w:rsidR="00DD50C7" w:rsidRPr="00EF51D8" w:rsidRDefault="005C5417">
      <w:pPr>
        <w:spacing w:after="0" w:line="240" w:lineRule="auto"/>
        <w:ind w:left="0"/>
      </w:pPr>
      <w:r w:rsidRPr="00EF51D8">
        <w:rPr>
          <w:b/>
          <w:szCs w:val="20"/>
        </w:rPr>
        <w:t xml:space="preserve">San Diego, CA / Quincy, MA </w:t>
      </w:r>
      <w:r w:rsidRPr="00EF51D8">
        <w:rPr>
          <w:szCs w:val="20"/>
        </w:rPr>
        <w:t xml:space="preserve">– </w:t>
      </w:r>
      <w:r w:rsidRPr="00EF51D8">
        <w:rPr>
          <w:b/>
          <w:szCs w:val="20"/>
        </w:rPr>
        <w:t xml:space="preserve">June </w:t>
      </w:r>
      <w:r w:rsidR="0037132A">
        <w:rPr>
          <w:b/>
          <w:szCs w:val="20"/>
        </w:rPr>
        <w:t>24</w:t>
      </w:r>
      <w:r w:rsidRPr="00EF51D8">
        <w:rPr>
          <w:b/>
          <w:szCs w:val="20"/>
        </w:rPr>
        <w:t xml:space="preserve">, 2021 </w:t>
      </w:r>
      <w:r w:rsidRPr="00EF51D8">
        <w:rPr>
          <w:szCs w:val="20"/>
        </w:rPr>
        <w:t xml:space="preserve">– </w:t>
      </w:r>
      <w:hyperlink r:id="rId8" w:history="1">
        <w:r w:rsidRPr="00EF51D8">
          <w:rPr>
            <w:rStyle w:val="Hyperlink"/>
            <w:szCs w:val="20"/>
          </w:rPr>
          <w:t>CUSO Financial Services, L.P.</w:t>
        </w:r>
      </w:hyperlink>
      <w:r w:rsidRPr="00EF51D8">
        <w:rPr>
          <w:szCs w:val="20"/>
        </w:rPr>
        <w:t xml:space="preserve"> (“CFS”) today announced a multi-year agreement with </w:t>
      </w:r>
      <w:hyperlink r:id="rId9" w:history="1">
        <w:r w:rsidRPr="00EF51D8">
          <w:rPr>
            <w:rStyle w:val="Hyperlink"/>
            <w:szCs w:val="20"/>
          </w:rPr>
          <w:t>Quincy Credit Union</w:t>
        </w:r>
      </w:hyperlink>
      <w:r w:rsidRPr="00EF51D8">
        <w:rPr>
          <w:szCs w:val="20"/>
        </w:rPr>
        <w:t xml:space="preserve"> (“QCU”) to implement and grow its investment services program through Quincy Investment Services, an affiliate of Quincy Credit Union. </w:t>
      </w:r>
      <w:r w:rsidRPr="00EF51D8">
        <w:t xml:space="preserve">The relationship with CFS comes at a pivotal time for QCU as it seeks to expand its suite of products and services to include investment services and meet the growing needs of the community. Currently, QCU serves over </w:t>
      </w:r>
      <w:r w:rsidR="00FB5D2E" w:rsidRPr="00EF51D8">
        <w:t>3</w:t>
      </w:r>
      <w:r w:rsidR="00FB5D2E">
        <w:t>5</w:t>
      </w:r>
      <w:r w:rsidRPr="00EF51D8">
        <w:t>,000 members with approximately $</w:t>
      </w:r>
      <w:r w:rsidR="00FB5D2E">
        <w:t>700</w:t>
      </w:r>
      <w:r w:rsidR="00FB5D2E" w:rsidRPr="00EF51D8">
        <w:t xml:space="preserve"> </w:t>
      </w:r>
      <w:r w:rsidRPr="00EF51D8">
        <w:t>million in assets.</w:t>
      </w:r>
      <w:r w:rsidR="00DD50C7" w:rsidRPr="00EF51D8">
        <w:t xml:space="preserve"> This partnership will enable QCU to </w:t>
      </w:r>
      <w:r w:rsidR="6D771A64" w:rsidRPr="00EF51D8">
        <w:t xml:space="preserve">serve more members of </w:t>
      </w:r>
      <w:r w:rsidR="0050448F" w:rsidRPr="00EF51D8">
        <w:t xml:space="preserve">its </w:t>
      </w:r>
      <w:r w:rsidR="6D771A64" w:rsidRPr="00EF51D8">
        <w:t>community, provide options for holistic retirement and financial planning solutions, and build</w:t>
      </w:r>
      <w:r w:rsidR="00DD50C7" w:rsidRPr="00EF51D8">
        <w:t xml:space="preserve"> </w:t>
      </w:r>
      <w:r w:rsidR="6D771A64" w:rsidRPr="00EF51D8">
        <w:t xml:space="preserve">an enhanced digital presence. </w:t>
      </w:r>
    </w:p>
    <w:p w14:paraId="0658ADE2" w14:textId="77777777" w:rsidR="00DD50C7" w:rsidRPr="00EF51D8" w:rsidRDefault="00DD50C7" w:rsidP="005C5417">
      <w:pPr>
        <w:spacing w:after="0" w:line="240" w:lineRule="auto"/>
        <w:ind w:left="0"/>
      </w:pPr>
    </w:p>
    <w:p w14:paraId="4B2A6162" w14:textId="2813ADF2" w:rsidR="005C5417" w:rsidRPr="00EF51D8" w:rsidRDefault="6D771A64" w:rsidP="005C5417">
      <w:pPr>
        <w:spacing w:after="0" w:line="240" w:lineRule="auto"/>
        <w:ind w:left="0"/>
      </w:pPr>
      <w:r w:rsidRPr="00EF51D8">
        <w:t>“Quincy Credit Union is proud to partner with the industry-leading team at CFS to launch Quincy Investment Services</w:t>
      </w:r>
      <w:r w:rsidR="00DD50C7" w:rsidRPr="00EF51D8">
        <w:t xml:space="preserve">,” said </w:t>
      </w:r>
      <w:r w:rsidR="00DD50C7" w:rsidRPr="00EF51D8">
        <w:rPr>
          <w:b/>
          <w:bCs/>
        </w:rPr>
        <w:t>John Miller, CEO at Quincy Credit Union</w:t>
      </w:r>
      <w:r w:rsidRPr="00EF51D8">
        <w:t>. </w:t>
      </w:r>
      <w:r w:rsidR="00DD50C7" w:rsidRPr="00EF51D8">
        <w:t>“</w:t>
      </w:r>
      <w:r w:rsidRPr="00EF51D8">
        <w:t>We’ve listened to our members, who have been asking for investment services, and are excited to offer them both through our branches and digital channels</w:t>
      </w:r>
      <w:r w:rsidR="00DD50C7" w:rsidRPr="00EF51D8">
        <w:t xml:space="preserve">. </w:t>
      </w:r>
      <w:proofErr w:type="gramStart"/>
      <w:r w:rsidRPr="00EF51D8">
        <w:t>I’ve</w:t>
      </w:r>
      <w:proofErr w:type="gramEnd"/>
      <w:r w:rsidRPr="00EF51D8">
        <w:t xml:space="preserve"> partnered with CFS at previous financial institutions and am confident that together, we will deliver top-notch and personalized services that our members deserve. CFS has excellent financial advisors and leading digital platforms that will </w:t>
      </w:r>
      <w:r w:rsidR="005C5417" w:rsidRPr="00EF51D8">
        <w:t xml:space="preserve">serve </w:t>
      </w:r>
      <w:r w:rsidRPr="00EF51D8">
        <w:t xml:space="preserve">current and future members </w:t>
      </w:r>
      <w:r w:rsidR="005C5417" w:rsidRPr="00EF51D8">
        <w:t>through the channels of their choice</w:t>
      </w:r>
      <w:r w:rsidRPr="00EF51D8">
        <w:t>.”</w:t>
      </w:r>
    </w:p>
    <w:p w14:paraId="33E6C0AC" w14:textId="77777777" w:rsidR="005C5417" w:rsidRPr="00EF51D8" w:rsidRDefault="005C5417" w:rsidP="005C5417">
      <w:pPr>
        <w:spacing w:after="0" w:line="240" w:lineRule="auto"/>
        <w:ind w:left="0"/>
      </w:pPr>
    </w:p>
    <w:p w14:paraId="367A58AE" w14:textId="2A00602C" w:rsidR="005C5417" w:rsidRPr="00EF51D8" w:rsidRDefault="005C5417" w:rsidP="005C5417">
      <w:pPr>
        <w:spacing w:after="0" w:line="240" w:lineRule="auto"/>
        <w:ind w:left="0" w:hanging="14"/>
        <w:rPr>
          <w:szCs w:val="20"/>
        </w:rPr>
      </w:pPr>
      <w:r w:rsidRPr="00EF51D8">
        <w:rPr>
          <w:szCs w:val="20"/>
        </w:rPr>
        <w:t>Since 1997, CFS has provided investment programs with award-winning technology, comprehensive support services,</w:t>
      </w:r>
      <w:r w:rsidR="002B51DC" w:rsidRPr="00EF51D8">
        <w:rPr>
          <w:szCs w:val="20"/>
        </w:rPr>
        <w:t xml:space="preserve"> </w:t>
      </w:r>
      <w:r w:rsidRPr="00EF51D8">
        <w:rPr>
          <w:szCs w:val="20"/>
        </w:rPr>
        <w:t>and a customizable collection of investment solutions</w:t>
      </w:r>
      <w:r w:rsidR="004635F1" w:rsidRPr="00EF51D8">
        <w:rPr>
          <w:szCs w:val="20"/>
        </w:rPr>
        <w:t>. These solutions are exclusively</w:t>
      </w:r>
      <w:r w:rsidR="001D4EE8" w:rsidRPr="00EF51D8">
        <w:rPr>
          <w:szCs w:val="20"/>
        </w:rPr>
        <w:t xml:space="preserve"> delivered by teams of experienced personnel</w:t>
      </w:r>
      <w:r w:rsidR="004635F1" w:rsidRPr="00EF51D8">
        <w:rPr>
          <w:szCs w:val="20"/>
        </w:rPr>
        <w:t xml:space="preserve"> and</w:t>
      </w:r>
      <w:r w:rsidRPr="00EF51D8">
        <w:rPr>
          <w:szCs w:val="20"/>
        </w:rPr>
        <w:t xml:space="preserve"> </w:t>
      </w:r>
      <w:r w:rsidR="00F564AF">
        <w:rPr>
          <w:szCs w:val="20"/>
        </w:rPr>
        <w:t xml:space="preserve">are </w:t>
      </w:r>
      <w:r w:rsidRPr="00EF51D8">
        <w:rPr>
          <w:szCs w:val="20"/>
        </w:rPr>
        <w:t xml:space="preserve">designed to serve the expanding financial needs of credit unions. Today, CFS and its parent firm, </w:t>
      </w:r>
      <w:hyperlink r:id="rId10" w:history="1">
        <w:r w:rsidRPr="00EF51D8">
          <w:rPr>
            <w:rStyle w:val="Hyperlink"/>
            <w:szCs w:val="20"/>
          </w:rPr>
          <w:t>Atria Wealth Solutions</w:t>
        </w:r>
      </w:hyperlink>
      <w:r w:rsidRPr="00EF51D8">
        <w:rPr>
          <w:szCs w:val="20"/>
        </w:rPr>
        <w:t>,</w:t>
      </w:r>
      <w:r w:rsidR="00F564AF">
        <w:rPr>
          <w:szCs w:val="20"/>
        </w:rPr>
        <w:t xml:space="preserve"> Inc.,</w:t>
      </w:r>
      <w:r w:rsidRPr="00EF51D8">
        <w:rPr>
          <w:szCs w:val="20"/>
        </w:rPr>
        <w:t xml:space="preserve"> maintain a steadfast commitment to technology and digital innovation</w:t>
      </w:r>
      <w:r w:rsidR="004635F1" w:rsidRPr="00EF51D8">
        <w:rPr>
          <w:szCs w:val="20"/>
        </w:rPr>
        <w:t>,</w:t>
      </w:r>
      <w:r w:rsidRPr="00EF51D8">
        <w:rPr>
          <w:szCs w:val="20"/>
        </w:rPr>
        <w:t xml:space="preserve"> </w:t>
      </w:r>
      <w:r w:rsidR="00094C76" w:rsidRPr="00EF51D8">
        <w:rPr>
          <w:szCs w:val="20"/>
        </w:rPr>
        <w:t xml:space="preserve">designed </w:t>
      </w:r>
      <w:r w:rsidRPr="00EF51D8">
        <w:rPr>
          <w:szCs w:val="20"/>
        </w:rPr>
        <w:t>to enhance</w:t>
      </w:r>
      <w:r w:rsidR="00094C76" w:rsidRPr="00EF51D8">
        <w:rPr>
          <w:szCs w:val="20"/>
        </w:rPr>
        <w:t>, not replace</w:t>
      </w:r>
      <w:r w:rsidR="00C47CA0" w:rsidRPr="00EF51D8">
        <w:rPr>
          <w:szCs w:val="20"/>
        </w:rPr>
        <w:t>,</w:t>
      </w:r>
      <w:r w:rsidR="00094C76" w:rsidRPr="00EF51D8">
        <w:rPr>
          <w:szCs w:val="20"/>
        </w:rPr>
        <w:t xml:space="preserve"> the human connection</w:t>
      </w:r>
      <w:r w:rsidRPr="00EF51D8">
        <w:rPr>
          <w:szCs w:val="20"/>
        </w:rPr>
        <w:t xml:space="preserve"> and deepen relationships. CFS enables credit unions to provide an exceptional experience to their members, using its acclaimed integrated advisor platform, </w:t>
      </w:r>
      <w:hyperlink r:id="rId11" w:history="1">
        <w:r w:rsidRPr="00EF51D8">
          <w:rPr>
            <w:rStyle w:val="Hyperlink"/>
            <w:szCs w:val="20"/>
          </w:rPr>
          <w:t>Unio</w:t>
        </w:r>
      </w:hyperlink>
      <w:r w:rsidRPr="00EF51D8">
        <w:rPr>
          <w:szCs w:val="20"/>
        </w:rPr>
        <w:t xml:space="preserve">, its celebrated intuitive client portal, </w:t>
      </w:r>
      <w:hyperlink r:id="rId12" w:history="1">
        <w:r w:rsidRPr="00EF51D8">
          <w:rPr>
            <w:rStyle w:val="Hyperlink"/>
            <w:szCs w:val="20"/>
          </w:rPr>
          <w:t>Clear1</w:t>
        </w:r>
      </w:hyperlink>
      <w:r w:rsidR="00DD50C7" w:rsidRPr="00EF51D8">
        <w:rPr>
          <w:szCs w:val="20"/>
        </w:rPr>
        <w:t>,</w:t>
      </w:r>
      <w:r w:rsidR="00750C27" w:rsidRPr="00EF51D8">
        <w:rPr>
          <w:szCs w:val="20"/>
        </w:rPr>
        <w:t xml:space="preserve"> and its </w:t>
      </w:r>
      <w:r w:rsidR="00BE4076" w:rsidRPr="00EF51D8">
        <w:rPr>
          <w:szCs w:val="20"/>
        </w:rPr>
        <w:t xml:space="preserve">investment services </w:t>
      </w:r>
      <w:r w:rsidR="00750C27" w:rsidRPr="00EF51D8">
        <w:rPr>
          <w:szCs w:val="20"/>
        </w:rPr>
        <w:t>expertise</w:t>
      </w:r>
      <w:r w:rsidRPr="00EF51D8">
        <w:rPr>
          <w:szCs w:val="20"/>
        </w:rPr>
        <w:t>.</w:t>
      </w:r>
    </w:p>
    <w:p w14:paraId="0EA8EF05" w14:textId="77777777" w:rsidR="005C5417" w:rsidRPr="00EF51D8" w:rsidRDefault="005C5417" w:rsidP="005C5417">
      <w:pPr>
        <w:spacing w:after="0" w:line="240" w:lineRule="auto"/>
        <w:ind w:left="0" w:hanging="14"/>
        <w:rPr>
          <w:szCs w:val="20"/>
        </w:rPr>
      </w:pPr>
    </w:p>
    <w:p w14:paraId="01E64433" w14:textId="2063AA3D" w:rsidR="005C5417" w:rsidRDefault="005C5417" w:rsidP="005C5417">
      <w:pPr>
        <w:spacing w:after="0" w:line="240" w:lineRule="auto"/>
        <w:ind w:left="0" w:hanging="14"/>
        <w:rPr>
          <w:szCs w:val="20"/>
        </w:rPr>
      </w:pPr>
      <w:r w:rsidRPr="00EF51D8">
        <w:rPr>
          <w:szCs w:val="20"/>
        </w:rPr>
        <w:t>“We are really excited that QCU chose to partner with CFS</w:t>
      </w:r>
      <w:r w:rsidR="00DD50C7" w:rsidRPr="00EF51D8">
        <w:rPr>
          <w:szCs w:val="20"/>
        </w:rPr>
        <w:t xml:space="preserve">,” said </w:t>
      </w:r>
      <w:r w:rsidR="00DD50C7" w:rsidRPr="00EF51D8">
        <w:rPr>
          <w:b/>
          <w:bCs/>
          <w:szCs w:val="20"/>
        </w:rPr>
        <w:t xml:space="preserve">Valorie Seyfert, President </w:t>
      </w:r>
      <w:r w:rsidR="00F564AF">
        <w:rPr>
          <w:b/>
          <w:bCs/>
          <w:szCs w:val="20"/>
        </w:rPr>
        <w:t xml:space="preserve">of CFS.  </w:t>
      </w:r>
      <w:r w:rsidRPr="00EF51D8">
        <w:rPr>
          <w:szCs w:val="20"/>
        </w:rPr>
        <w:t xml:space="preserve"> </w:t>
      </w:r>
      <w:r w:rsidR="00DD50C7" w:rsidRPr="00EF51D8">
        <w:rPr>
          <w:szCs w:val="20"/>
        </w:rPr>
        <w:t>“</w:t>
      </w:r>
      <w:r w:rsidRPr="00EF51D8">
        <w:rPr>
          <w:szCs w:val="20"/>
        </w:rPr>
        <w:t xml:space="preserve">We’ve had a longstanding relationship with John Miller, and he knows firsthand how a strategic partnership with CFS can elevate QCU’s relationship with </w:t>
      </w:r>
      <w:r w:rsidR="00DD50C7" w:rsidRPr="00EF51D8">
        <w:rPr>
          <w:szCs w:val="20"/>
        </w:rPr>
        <w:t xml:space="preserve">its </w:t>
      </w:r>
      <w:r w:rsidRPr="00EF51D8">
        <w:rPr>
          <w:szCs w:val="20"/>
        </w:rPr>
        <w:t>members</w:t>
      </w:r>
      <w:r w:rsidR="00DD50C7" w:rsidRPr="00EF51D8">
        <w:rPr>
          <w:szCs w:val="20"/>
        </w:rPr>
        <w:t>.</w:t>
      </w:r>
      <w:r w:rsidRPr="00EF51D8">
        <w:rPr>
          <w:szCs w:val="20"/>
        </w:rPr>
        <w:t xml:space="preserve"> </w:t>
      </w:r>
      <w:r w:rsidR="00301C75" w:rsidRPr="00EF51D8">
        <w:rPr>
          <w:szCs w:val="20"/>
        </w:rPr>
        <w:t>Driven by our vision and commitment to help firms bring out their best, we</w:t>
      </w:r>
      <w:r w:rsidRPr="00EF51D8">
        <w:rPr>
          <w:szCs w:val="20"/>
        </w:rPr>
        <w:t xml:space="preserve"> look forward to helping QCU </w:t>
      </w:r>
      <w:r w:rsidR="0008595A">
        <w:rPr>
          <w:color w:val="2C2C2C"/>
          <w:szCs w:val="20"/>
        </w:rPr>
        <w:t xml:space="preserve">deepen </w:t>
      </w:r>
      <w:r w:rsidR="0003645A">
        <w:rPr>
          <w:color w:val="2C2C2C"/>
          <w:szCs w:val="20"/>
        </w:rPr>
        <w:t>its</w:t>
      </w:r>
      <w:r w:rsidR="0003645A">
        <w:rPr>
          <w:color w:val="2C2C2C"/>
          <w:szCs w:val="20"/>
        </w:rPr>
        <w:t xml:space="preserve"> </w:t>
      </w:r>
      <w:r w:rsidR="0008595A">
        <w:rPr>
          <w:color w:val="2C2C2C"/>
          <w:szCs w:val="20"/>
        </w:rPr>
        <w:t>relationships</w:t>
      </w:r>
      <w:r w:rsidRPr="00EF51D8">
        <w:rPr>
          <w:color w:val="2C2C2C"/>
          <w:szCs w:val="20"/>
        </w:rPr>
        <w:t xml:space="preserve"> with </w:t>
      </w:r>
      <w:r w:rsidR="0003645A">
        <w:rPr>
          <w:color w:val="2C2C2C"/>
          <w:szCs w:val="20"/>
        </w:rPr>
        <w:t>its</w:t>
      </w:r>
      <w:r w:rsidR="0003645A" w:rsidRPr="00EF51D8">
        <w:rPr>
          <w:color w:val="2C2C2C"/>
          <w:szCs w:val="20"/>
        </w:rPr>
        <w:t xml:space="preserve"> </w:t>
      </w:r>
      <w:r w:rsidRPr="00EF51D8">
        <w:rPr>
          <w:color w:val="2C2C2C"/>
          <w:szCs w:val="20"/>
        </w:rPr>
        <w:t xml:space="preserve">members. By understanding </w:t>
      </w:r>
      <w:r w:rsidR="00104DF5" w:rsidRPr="00EF51D8">
        <w:rPr>
          <w:color w:val="2C2C2C"/>
          <w:szCs w:val="20"/>
        </w:rPr>
        <w:t xml:space="preserve">QCU’s </w:t>
      </w:r>
      <w:r w:rsidRPr="00EF51D8">
        <w:rPr>
          <w:color w:val="2C2C2C"/>
          <w:szCs w:val="20"/>
        </w:rPr>
        <w:t xml:space="preserve">unique needs, CFS will be able to </w:t>
      </w:r>
      <w:r w:rsidR="005C010E" w:rsidRPr="00EF51D8">
        <w:rPr>
          <w:color w:val="2C2C2C"/>
          <w:szCs w:val="20"/>
        </w:rPr>
        <w:t>provide expert advice</w:t>
      </w:r>
      <w:r w:rsidR="0081592E" w:rsidRPr="00EF51D8">
        <w:rPr>
          <w:color w:val="2C2C2C"/>
          <w:szCs w:val="20"/>
        </w:rPr>
        <w:t xml:space="preserve"> </w:t>
      </w:r>
      <w:r w:rsidR="005E0C4C" w:rsidRPr="00EF51D8">
        <w:rPr>
          <w:color w:val="2C2C2C"/>
          <w:szCs w:val="20"/>
        </w:rPr>
        <w:t>and</w:t>
      </w:r>
      <w:r w:rsidR="0081592E" w:rsidRPr="00EF51D8">
        <w:rPr>
          <w:color w:val="2C2C2C"/>
          <w:szCs w:val="20"/>
        </w:rPr>
        <w:t xml:space="preserve"> </w:t>
      </w:r>
      <w:r w:rsidRPr="00EF51D8">
        <w:rPr>
          <w:color w:val="2C2C2C"/>
          <w:szCs w:val="20"/>
        </w:rPr>
        <w:t>customize</w:t>
      </w:r>
      <w:r w:rsidR="0081592E" w:rsidRPr="00EF51D8">
        <w:rPr>
          <w:color w:val="2C2C2C"/>
          <w:szCs w:val="20"/>
        </w:rPr>
        <w:t>d</w:t>
      </w:r>
      <w:r w:rsidR="005C010E" w:rsidRPr="00EF51D8">
        <w:rPr>
          <w:color w:val="2C2C2C"/>
          <w:szCs w:val="20"/>
        </w:rPr>
        <w:t xml:space="preserve"> investment</w:t>
      </w:r>
      <w:r w:rsidRPr="00EF51D8">
        <w:rPr>
          <w:color w:val="2C2C2C"/>
          <w:szCs w:val="20"/>
        </w:rPr>
        <w:t xml:space="preserve"> solutions for the communit</w:t>
      </w:r>
      <w:r w:rsidR="00104DF5" w:rsidRPr="00EF51D8">
        <w:rPr>
          <w:color w:val="2C2C2C"/>
          <w:szCs w:val="20"/>
        </w:rPr>
        <w:t>ies</w:t>
      </w:r>
      <w:r w:rsidRPr="00EF51D8">
        <w:rPr>
          <w:color w:val="2C2C2C"/>
          <w:szCs w:val="20"/>
        </w:rPr>
        <w:t xml:space="preserve"> </w:t>
      </w:r>
      <w:r w:rsidR="00104DF5" w:rsidRPr="00EF51D8">
        <w:rPr>
          <w:color w:val="2C2C2C"/>
          <w:szCs w:val="20"/>
        </w:rPr>
        <w:t xml:space="preserve">it </w:t>
      </w:r>
      <w:r w:rsidRPr="00EF51D8">
        <w:rPr>
          <w:color w:val="2C2C2C"/>
          <w:szCs w:val="20"/>
        </w:rPr>
        <w:t>serve</w:t>
      </w:r>
      <w:r w:rsidR="00104DF5" w:rsidRPr="00EF51D8">
        <w:rPr>
          <w:color w:val="2C2C2C"/>
          <w:szCs w:val="20"/>
        </w:rPr>
        <w:t>s</w:t>
      </w:r>
      <w:r w:rsidR="00301C75">
        <w:rPr>
          <w:color w:val="2C2C2C"/>
          <w:szCs w:val="20"/>
        </w:rPr>
        <w:t>.</w:t>
      </w:r>
      <w:r>
        <w:rPr>
          <w:color w:val="2C2C2C"/>
          <w:szCs w:val="20"/>
        </w:rPr>
        <w:t>”</w:t>
      </w:r>
    </w:p>
    <w:p w14:paraId="79D30089" w14:textId="77777777" w:rsidR="005C5417" w:rsidRDefault="005C5417" w:rsidP="005C5417">
      <w:pPr>
        <w:spacing w:after="0" w:line="240" w:lineRule="auto"/>
        <w:ind w:left="0" w:firstLine="0"/>
        <w:rPr>
          <w:szCs w:val="20"/>
        </w:rPr>
      </w:pPr>
    </w:p>
    <w:p w14:paraId="2EC887D3" w14:textId="77777777" w:rsidR="005C5417" w:rsidRPr="00C543AF" w:rsidRDefault="005C5417" w:rsidP="005C5417">
      <w:pPr>
        <w:spacing w:after="0" w:line="240" w:lineRule="auto"/>
        <w:ind w:left="0"/>
        <w:jc w:val="center"/>
        <w:rPr>
          <w:szCs w:val="20"/>
        </w:rPr>
      </w:pPr>
      <w:r w:rsidRPr="00C543AF">
        <w:rPr>
          <w:szCs w:val="20"/>
        </w:rPr>
        <w:t>###</w:t>
      </w:r>
    </w:p>
    <w:p w14:paraId="5E0F8464" w14:textId="77777777" w:rsidR="005C5417" w:rsidRPr="00C543AF" w:rsidRDefault="005C5417" w:rsidP="005C5417">
      <w:pPr>
        <w:spacing w:after="0" w:line="240" w:lineRule="auto"/>
        <w:ind w:left="0"/>
        <w:rPr>
          <w:szCs w:val="20"/>
        </w:rPr>
      </w:pPr>
    </w:p>
    <w:p w14:paraId="1456C8E5" w14:textId="649F5613" w:rsidR="005C5417" w:rsidRPr="00E11E23" w:rsidRDefault="005C5417" w:rsidP="005C5417">
      <w:pPr>
        <w:spacing w:after="0" w:line="240" w:lineRule="auto"/>
        <w:ind w:left="0" w:hanging="14"/>
        <w:rPr>
          <w:szCs w:val="20"/>
        </w:rPr>
      </w:pPr>
      <w:r w:rsidRPr="00E11E23">
        <w:rPr>
          <w:b/>
          <w:bCs/>
          <w:szCs w:val="20"/>
        </w:rPr>
        <w:t>About CUSO Financial Services, L.P.</w:t>
      </w:r>
      <w:r w:rsidR="00F564AF">
        <w:rPr>
          <w:b/>
          <w:bCs/>
          <w:szCs w:val="20"/>
        </w:rPr>
        <w:t xml:space="preserve"> </w:t>
      </w:r>
      <w:r w:rsidRPr="00E11E23">
        <w:rPr>
          <w:szCs w:val="20"/>
        </w:rPr>
        <w:br/>
      </w:r>
      <w:r w:rsidRPr="00E70889">
        <w:t xml:space="preserve">CUSO Financial Services, L.P. (CFS) and Sorrento Pacific Financial, LLC (SPF) are full-service broker-dealers and subsidiaries of Atria Wealth Solutions. Each broker-dealer is </w:t>
      </w:r>
      <w:r w:rsidRPr="00E70889">
        <w:rPr>
          <w:color w:val="202124"/>
          <w:shd w:val="clear" w:color="auto" w:fill="FFFFFF"/>
        </w:rPr>
        <w:t>registered with the Securities and Exchange Commission (SEC) as both a broker-dealer and as an investment advis</w:t>
      </w:r>
      <w:r>
        <w:rPr>
          <w:color w:val="202124"/>
          <w:shd w:val="clear" w:color="auto" w:fill="FFFFFF"/>
        </w:rPr>
        <w:t>o</w:t>
      </w:r>
      <w:r w:rsidRPr="00E70889">
        <w:rPr>
          <w:color w:val="202124"/>
          <w:shd w:val="clear" w:color="auto" w:fill="FFFFFF"/>
        </w:rPr>
        <w:t>r and are members of the Financial Industry Regulatory Authority (FINRA) and the Securities Investor Protection Corporation (SIPC). </w:t>
      </w:r>
      <w:r w:rsidRPr="00E70889">
        <w:t>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more than $3</w:t>
      </w:r>
      <w:r>
        <w:t>8</w:t>
      </w:r>
      <w:r w:rsidRPr="00E70889">
        <w:t xml:space="preserve"> billion in assets under administration with expertise in key areas, including retirement services, wealth management, advisory solutions and insurance products for individuals and business customers.</w:t>
      </w:r>
    </w:p>
    <w:p w14:paraId="6065C77D" w14:textId="77777777" w:rsidR="005C5417" w:rsidRPr="00E11E23" w:rsidRDefault="005C5417" w:rsidP="005C5417">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E11E23">
        <w:rPr>
          <w:rFonts w:ascii="Arial" w:hAnsi="Arial" w:cs="Arial"/>
          <w:color w:val="000000"/>
          <w:sz w:val="20"/>
          <w:szCs w:val="20"/>
        </w:rPr>
        <w:t>For more information, visit </w:t>
      </w:r>
      <w:hyperlink r:id="rId13" w:history="1">
        <w:r w:rsidRPr="008A1C4F">
          <w:rPr>
            <w:rStyle w:val="Hyperlink"/>
            <w:rFonts w:ascii="Arial" w:eastAsia="Arial" w:hAnsi="Arial" w:cs="Arial"/>
            <w:sz w:val="20"/>
            <w:szCs w:val="20"/>
          </w:rPr>
          <w:t>cusonet.com</w:t>
        </w:r>
      </w:hyperlink>
      <w:r w:rsidRPr="008A1C4F">
        <w:rPr>
          <w:rFonts w:ascii="Arial" w:hAnsi="Arial" w:cs="Arial"/>
          <w:color w:val="000000"/>
          <w:sz w:val="20"/>
          <w:szCs w:val="20"/>
        </w:rPr>
        <w:t xml:space="preserve">, or LinkedIn at </w:t>
      </w:r>
      <w:hyperlink r:id="rId14" w:history="1">
        <w:r w:rsidRPr="008A1C4F">
          <w:rPr>
            <w:rStyle w:val="Hyperlink"/>
            <w:rFonts w:ascii="Arial" w:eastAsia="Arial" w:hAnsi="Arial" w:cs="Arial"/>
            <w:sz w:val="20"/>
            <w:szCs w:val="20"/>
          </w:rPr>
          <w:t>CUSO</w:t>
        </w:r>
      </w:hyperlink>
      <w:r w:rsidRPr="008A1C4F">
        <w:rPr>
          <w:rFonts w:ascii="Arial" w:hAnsi="Arial" w:cs="Arial"/>
          <w:sz w:val="20"/>
          <w:szCs w:val="20"/>
        </w:rPr>
        <w:t xml:space="preserve"> </w:t>
      </w:r>
      <w:r w:rsidRPr="008A1C4F">
        <w:rPr>
          <w:rFonts w:ascii="Arial" w:hAnsi="Arial" w:cs="Arial"/>
          <w:color w:val="000000"/>
          <w:sz w:val="20"/>
          <w:szCs w:val="20"/>
        </w:rPr>
        <w:t xml:space="preserve">and </w:t>
      </w:r>
      <w:hyperlink r:id="rId15" w:history="1">
        <w:r w:rsidRPr="008A1C4F">
          <w:rPr>
            <w:rStyle w:val="Hyperlink"/>
            <w:rFonts w:ascii="Arial" w:eastAsia="Arial" w:hAnsi="Arial" w:cs="Arial"/>
            <w:sz w:val="20"/>
            <w:szCs w:val="20"/>
          </w:rPr>
          <w:t>SPF</w:t>
        </w:r>
      </w:hyperlink>
      <w:r w:rsidRPr="008A1C4F">
        <w:rPr>
          <w:rFonts w:ascii="Arial" w:hAnsi="Arial" w:cs="Arial"/>
          <w:color w:val="000000"/>
          <w:sz w:val="20"/>
          <w:szCs w:val="20"/>
        </w:rPr>
        <w:t>.</w:t>
      </w:r>
    </w:p>
    <w:p w14:paraId="3BA2FF7F" w14:textId="77777777" w:rsidR="005C5417" w:rsidRDefault="005C5417" w:rsidP="005C5417">
      <w:pPr>
        <w:pStyle w:val="NormalWeb"/>
        <w:spacing w:before="0" w:beforeAutospacing="0" w:after="0" w:afterAutospacing="0"/>
        <w:rPr>
          <w:rFonts w:ascii="Arial" w:hAnsi="Arial" w:cs="Arial"/>
          <w:b/>
          <w:bCs/>
          <w:sz w:val="20"/>
          <w:szCs w:val="20"/>
        </w:rPr>
      </w:pPr>
    </w:p>
    <w:p w14:paraId="773072FD" w14:textId="401E878E" w:rsidR="005C5417" w:rsidRPr="00742DF4" w:rsidRDefault="005C5417" w:rsidP="005C5417">
      <w:pPr>
        <w:spacing w:line="240" w:lineRule="auto"/>
        <w:ind w:left="14" w:hanging="14"/>
        <w:rPr>
          <w:rFonts w:ascii="Calibri" w:eastAsiaTheme="minorHAnsi" w:hAnsi="Calibri" w:cs="Calibri"/>
          <w:color w:val="auto"/>
          <w:lang w:bidi="ar-SA"/>
        </w:rPr>
      </w:pPr>
      <w:r w:rsidRPr="00F4001C">
        <w:rPr>
          <w:b/>
          <w:bCs/>
          <w:szCs w:val="20"/>
        </w:rPr>
        <w:t xml:space="preserve">About </w:t>
      </w:r>
      <w:r>
        <w:rPr>
          <w:b/>
          <w:bCs/>
          <w:szCs w:val="20"/>
        </w:rPr>
        <w:t>Quincy Credit Union</w:t>
      </w:r>
      <w:r w:rsidRPr="00021A60">
        <w:rPr>
          <w:szCs w:val="20"/>
          <w:highlight w:val="yellow"/>
        </w:rPr>
        <w:br/>
      </w:r>
      <w:r>
        <w:t xml:space="preserve">Quincy Credit Union has been providing financial services to its members since 1937. They currently serve over </w:t>
      </w:r>
      <w:r w:rsidR="00FB5D2E">
        <w:t>35</w:t>
      </w:r>
      <w:r>
        <w:t>,000 members with $</w:t>
      </w:r>
      <w:r w:rsidR="00FB5D2E">
        <w:t xml:space="preserve">700 </w:t>
      </w:r>
      <w:r>
        <w:t>million in assets, and operate from two locations: 100 Quincy Avenue, Quincy</w:t>
      </w:r>
      <w:r w:rsidR="00615C70">
        <w:t>, MA</w:t>
      </w:r>
      <w:r>
        <w:t xml:space="preserve"> and 519 Columbian Street, Weymouth</w:t>
      </w:r>
      <w:r w:rsidR="00615C70">
        <w:t>, MA</w:t>
      </w:r>
      <w:r>
        <w:t xml:space="preserve">. Membership is available to family of existing members, and those who live, or work in Norfolk, Plymouth Counties and the communities of Dorchester and their family.  </w:t>
      </w:r>
    </w:p>
    <w:p w14:paraId="18B85B88" w14:textId="77777777" w:rsidR="005C5417" w:rsidRDefault="005C5417" w:rsidP="005C5417">
      <w:pPr>
        <w:spacing w:after="0" w:line="240" w:lineRule="auto"/>
        <w:ind w:left="0" w:firstLine="0"/>
        <w:rPr>
          <w:b/>
          <w:bCs/>
          <w:szCs w:val="20"/>
        </w:rPr>
      </w:pPr>
    </w:p>
    <w:p w14:paraId="739C418D" w14:textId="77777777" w:rsidR="005C5417" w:rsidRDefault="005C5417" w:rsidP="005C5417">
      <w:pPr>
        <w:spacing w:after="0" w:line="240" w:lineRule="auto"/>
        <w:ind w:left="0"/>
        <w:rPr>
          <w:bCs/>
          <w:szCs w:val="20"/>
        </w:rPr>
      </w:pPr>
      <w:r w:rsidRPr="00E82475">
        <w:rPr>
          <w:b/>
          <w:bCs/>
          <w:szCs w:val="20"/>
        </w:rPr>
        <w:t>CONTACT INFORMATION</w:t>
      </w:r>
    </w:p>
    <w:p w14:paraId="4C8BB38F" w14:textId="77777777" w:rsidR="005C5417" w:rsidRDefault="005C5417" w:rsidP="005C5417">
      <w:pPr>
        <w:spacing w:after="0"/>
        <w:ind w:left="0"/>
        <w:rPr>
          <w:bCs/>
          <w:szCs w:val="20"/>
        </w:rPr>
      </w:pPr>
      <w:r>
        <w:rPr>
          <w:bCs/>
          <w:szCs w:val="20"/>
        </w:rPr>
        <w:lastRenderedPageBreak/>
        <w:t>CUSO Financial</w:t>
      </w:r>
    </w:p>
    <w:p w14:paraId="2674602C" w14:textId="77777777" w:rsidR="005C5417" w:rsidRDefault="005C5417" w:rsidP="005C5417">
      <w:pPr>
        <w:spacing w:after="0"/>
        <w:ind w:left="0"/>
        <w:rPr>
          <w:bCs/>
          <w:szCs w:val="20"/>
          <w:shd w:val="clear" w:color="auto" w:fill="FFFFFF"/>
        </w:rPr>
      </w:pPr>
      <w:r w:rsidRPr="00E82475">
        <w:rPr>
          <w:bCs/>
          <w:szCs w:val="20"/>
          <w:shd w:val="clear" w:color="auto" w:fill="FFFFFF"/>
        </w:rPr>
        <w:t xml:space="preserve">FiComm Partners </w:t>
      </w:r>
    </w:p>
    <w:p w14:paraId="599A4F0D" w14:textId="77777777" w:rsidR="005C5417" w:rsidRPr="00086541" w:rsidRDefault="005C5417" w:rsidP="005C5417">
      <w:pPr>
        <w:spacing w:after="0"/>
        <w:ind w:left="0"/>
        <w:rPr>
          <w:bCs/>
          <w:szCs w:val="20"/>
        </w:rPr>
      </w:pPr>
      <w:r>
        <w:rPr>
          <w:bCs/>
          <w:szCs w:val="20"/>
          <w:shd w:val="clear" w:color="auto" w:fill="FFFFFF"/>
        </w:rPr>
        <w:t>Srishti Assaye</w:t>
      </w:r>
    </w:p>
    <w:p w14:paraId="0FD7821D" w14:textId="77777777" w:rsidR="005C5417" w:rsidRPr="00663191" w:rsidRDefault="0003645A" w:rsidP="005C5417">
      <w:pPr>
        <w:spacing w:after="0"/>
        <w:ind w:left="0"/>
        <w:rPr>
          <w:rStyle w:val="Hyperlink"/>
          <w:szCs w:val="20"/>
        </w:rPr>
      </w:pPr>
      <w:hyperlink r:id="rId16" w:history="1">
        <w:r w:rsidR="005C5417" w:rsidRPr="00663191">
          <w:rPr>
            <w:rStyle w:val="Hyperlink"/>
            <w:szCs w:val="20"/>
          </w:rPr>
          <w:t>srishti.assaye@ficommpartners.com</w:t>
        </w:r>
      </w:hyperlink>
    </w:p>
    <w:p w14:paraId="59A74496" w14:textId="77777777" w:rsidR="005C5417" w:rsidRPr="0033011E" w:rsidRDefault="005C5417" w:rsidP="005C5417">
      <w:pPr>
        <w:spacing w:after="0"/>
        <w:ind w:left="0"/>
        <w:rPr>
          <w:rStyle w:val="Hyperlink"/>
          <w:szCs w:val="20"/>
        </w:rPr>
      </w:pPr>
      <w:r>
        <w:rPr>
          <w:szCs w:val="20"/>
        </w:rPr>
        <w:t>(</w:t>
      </w:r>
      <w:r w:rsidRPr="0033011E">
        <w:rPr>
          <w:szCs w:val="20"/>
        </w:rPr>
        <w:t>917</w:t>
      </w:r>
      <w:r>
        <w:rPr>
          <w:szCs w:val="20"/>
        </w:rPr>
        <w:t xml:space="preserve">) </w:t>
      </w:r>
      <w:r w:rsidRPr="0033011E">
        <w:rPr>
          <w:szCs w:val="20"/>
        </w:rPr>
        <w:t>893</w:t>
      </w:r>
      <w:r>
        <w:rPr>
          <w:szCs w:val="20"/>
        </w:rPr>
        <w:t>-</w:t>
      </w:r>
      <w:r w:rsidRPr="0033011E">
        <w:rPr>
          <w:szCs w:val="20"/>
        </w:rPr>
        <w:t>2606</w:t>
      </w:r>
    </w:p>
    <w:p w14:paraId="00FF1539" w14:textId="77777777" w:rsidR="005C5417" w:rsidRDefault="005C5417" w:rsidP="005C5417">
      <w:pPr>
        <w:spacing w:after="0" w:line="240" w:lineRule="auto"/>
        <w:ind w:left="0"/>
        <w:rPr>
          <w:bCs/>
          <w:szCs w:val="20"/>
        </w:rPr>
      </w:pPr>
    </w:p>
    <w:p w14:paraId="54DDE04E" w14:textId="77777777" w:rsidR="005C5417" w:rsidRPr="008F27BF" w:rsidRDefault="005C5417" w:rsidP="005C5417">
      <w:pPr>
        <w:spacing w:after="20"/>
        <w:ind w:left="14" w:hanging="14"/>
      </w:pPr>
      <w:r w:rsidRPr="008F27BF">
        <w:t>Quincy Credit Union</w:t>
      </w:r>
    </w:p>
    <w:p w14:paraId="5EF2FDCE" w14:textId="77777777" w:rsidR="005C5417" w:rsidRPr="008F27BF" w:rsidRDefault="005C5417" w:rsidP="005C5417">
      <w:pPr>
        <w:spacing w:after="20"/>
        <w:ind w:left="14" w:hanging="14"/>
      </w:pPr>
      <w:r w:rsidRPr="008F27BF">
        <w:t>Judith M. Brazil</w:t>
      </w:r>
    </w:p>
    <w:p w14:paraId="2AFFBB9A" w14:textId="77777777" w:rsidR="005C5417" w:rsidRDefault="0003645A" w:rsidP="005C5417">
      <w:pPr>
        <w:spacing w:after="20"/>
        <w:ind w:left="14" w:hanging="14"/>
      </w:pPr>
      <w:hyperlink r:id="rId17" w:history="1">
        <w:r w:rsidR="005C5417" w:rsidRPr="000E7EF0">
          <w:rPr>
            <w:rStyle w:val="Hyperlink"/>
          </w:rPr>
          <w:t>judith@qcu.org</w:t>
        </w:r>
      </w:hyperlink>
    </w:p>
    <w:p w14:paraId="2FCCCEC6" w14:textId="77777777" w:rsidR="005C5417" w:rsidRDefault="005C5417" w:rsidP="005C5417">
      <w:pPr>
        <w:spacing w:after="20"/>
        <w:ind w:left="14" w:hanging="14"/>
      </w:pPr>
      <w:r w:rsidRPr="008F27BF">
        <w:t>(617) 479-5558</w:t>
      </w:r>
    </w:p>
    <w:p w14:paraId="00631222" w14:textId="73BB658F" w:rsidR="00742DF4" w:rsidRDefault="00742DF4" w:rsidP="002004C7">
      <w:pPr>
        <w:spacing w:after="0" w:line="240" w:lineRule="auto"/>
        <w:ind w:left="0"/>
        <w:rPr>
          <w:szCs w:val="20"/>
        </w:rPr>
      </w:pPr>
    </w:p>
    <w:p w14:paraId="2BF87964" w14:textId="332A6564" w:rsidR="00514C13" w:rsidRDefault="00514C13" w:rsidP="009227DA">
      <w:pPr>
        <w:ind w:left="0"/>
      </w:pPr>
    </w:p>
    <w:sectPr w:rsidR="00514C13" w:rsidSect="009227DA">
      <w:headerReference w:type="even" r:id="rId18"/>
      <w:headerReference w:type="default" r:id="rId19"/>
      <w:footerReference w:type="even" r:id="rId20"/>
      <w:footerReference w:type="default" r:id="rId21"/>
      <w:headerReference w:type="first" r:id="rId22"/>
      <w:footerReference w:type="first" r:id="rId23"/>
      <w:pgSz w:w="12240" w:h="15840"/>
      <w:pgMar w:top="2160" w:right="810" w:bottom="1022"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427B" w14:textId="77777777" w:rsidR="00DC0C01" w:rsidRDefault="00DC0C01" w:rsidP="009227DA">
      <w:pPr>
        <w:spacing w:after="0" w:line="240" w:lineRule="auto"/>
      </w:pPr>
      <w:r>
        <w:separator/>
      </w:r>
    </w:p>
  </w:endnote>
  <w:endnote w:type="continuationSeparator" w:id="0">
    <w:p w14:paraId="7C5726C2" w14:textId="77777777" w:rsidR="00DC0C01" w:rsidRDefault="00DC0C01" w:rsidP="0092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592" w14:textId="77777777" w:rsidR="00601B66" w:rsidRDefault="0060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93A" w14:textId="0EC64BDC" w:rsidR="009227DA" w:rsidRPr="009227DA" w:rsidRDefault="009227DA" w:rsidP="009227DA">
    <w:pPr>
      <w:pStyle w:val="Footer"/>
      <w:tabs>
        <w:tab w:val="clear" w:pos="9360"/>
      </w:tabs>
      <w:rPr>
        <w:rFonts w:ascii="Arial Narrow" w:hAnsi="Arial Narrow"/>
        <w:color w:val="2C2C2C"/>
        <w:sz w:val="14"/>
        <w:szCs w:val="14"/>
      </w:rPr>
    </w:pPr>
    <w:r w:rsidRPr="009E4C19">
      <w:rPr>
        <w:rFonts w:ascii="Arial Narrow" w:hAnsi="Arial Narrow"/>
        <w:color w:val="2C2C2C"/>
        <w:sz w:val="14"/>
        <w:szCs w:val="14"/>
      </w:rPr>
      <w:t>CUSO Financial Services, LP (“CUSO Financial”) (“C</w:t>
    </w:r>
    <w:r>
      <w:rPr>
        <w:rFonts w:ascii="Arial Narrow" w:hAnsi="Arial Narrow"/>
        <w:color w:val="2C2C2C"/>
        <w:sz w:val="14"/>
        <w:szCs w:val="14"/>
      </w:rPr>
      <w:t>FS</w:t>
    </w:r>
    <w:r w:rsidRPr="009E4C19">
      <w:rPr>
        <w:rFonts w:ascii="Arial Narrow" w:hAnsi="Arial Narrow"/>
        <w:color w:val="2C2C2C"/>
        <w:sz w:val="14"/>
        <w:szCs w:val="14"/>
      </w:rPr>
      <w:t>”) is a registered broker-dealer (Member FINRA/SIPC)</w:t>
    </w:r>
    <w:r>
      <w:rPr>
        <w:rFonts w:ascii="Arial Narrow" w:hAnsi="Arial Narrow"/>
        <w:color w:val="2C2C2C"/>
        <w:sz w:val="14"/>
        <w:szCs w:val="14"/>
      </w:rPr>
      <w:t xml:space="preserve"> and </w:t>
    </w:r>
    <w:r w:rsidRPr="009E4C19">
      <w:rPr>
        <w:rFonts w:ascii="Arial Narrow" w:hAnsi="Arial Narrow"/>
        <w:color w:val="2C2C2C"/>
        <w:sz w:val="14"/>
        <w:szCs w:val="14"/>
      </w:rPr>
      <w:t>SEC Registered Investment Advisor</w:t>
    </w:r>
    <w:r>
      <w:rPr>
        <w:rFonts w:ascii="Arial Narrow" w:hAnsi="Arial Narrow"/>
        <w:color w:val="2C2C2C"/>
        <w:sz w:val="14"/>
        <w:szCs w:val="14"/>
      </w:rPr>
      <w:t>.</w:t>
    </w:r>
    <w:r w:rsidRPr="009E4C19">
      <w:rPr>
        <w:rFonts w:ascii="Arial Narrow" w:hAnsi="Arial Narrow"/>
        <w:color w:val="2C2C2C"/>
        <w:sz w:val="14"/>
        <w:szCs w:val="14"/>
      </w:rPr>
      <w:t xml:space="preserve"> Atria Wealth Solutions, Inc. (“Atria”)</w:t>
    </w:r>
    <w:r>
      <w:rPr>
        <w:rFonts w:ascii="Arial Narrow" w:hAnsi="Arial Narrow"/>
        <w:color w:val="2C2C2C"/>
        <w:sz w:val="14"/>
        <w:szCs w:val="14"/>
      </w:rPr>
      <w:t xml:space="preserve"> </w:t>
    </w:r>
    <w:r w:rsidRPr="009E4C19">
      <w:rPr>
        <w:rFonts w:ascii="Arial Narrow" w:hAnsi="Arial Narrow"/>
        <w:color w:val="2C2C2C"/>
        <w:sz w:val="14"/>
        <w:szCs w:val="14"/>
      </w:rPr>
      <w:t>is not a registered broker-dealer or Registered Investment Advisor and does not provide investment advice.</w:t>
    </w:r>
    <w:r>
      <w:rPr>
        <w:rFonts w:ascii="Arial Narrow" w:hAnsi="Arial Narrow"/>
        <w:color w:val="2C2C2C"/>
        <w:sz w:val="14"/>
        <w:szCs w:val="14"/>
      </w:rPr>
      <w:t xml:space="preserve"> CFS is a subsidiary of Atria.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EDDC" w14:textId="77777777" w:rsidR="00601B66" w:rsidRDefault="0060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3785" w14:textId="77777777" w:rsidR="00DC0C01" w:rsidRDefault="00DC0C01" w:rsidP="009227DA">
      <w:pPr>
        <w:spacing w:after="0" w:line="240" w:lineRule="auto"/>
      </w:pPr>
      <w:r>
        <w:separator/>
      </w:r>
    </w:p>
  </w:footnote>
  <w:footnote w:type="continuationSeparator" w:id="0">
    <w:p w14:paraId="345A42AD" w14:textId="77777777" w:rsidR="00DC0C01" w:rsidRDefault="00DC0C01" w:rsidP="0092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EDA" w14:textId="77777777" w:rsidR="00601B66" w:rsidRDefault="0060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B1E5" w14:textId="68FB9DA7" w:rsidR="00601B66" w:rsidRDefault="00601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ECC5" w14:textId="77777777" w:rsidR="00601B66" w:rsidRDefault="00601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zQzMzQ2NgByzJR0lIJTi4sz8/NACoxqAb46CkssAAAA"/>
  </w:docVars>
  <w:rsids>
    <w:rsidRoot w:val="00514C13"/>
    <w:rsid w:val="0002745E"/>
    <w:rsid w:val="00030142"/>
    <w:rsid w:val="0003645A"/>
    <w:rsid w:val="0004740A"/>
    <w:rsid w:val="00075CB0"/>
    <w:rsid w:val="0008595A"/>
    <w:rsid w:val="00093BCF"/>
    <w:rsid w:val="00094C76"/>
    <w:rsid w:val="000B0F35"/>
    <w:rsid w:val="000B7C68"/>
    <w:rsid w:val="000C41AA"/>
    <w:rsid w:val="000D7DD0"/>
    <w:rsid w:val="000E436D"/>
    <w:rsid w:val="000F2434"/>
    <w:rsid w:val="0010098C"/>
    <w:rsid w:val="001012D1"/>
    <w:rsid w:val="00103236"/>
    <w:rsid w:val="0010398B"/>
    <w:rsid w:val="00104DF5"/>
    <w:rsid w:val="001178D5"/>
    <w:rsid w:val="00130149"/>
    <w:rsid w:val="0013086B"/>
    <w:rsid w:val="00130D1F"/>
    <w:rsid w:val="00132E65"/>
    <w:rsid w:val="00141611"/>
    <w:rsid w:val="00142984"/>
    <w:rsid w:val="00145F93"/>
    <w:rsid w:val="00152D28"/>
    <w:rsid w:val="001606F5"/>
    <w:rsid w:val="001779D4"/>
    <w:rsid w:val="001807D6"/>
    <w:rsid w:val="00182867"/>
    <w:rsid w:val="00192168"/>
    <w:rsid w:val="00195408"/>
    <w:rsid w:val="001972A6"/>
    <w:rsid w:val="001A17E5"/>
    <w:rsid w:val="001B3583"/>
    <w:rsid w:val="001B623E"/>
    <w:rsid w:val="001C0487"/>
    <w:rsid w:val="001C20F0"/>
    <w:rsid w:val="001D0847"/>
    <w:rsid w:val="001D1E14"/>
    <w:rsid w:val="001D3B18"/>
    <w:rsid w:val="001D4EE8"/>
    <w:rsid w:val="001D5FFA"/>
    <w:rsid w:val="001D7C14"/>
    <w:rsid w:val="001E030C"/>
    <w:rsid w:val="001F4D40"/>
    <w:rsid w:val="002004C7"/>
    <w:rsid w:val="00202B5C"/>
    <w:rsid w:val="002052AA"/>
    <w:rsid w:val="00211A47"/>
    <w:rsid w:val="00215944"/>
    <w:rsid w:val="00221FFD"/>
    <w:rsid w:val="00226CDB"/>
    <w:rsid w:val="00242F64"/>
    <w:rsid w:val="00246F00"/>
    <w:rsid w:val="00253500"/>
    <w:rsid w:val="00271336"/>
    <w:rsid w:val="00273274"/>
    <w:rsid w:val="002735D9"/>
    <w:rsid w:val="002746F5"/>
    <w:rsid w:val="002821E4"/>
    <w:rsid w:val="0028682C"/>
    <w:rsid w:val="00287A9D"/>
    <w:rsid w:val="002A3CEF"/>
    <w:rsid w:val="002A5BC8"/>
    <w:rsid w:val="002B244C"/>
    <w:rsid w:val="002B51DC"/>
    <w:rsid w:val="002C20CA"/>
    <w:rsid w:val="002C3327"/>
    <w:rsid w:val="002D01E8"/>
    <w:rsid w:val="002D7917"/>
    <w:rsid w:val="002E0DA1"/>
    <w:rsid w:val="002F17A3"/>
    <w:rsid w:val="002F6711"/>
    <w:rsid w:val="003007BD"/>
    <w:rsid w:val="00301C75"/>
    <w:rsid w:val="00312EF1"/>
    <w:rsid w:val="00313085"/>
    <w:rsid w:val="003201BE"/>
    <w:rsid w:val="00321738"/>
    <w:rsid w:val="0033182C"/>
    <w:rsid w:val="00332D71"/>
    <w:rsid w:val="00336C4B"/>
    <w:rsid w:val="00344056"/>
    <w:rsid w:val="00344636"/>
    <w:rsid w:val="003545D8"/>
    <w:rsid w:val="003563D1"/>
    <w:rsid w:val="003600BC"/>
    <w:rsid w:val="0037132A"/>
    <w:rsid w:val="0037159A"/>
    <w:rsid w:val="00372FE3"/>
    <w:rsid w:val="00397DF5"/>
    <w:rsid w:val="00397F1A"/>
    <w:rsid w:val="003B415B"/>
    <w:rsid w:val="003B68E5"/>
    <w:rsid w:val="003B70BD"/>
    <w:rsid w:val="003C04A3"/>
    <w:rsid w:val="003C2273"/>
    <w:rsid w:val="003E385F"/>
    <w:rsid w:val="0040040D"/>
    <w:rsid w:val="00404C80"/>
    <w:rsid w:val="004133DB"/>
    <w:rsid w:val="0042310F"/>
    <w:rsid w:val="004277E1"/>
    <w:rsid w:val="0043752B"/>
    <w:rsid w:val="004461E4"/>
    <w:rsid w:val="004465E6"/>
    <w:rsid w:val="004635F1"/>
    <w:rsid w:val="00465ECD"/>
    <w:rsid w:val="00470919"/>
    <w:rsid w:val="00472817"/>
    <w:rsid w:val="004732B2"/>
    <w:rsid w:val="004773EB"/>
    <w:rsid w:val="004907D2"/>
    <w:rsid w:val="00490C55"/>
    <w:rsid w:val="004A336C"/>
    <w:rsid w:val="004A4F80"/>
    <w:rsid w:val="004B1C03"/>
    <w:rsid w:val="004B1E55"/>
    <w:rsid w:val="004E7D24"/>
    <w:rsid w:val="004F00EC"/>
    <w:rsid w:val="004F2F41"/>
    <w:rsid w:val="004F4778"/>
    <w:rsid w:val="00503010"/>
    <w:rsid w:val="0050448F"/>
    <w:rsid w:val="0050517F"/>
    <w:rsid w:val="005054E6"/>
    <w:rsid w:val="005119FF"/>
    <w:rsid w:val="00514C13"/>
    <w:rsid w:val="005358AA"/>
    <w:rsid w:val="005534A8"/>
    <w:rsid w:val="005579BF"/>
    <w:rsid w:val="00563B07"/>
    <w:rsid w:val="00566424"/>
    <w:rsid w:val="005803F4"/>
    <w:rsid w:val="00583977"/>
    <w:rsid w:val="00587550"/>
    <w:rsid w:val="005924B7"/>
    <w:rsid w:val="005943E8"/>
    <w:rsid w:val="005955CE"/>
    <w:rsid w:val="0059637B"/>
    <w:rsid w:val="005A0FDA"/>
    <w:rsid w:val="005A72C3"/>
    <w:rsid w:val="005B10D9"/>
    <w:rsid w:val="005B19FC"/>
    <w:rsid w:val="005C0098"/>
    <w:rsid w:val="005C010E"/>
    <w:rsid w:val="005C5417"/>
    <w:rsid w:val="005D3CEB"/>
    <w:rsid w:val="005E0C4C"/>
    <w:rsid w:val="005E23D4"/>
    <w:rsid w:val="005E2B81"/>
    <w:rsid w:val="005F3E90"/>
    <w:rsid w:val="00600610"/>
    <w:rsid w:val="00601B66"/>
    <w:rsid w:val="00611C77"/>
    <w:rsid w:val="00614D8B"/>
    <w:rsid w:val="006151A5"/>
    <w:rsid w:val="00615C70"/>
    <w:rsid w:val="00616027"/>
    <w:rsid w:val="006209DE"/>
    <w:rsid w:val="00620F10"/>
    <w:rsid w:val="006265F6"/>
    <w:rsid w:val="00632E20"/>
    <w:rsid w:val="00633546"/>
    <w:rsid w:val="00634FAE"/>
    <w:rsid w:val="006434AA"/>
    <w:rsid w:val="0065463E"/>
    <w:rsid w:val="006712D2"/>
    <w:rsid w:val="006905B8"/>
    <w:rsid w:val="00695897"/>
    <w:rsid w:val="00697AD1"/>
    <w:rsid w:val="006A0E52"/>
    <w:rsid w:val="006A32C3"/>
    <w:rsid w:val="006B0F19"/>
    <w:rsid w:val="006B6D89"/>
    <w:rsid w:val="006B6DED"/>
    <w:rsid w:val="006C0A53"/>
    <w:rsid w:val="006C1C87"/>
    <w:rsid w:val="006C77D9"/>
    <w:rsid w:val="006D041D"/>
    <w:rsid w:val="006E13D0"/>
    <w:rsid w:val="006E30BB"/>
    <w:rsid w:val="00711FF8"/>
    <w:rsid w:val="007153D5"/>
    <w:rsid w:val="00716C0A"/>
    <w:rsid w:val="00722D73"/>
    <w:rsid w:val="00723511"/>
    <w:rsid w:val="00742DF4"/>
    <w:rsid w:val="00747988"/>
    <w:rsid w:val="00750C27"/>
    <w:rsid w:val="00766E3C"/>
    <w:rsid w:val="00785787"/>
    <w:rsid w:val="00796962"/>
    <w:rsid w:val="007A6253"/>
    <w:rsid w:val="007A63FF"/>
    <w:rsid w:val="007B1164"/>
    <w:rsid w:val="007B39A7"/>
    <w:rsid w:val="007C4C42"/>
    <w:rsid w:val="007C7532"/>
    <w:rsid w:val="007C7567"/>
    <w:rsid w:val="007F0425"/>
    <w:rsid w:val="007F04DD"/>
    <w:rsid w:val="007F1B40"/>
    <w:rsid w:val="008034F1"/>
    <w:rsid w:val="00804541"/>
    <w:rsid w:val="00810573"/>
    <w:rsid w:val="00811087"/>
    <w:rsid w:val="008115AA"/>
    <w:rsid w:val="0081544B"/>
    <w:rsid w:val="0081592E"/>
    <w:rsid w:val="00823127"/>
    <w:rsid w:val="00827E67"/>
    <w:rsid w:val="00832EEC"/>
    <w:rsid w:val="00841E5C"/>
    <w:rsid w:val="008424DB"/>
    <w:rsid w:val="00857D58"/>
    <w:rsid w:val="00861294"/>
    <w:rsid w:val="00862C81"/>
    <w:rsid w:val="00864FBD"/>
    <w:rsid w:val="0087407F"/>
    <w:rsid w:val="008950E4"/>
    <w:rsid w:val="0089599D"/>
    <w:rsid w:val="00896A70"/>
    <w:rsid w:val="008A1C4F"/>
    <w:rsid w:val="008A5836"/>
    <w:rsid w:val="008C0798"/>
    <w:rsid w:val="008C0D88"/>
    <w:rsid w:val="008F27BF"/>
    <w:rsid w:val="0090123A"/>
    <w:rsid w:val="00906715"/>
    <w:rsid w:val="0090708A"/>
    <w:rsid w:val="00920E89"/>
    <w:rsid w:val="009215EB"/>
    <w:rsid w:val="009227DA"/>
    <w:rsid w:val="009275FA"/>
    <w:rsid w:val="009279EC"/>
    <w:rsid w:val="00927E7F"/>
    <w:rsid w:val="009314FA"/>
    <w:rsid w:val="0094071C"/>
    <w:rsid w:val="00947F9C"/>
    <w:rsid w:val="0096222F"/>
    <w:rsid w:val="009952DD"/>
    <w:rsid w:val="009A5248"/>
    <w:rsid w:val="009A6536"/>
    <w:rsid w:val="009B31FD"/>
    <w:rsid w:val="009B75EB"/>
    <w:rsid w:val="009D2890"/>
    <w:rsid w:val="009D7769"/>
    <w:rsid w:val="009D7E76"/>
    <w:rsid w:val="00A00941"/>
    <w:rsid w:val="00A03891"/>
    <w:rsid w:val="00A16A01"/>
    <w:rsid w:val="00A214D5"/>
    <w:rsid w:val="00A25422"/>
    <w:rsid w:val="00A3180E"/>
    <w:rsid w:val="00A36E3E"/>
    <w:rsid w:val="00A66919"/>
    <w:rsid w:val="00A705D0"/>
    <w:rsid w:val="00A84B80"/>
    <w:rsid w:val="00A931A1"/>
    <w:rsid w:val="00A97B47"/>
    <w:rsid w:val="00AA2AB8"/>
    <w:rsid w:val="00AA3228"/>
    <w:rsid w:val="00AB0640"/>
    <w:rsid w:val="00AB0CCB"/>
    <w:rsid w:val="00AD49C8"/>
    <w:rsid w:val="00AE0F0F"/>
    <w:rsid w:val="00AF1FC0"/>
    <w:rsid w:val="00B04508"/>
    <w:rsid w:val="00B245AB"/>
    <w:rsid w:val="00B24C18"/>
    <w:rsid w:val="00B65848"/>
    <w:rsid w:val="00B712D9"/>
    <w:rsid w:val="00B71D02"/>
    <w:rsid w:val="00B73E01"/>
    <w:rsid w:val="00B90332"/>
    <w:rsid w:val="00B91C1B"/>
    <w:rsid w:val="00BA1A34"/>
    <w:rsid w:val="00BB1CCE"/>
    <w:rsid w:val="00BB268D"/>
    <w:rsid w:val="00BB3B69"/>
    <w:rsid w:val="00BC4DEA"/>
    <w:rsid w:val="00BE1266"/>
    <w:rsid w:val="00BE4076"/>
    <w:rsid w:val="00BF52FA"/>
    <w:rsid w:val="00C01F6D"/>
    <w:rsid w:val="00C128A4"/>
    <w:rsid w:val="00C14987"/>
    <w:rsid w:val="00C169F1"/>
    <w:rsid w:val="00C17927"/>
    <w:rsid w:val="00C216DB"/>
    <w:rsid w:val="00C259D2"/>
    <w:rsid w:val="00C27F9F"/>
    <w:rsid w:val="00C36677"/>
    <w:rsid w:val="00C4698C"/>
    <w:rsid w:val="00C47CA0"/>
    <w:rsid w:val="00C620B6"/>
    <w:rsid w:val="00C635E3"/>
    <w:rsid w:val="00C662A9"/>
    <w:rsid w:val="00C72CD4"/>
    <w:rsid w:val="00C74701"/>
    <w:rsid w:val="00C75B10"/>
    <w:rsid w:val="00CC0C2E"/>
    <w:rsid w:val="00CD0963"/>
    <w:rsid w:val="00CD5757"/>
    <w:rsid w:val="00CE413A"/>
    <w:rsid w:val="00CF0A43"/>
    <w:rsid w:val="00D03C25"/>
    <w:rsid w:val="00D11B69"/>
    <w:rsid w:val="00D15D4A"/>
    <w:rsid w:val="00D17952"/>
    <w:rsid w:val="00D24111"/>
    <w:rsid w:val="00D314BD"/>
    <w:rsid w:val="00D37041"/>
    <w:rsid w:val="00D5712B"/>
    <w:rsid w:val="00D7197A"/>
    <w:rsid w:val="00D82199"/>
    <w:rsid w:val="00D83626"/>
    <w:rsid w:val="00D83ABC"/>
    <w:rsid w:val="00D8500F"/>
    <w:rsid w:val="00D85AB6"/>
    <w:rsid w:val="00D932EF"/>
    <w:rsid w:val="00DA3C33"/>
    <w:rsid w:val="00DA5F79"/>
    <w:rsid w:val="00DA6A13"/>
    <w:rsid w:val="00DB421C"/>
    <w:rsid w:val="00DB7741"/>
    <w:rsid w:val="00DC0C01"/>
    <w:rsid w:val="00DC1465"/>
    <w:rsid w:val="00DC21C6"/>
    <w:rsid w:val="00DC2923"/>
    <w:rsid w:val="00DD50C7"/>
    <w:rsid w:val="00DD526E"/>
    <w:rsid w:val="00DF3876"/>
    <w:rsid w:val="00DF5518"/>
    <w:rsid w:val="00E03A49"/>
    <w:rsid w:val="00E049A9"/>
    <w:rsid w:val="00E11E1B"/>
    <w:rsid w:val="00E229DE"/>
    <w:rsid w:val="00E37020"/>
    <w:rsid w:val="00E46921"/>
    <w:rsid w:val="00E53064"/>
    <w:rsid w:val="00E66A04"/>
    <w:rsid w:val="00E70889"/>
    <w:rsid w:val="00E74885"/>
    <w:rsid w:val="00EB0BB8"/>
    <w:rsid w:val="00EB0CA4"/>
    <w:rsid w:val="00EB7C69"/>
    <w:rsid w:val="00ED027E"/>
    <w:rsid w:val="00ED3061"/>
    <w:rsid w:val="00EF51D8"/>
    <w:rsid w:val="00EF6EEB"/>
    <w:rsid w:val="00F07EAF"/>
    <w:rsid w:val="00F2062F"/>
    <w:rsid w:val="00F42D80"/>
    <w:rsid w:val="00F564AF"/>
    <w:rsid w:val="00F703FB"/>
    <w:rsid w:val="00F92E87"/>
    <w:rsid w:val="00FA2B6B"/>
    <w:rsid w:val="00FB5D2E"/>
    <w:rsid w:val="00FC3257"/>
    <w:rsid w:val="00FC347F"/>
    <w:rsid w:val="00FC63B6"/>
    <w:rsid w:val="00FD134D"/>
    <w:rsid w:val="00FD45EB"/>
    <w:rsid w:val="00FD4FBE"/>
    <w:rsid w:val="6D77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6E1B6"/>
  <w15:docId w15:val="{FAF0D3D4-F2A2-B949-B1F3-B3BB84A2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50" w:lineRule="auto"/>
      <w:ind w:left="10" w:hanging="10"/>
    </w:pPr>
    <w:rPr>
      <w:rFonts w:ascii="Arial" w:eastAsia="Arial" w:hAnsi="Arial" w:cs="Arial"/>
      <w:color w:val="000000"/>
      <w:sz w:val="20"/>
      <w:lang w:bidi="en-US"/>
    </w:rPr>
  </w:style>
  <w:style w:type="paragraph" w:styleId="Heading2">
    <w:name w:val="heading 2"/>
    <w:basedOn w:val="Normal"/>
    <w:link w:val="Heading2Char"/>
    <w:uiPriority w:val="9"/>
    <w:qFormat/>
    <w:rsid w:val="00A931A1"/>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19FC"/>
    <w:pPr>
      <w:autoSpaceDE w:val="0"/>
      <w:autoSpaceDN w:val="0"/>
      <w:adjustRightInd w:val="0"/>
      <w:spacing w:after="0" w:line="288" w:lineRule="auto"/>
      <w:ind w:left="0" w:firstLine="0"/>
      <w:textAlignment w:val="center"/>
    </w:pPr>
    <w:rPr>
      <w:rFonts w:ascii="Times" w:eastAsiaTheme="minorEastAsia" w:hAnsi="Times" w:cs="Times"/>
      <w:sz w:val="24"/>
      <w:lang w:bidi="ar-SA"/>
    </w:rPr>
  </w:style>
  <w:style w:type="character" w:styleId="Hyperlink">
    <w:name w:val="Hyperlink"/>
    <w:basedOn w:val="DefaultParagraphFont"/>
    <w:uiPriority w:val="99"/>
    <w:unhideWhenUsed/>
    <w:rsid w:val="009227DA"/>
    <w:rPr>
      <w:color w:val="0563C1" w:themeColor="hyperlink"/>
      <w:u w:val="single"/>
    </w:rPr>
  </w:style>
  <w:style w:type="paragraph" w:styleId="NormalWeb">
    <w:name w:val="Normal (Web)"/>
    <w:basedOn w:val="Normal"/>
    <w:uiPriority w:val="99"/>
    <w:unhideWhenUsed/>
    <w:rsid w:val="009227DA"/>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styleId="Header">
    <w:name w:val="header"/>
    <w:basedOn w:val="Normal"/>
    <w:link w:val="HeaderChar"/>
    <w:uiPriority w:val="99"/>
    <w:unhideWhenUsed/>
    <w:rsid w:val="0092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DA"/>
    <w:rPr>
      <w:rFonts w:ascii="Arial" w:eastAsia="Arial" w:hAnsi="Arial" w:cs="Arial"/>
      <w:color w:val="000000"/>
      <w:sz w:val="20"/>
      <w:lang w:bidi="en-US"/>
    </w:rPr>
  </w:style>
  <w:style w:type="paragraph" w:styleId="Footer">
    <w:name w:val="footer"/>
    <w:basedOn w:val="Normal"/>
    <w:link w:val="FooterChar"/>
    <w:uiPriority w:val="99"/>
    <w:unhideWhenUsed/>
    <w:rsid w:val="0092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DA"/>
    <w:rPr>
      <w:rFonts w:ascii="Arial" w:eastAsia="Arial" w:hAnsi="Arial" w:cs="Arial"/>
      <w:color w:val="000000"/>
      <w:sz w:val="20"/>
      <w:lang w:bidi="en-US"/>
    </w:rPr>
  </w:style>
  <w:style w:type="character" w:styleId="CommentReference">
    <w:name w:val="annotation reference"/>
    <w:basedOn w:val="DefaultParagraphFont"/>
    <w:uiPriority w:val="99"/>
    <w:semiHidden/>
    <w:unhideWhenUsed/>
    <w:rsid w:val="00075CB0"/>
    <w:rPr>
      <w:sz w:val="16"/>
      <w:szCs w:val="16"/>
    </w:rPr>
  </w:style>
  <w:style w:type="paragraph" w:styleId="CommentText">
    <w:name w:val="annotation text"/>
    <w:basedOn w:val="Normal"/>
    <w:link w:val="CommentTextChar"/>
    <w:uiPriority w:val="99"/>
    <w:unhideWhenUsed/>
    <w:rsid w:val="00075CB0"/>
    <w:pPr>
      <w:spacing w:line="240" w:lineRule="auto"/>
    </w:pPr>
    <w:rPr>
      <w:szCs w:val="20"/>
    </w:rPr>
  </w:style>
  <w:style w:type="character" w:customStyle="1" w:styleId="CommentTextChar">
    <w:name w:val="Comment Text Char"/>
    <w:basedOn w:val="DefaultParagraphFont"/>
    <w:link w:val="CommentText"/>
    <w:uiPriority w:val="99"/>
    <w:rsid w:val="00075CB0"/>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075CB0"/>
    <w:rPr>
      <w:b/>
      <w:bCs/>
    </w:rPr>
  </w:style>
  <w:style w:type="character" w:customStyle="1" w:styleId="CommentSubjectChar">
    <w:name w:val="Comment Subject Char"/>
    <w:basedOn w:val="CommentTextChar"/>
    <w:link w:val="CommentSubject"/>
    <w:uiPriority w:val="99"/>
    <w:semiHidden/>
    <w:rsid w:val="00075CB0"/>
    <w:rPr>
      <w:rFonts w:ascii="Arial" w:eastAsia="Arial" w:hAnsi="Arial" w:cs="Arial"/>
      <w:b/>
      <w:bCs/>
      <w:color w:val="000000"/>
      <w:sz w:val="20"/>
      <w:szCs w:val="20"/>
      <w:lang w:bidi="en-US"/>
    </w:rPr>
  </w:style>
  <w:style w:type="paragraph" w:styleId="BalloonText">
    <w:name w:val="Balloon Text"/>
    <w:basedOn w:val="Normal"/>
    <w:link w:val="BalloonTextChar"/>
    <w:uiPriority w:val="99"/>
    <w:semiHidden/>
    <w:unhideWhenUsed/>
    <w:rsid w:val="0094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9C"/>
    <w:rPr>
      <w:rFonts w:ascii="Segoe UI" w:eastAsia="Arial" w:hAnsi="Segoe UI" w:cs="Segoe UI"/>
      <w:color w:val="000000"/>
      <w:sz w:val="18"/>
      <w:szCs w:val="18"/>
      <w:lang w:bidi="en-US"/>
    </w:rPr>
  </w:style>
  <w:style w:type="character" w:styleId="UnresolvedMention">
    <w:name w:val="Unresolved Mention"/>
    <w:basedOn w:val="DefaultParagraphFont"/>
    <w:uiPriority w:val="99"/>
    <w:semiHidden/>
    <w:unhideWhenUsed/>
    <w:rsid w:val="006A32C3"/>
    <w:rPr>
      <w:color w:val="605E5C"/>
      <w:shd w:val="clear" w:color="auto" w:fill="E1DFDD"/>
    </w:rPr>
  </w:style>
  <w:style w:type="character" w:customStyle="1" w:styleId="Heading2Char">
    <w:name w:val="Heading 2 Char"/>
    <w:basedOn w:val="DefaultParagraphFont"/>
    <w:link w:val="Heading2"/>
    <w:uiPriority w:val="9"/>
    <w:rsid w:val="00A931A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924B7"/>
    <w:rPr>
      <w:color w:val="954F72" w:themeColor="followedHyperlink"/>
      <w:u w:val="single"/>
    </w:rPr>
  </w:style>
  <w:style w:type="paragraph" w:customStyle="1" w:styleId="pf0">
    <w:name w:val="pf0"/>
    <w:basedOn w:val="Normal"/>
    <w:rsid w:val="008F27BF"/>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cf01">
    <w:name w:val="cf01"/>
    <w:basedOn w:val="DefaultParagraphFont"/>
    <w:rsid w:val="008F27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18413">
      <w:bodyDiv w:val="1"/>
      <w:marLeft w:val="0"/>
      <w:marRight w:val="0"/>
      <w:marTop w:val="0"/>
      <w:marBottom w:val="0"/>
      <w:divBdr>
        <w:top w:val="none" w:sz="0" w:space="0" w:color="auto"/>
        <w:left w:val="none" w:sz="0" w:space="0" w:color="auto"/>
        <w:bottom w:val="none" w:sz="0" w:space="0" w:color="auto"/>
        <w:right w:val="none" w:sz="0" w:space="0" w:color="auto"/>
      </w:divBdr>
    </w:div>
    <w:div w:id="1262178435">
      <w:bodyDiv w:val="1"/>
      <w:marLeft w:val="0"/>
      <w:marRight w:val="0"/>
      <w:marTop w:val="0"/>
      <w:marBottom w:val="0"/>
      <w:divBdr>
        <w:top w:val="none" w:sz="0" w:space="0" w:color="auto"/>
        <w:left w:val="none" w:sz="0" w:space="0" w:color="auto"/>
        <w:bottom w:val="none" w:sz="0" w:space="0" w:color="auto"/>
        <w:right w:val="none" w:sz="0" w:space="0" w:color="auto"/>
      </w:divBdr>
    </w:div>
    <w:div w:id="1637711820">
      <w:bodyDiv w:val="1"/>
      <w:marLeft w:val="0"/>
      <w:marRight w:val="0"/>
      <w:marTop w:val="0"/>
      <w:marBottom w:val="0"/>
      <w:divBdr>
        <w:top w:val="none" w:sz="0" w:space="0" w:color="auto"/>
        <w:left w:val="none" w:sz="0" w:space="0" w:color="auto"/>
        <w:bottom w:val="none" w:sz="0" w:space="0" w:color="auto"/>
        <w:right w:val="none" w:sz="0" w:space="0" w:color="auto"/>
      </w:divBdr>
    </w:div>
    <w:div w:id="192907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onet.com/" TargetMode="External"/><Relationship Id="rId13" Type="http://schemas.openxmlformats.org/officeDocument/2006/relationships/hyperlink" Target="https://cusonet.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cusonet.com/clear-1/" TargetMode="External"/><Relationship Id="rId17" Type="http://schemas.openxmlformats.org/officeDocument/2006/relationships/hyperlink" Target="mailto:judith@qcu.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rishti.assaye@ficommpartner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triawealth.com/institution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inkedin.com/company/sorrento-pacific-financial-llc/?viewAsMember=true" TargetMode="External"/><Relationship Id="rId23" Type="http://schemas.openxmlformats.org/officeDocument/2006/relationships/footer" Target="footer3.xml"/><Relationship Id="rId10" Type="http://schemas.openxmlformats.org/officeDocument/2006/relationships/hyperlink" Target="https://www.atriawealth.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qcu.org/" TargetMode="External"/><Relationship Id="rId14" Type="http://schemas.openxmlformats.org/officeDocument/2006/relationships/hyperlink" Target="https://www.linkedin.com/company/cuso-financial-services-lp/?viewAsMember=tru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Manager’s Office</dc:title>
  <dc:subject/>
  <dc:creator>Jennifer</dc:creator>
  <cp:keywords/>
  <cp:lastModifiedBy>Kara Wiese</cp:lastModifiedBy>
  <cp:revision>3</cp:revision>
  <dcterms:created xsi:type="dcterms:W3CDTF">2021-06-23T20:02:00Z</dcterms:created>
  <dcterms:modified xsi:type="dcterms:W3CDTF">2021-06-23T20:02:00Z</dcterms:modified>
</cp:coreProperties>
</file>