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77777777"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262C75F0" w14:textId="77777777" w:rsidR="005166F6" w:rsidRDefault="00F701F3" w:rsidP="006C37E8">
      <w:pPr>
        <w:spacing w:before="60"/>
        <w:jc w:val="center"/>
        <w:rPr>
          <w:b/>
          <w:sz w:val="28"/>
          <w:szCs w:val="28"/>
        </w:rPr>
      </w:pPr>
      <w:r w:rsidRPr="003C241F">
        <w:rPr>
          <w:b/>
          <w:sz w:val="28"/>
          <w:szCs w:val="28"/>
        </w:rPr>
        <w:t>Dolphin Debit</w:t>
      </w:r>
      <w:r w:rsidR="00F21F85" w:rsidRPr="003C241F">
        <w:rPr>
          <w:b/>
          <w:sz w:val="28"/>
          <w:szCs w:val="28"/>
        </w:rPr>
        <w:t xml:space="preserve"> </w:t>
      </w:r>
      <w:r w:rsidR="007628CD">
        <w:rPr>
          <w:b/>
          <w:sz w:val="28"/>
          <w:szCs w:val="28"/>
        </w:rPr>
        <w:t xml:space="preserve">Now Offers Next Generation Branch </w:t>
      </w:r>
    </w:p>
    <w:p w14:paraId="55DCAE51" w14:textId="7BDE7D6D" w:rsidR="007628CD" w:rsidRDefault="007628CD" w:rsidP="006C37E8">
      <w:pPr>
        <w:spacing w:before="60"/>
        <w:jc w:val="center"/>
        <w:rPr>
          <w:b/>
          <w:sz w:val="28"/>
          <w:szCs w:val="28"/>
        </w:rPr>
      </w:pPr>
      <w:r>
        <w:rPr>
          <w:b/>
          <w:sz w:val="28"/>
          <w:szCs w:val="28"/>
        </w:rPr>
        <w:t>and ATM Locator Technology for Banks</w:t>
      </w:r>
      <w:r w:rsidR="005166F6">
        <w:rPr>
          <w:b/>
          <w:sz w:val="28"/>
          <w:szCs w:val="28"/>
        </w:rPr>
        <w:t>,</w:t>
      </w:r>
      <w:r>
        <w:rPr>
          <w:b/>
          <w:sz w:val="28"/>
          <w:szCs w:val="28"/>
        </w:rPr>
        <w:t xml:space="preserve"> Credit Unions</w:t>
      </w:r>
    </w:p>
    <w:p w14:paraId="2E2CDED9" w14:textId="217EC7B8" w:rsidR="006C37E8" w:rsidRPr="006C37E8" w:rsidRDefault="007628CD" w:rsidP="006C37E8">
      <w:pPr>
        <w:pStyle w:val="NormalWeb"/>
        <w:jc w:val="center"/>
        <w:rPr>
          <w:i/>
          <w:sz w:val="26"/>
          <w:szCs w:val="26"/>
        </w:rPr>
      </w:pPr>
      <w:r w:rsidRPr="006C37E8">
        <w:rPr>
          <w:i/>
          <w:sz w:val="26"/>
          <w:szCs w:val="26"/>
        </w:rPr>
        <w:t>Wave2Locator</w:t>
      </w:r>
      <w:r w:rsidR="006C37E8" w:rsidRPr="006C37E8">
        <w:rPr>
          <w:i/>
          <w:sz w:val="26"/>
          <w:szCs w:val="26"/>
        </w:rPr>
        <w:t xml:space="preserve"> integrates and simplifies location search </w:t>
      </w:r>
      <w:r w:rsidR="006C37E8">
        <w:rPr>
          <w:i/>
          <w:sz w:val="26"/>
          <w:szCs w:val="26"/>
        </w:rPr>
        <w:t xml:space="preserve">                                                     </w:t>
      </w:r>
      <w:r w:rsidR="006C37E8" w:rsidRPr="006C37E8">
        <w:rPr>
          <w:i/>
          <w:sz w:val="26"/>
          <w:szCs w:val="26"/>
        </w:rPr>
        <w:t>to enhance the user experience</w:t>
      </w:r>
    </w:p>
    <w:p w14:paraId="70C421D0" w14:textId="197C1880" w:rsidR="00B95B18" w:rsidRDefault="00F701F3" w:rsidP="00F701F3">
      <w:r w:rsidRPr="00E94B48">
        <w:rPr>
          <w:b/>
          <w:bCs/>
        </w:rPr>
        <w:t>HOUSTON</w:t>
      </w:r>
      <w:r w:rsidR="0091662E">
        <w:rPr>
          <w:b/>
          <w:bCs/>
        </w:rPr>
        <w:t xml:space="preserve">, </w:t>
      </w:r>
      <w:r w:rsidR="0022743D">
        <w:rPr>
          <w:b/>
          <w:bCs/>
        </w:rPr>
        <w:t>April 6</w:t>
      </w:r>
      <w:r w:rsidR="00A87E39">
        <w:rPr>
          <w:b/>
          <w:bCs/>
        </w:rPr>
        <w:t>, 2021</w:t>
      </w:r>
      <w:r w:rsidRPr="00B7116E">
        <w:rPr>
          <w:b/>
          <w:bCs/>
        </w:rPr>
        <w:t xml:space="preserve"> </w:t>
      </w:r>
      <w:r>
        <w:t xml:space="preserve">– </w:t>
      </w:r>
      <w:hyperlink r:id="rId8" w:history="1">
        <w:r w:rsidRPr="0029650C">
          <w:rPr>
            <w:rStyle w:val="Hyperlink"/>
          </w:rPr>
          <w:t>Dolphin Debit</w:t>
        </w:r>
      </w:hyperlink>
      <w:r w:rsidRPr="002A1A27">
        <w:t xml:space="preserve">, the full-service ATM </w:t>
      </w:r>
      <w:r w:rsidR="0091662E">
        <w:t>manage</w:t>
      </w:r>
      <w:r w:rsidR="000A29BE">
        <w:t xml:space="preserve">ment </w:t>
      </w:r>
      <w:r w:rsidRPr="00B45870">
        <w:t xml:space="preserve">company, </w:t>
      </w:r>
      <w:r w:rsidR="00804DC1">
        <w:t xml:space="preserve">now offers </w:t>
      </w:r>
      <w:r w:rsidR="00D32B06">
        <w:t xml:space="preserve">the next generation </w:t>
      </w:r>
      <w:r w:rsidR="00F76447">
        <w:t xml:space="preserve">of </w:t>
      </w:r>
      <w:r w:rsidR="00D32B06">
        <w:t>ATM Locator technology via</w:t>
      </w:r>
      <w:r w:rsidR="00804DC1">
        <w:t xml:space="preserve"> </w:t>
      </w:r>
      <w:r w:rsidR="00F76447">
        <w:t xml:space="preserve">the </w:t>
      </w:r>
      <w:r w:rsidR="00804DC1">
        <w:t>Wave2</w:t>
      </w:r>
      <w:r w:rsidR="00F76447">
        <w:t xml:space="preserve"> </w:t>
      </w:r>
      <w:r w:rsidR="00804DC1">
        <w:t>Locator</w:t>
      </w:r>
      <w:r w:rsidR="005166F6">
        <w:t xml:space="preserve">. </w:t>
      </w:r>
    </w:p>
    <w:p w14:paraId="000B574E" w14:textId="77777777" w:rsidR="00B95B18" w:rsidRDefault="00B95B18" w:rsidP="00F701F3"/>
    <w:p w14:paraId="50BECD23" w14:textId="57A841D6" w:rsidR="0014270F" w:rsidRDefault="005166F6" w:rsidP="00F701F3">
      <w:r>
        <w:t xml:space="preserve">This </w:t>
      </w:r>
      <w:r w:rsidR="00B95B18">
        <w:t xml:space="preserve">tool </w:t>
      </w:r>
      <w:r>
        <w:t xml:space="preserve">helps </w:t>
      </w:r>
      <w:r w:rsidR="00804DC1">
        <w:t xml:space="preserve">banks and credit unions </w:t>
      </w:r>
      <w:r w:rsidR="00D70AB7">
        <w:t xml:space="preserve">simplify </w:t>
      </w:r>
      <w:r w:rsidR="0014270F">
        <w:t xml:space="preserve">and enhance </w:t>
      </w:r>
      <w:r w:rsidR="00D70AB7">
        <w:t>the</w:t>
      </w:r>
      <w:r w:rsidR="00F76447">
        <w:t>ir</w:t>
      </w:r>
      <w:r w:rsidR="00D70AB7">
        <w:t xml:space="preserve"> </w:t>
      </w:r>
      <w:r w:rsidR="00F76447">
        <w:t xml:space="preserve">location </w:t>
      </w:r>
      <w:r w:rsidR="00D70AB7">
        <w:t xml:space="preserve">search </w:t>
      </w:r>
      <w:r w:rsidR="00DD5477">
        <w:t xml:space="preserve">and mapping functionality </w:t>
      </w:r>
      <w:r w:rsidR="00F76447">
        <w:t>to promote</w:t>
      </w:r>
      <w:r w:rsidR="00231257">
        <w:t xml:space="preserve"> </w:t>
      </w:r>
      <w:r w:rsidR="00F76447">
        <w:t xml:space="preserve">all of their own branches and ATMs, </w:t>
      </w:r>
      <w:r w:rsidR="00231257">
        <w:t xml:space="preserve">retail locations, </w:t>
      </w:r>
      <w:r w:rsidR="0014270F">
        <w:t>shared services</w:t>
      </w:r>
      <w:r w:rsidR="008054B1">
        <w:t>,</w:t>
      </w:r>
      <w:r w:rsidR="0014270F">
        <w:t xml:space="preserve"> and </w:t>
      </w:r>
      <w:r w:rsidR="001D1E4F">
        <w:t xml:space="preserve">multiple </w:t>
      </w:r>
      <w:r w:rsidR="0014270F">
        <w:t>surcharge-free ATM networks</w:t>
      </w:r>
      <w:r w:rsidR="00F76447">
        <w:t>, all in one cohesive user experience.</w:t>
      </w:r>
      <w:r w:rsidR="0014270F">
        <w:t xml:space="preserve"> </w:t>
      </w:r>
    </w:p>
    <w:p w14:paraId="41918BF0" w14:textId="77777777" w:rsidR="0014270F" w:rsidRDefault="0014270F" w:rsidP="00F701F3"/>
    <w:p w14:paraId="4BFB9747" w14:textId="1141C843" w:rsidR="005166F6" w:rsidRDefault="00AB0B85" w:rsidP="00F701F3">
      <w:r>
        <w:rPr>
          <w:noProof/>
        </w:rPr>
        <w:drawing>
          <wp:anchor distT="0" distB="0" distL="114300" distR="114300" simplePos="0" relativeHeight="251658240" behindDoc="1" locked="0" layoutInCell="1" allowOverlap="1" wp14:anchorId="4E07D378" wp14:editId="0039873E">
            <wp:simplePos x="0" y="0"/>
            <wp:positionH relativeFrom="column">
              <wp:posOffset>0</wp:posOffset>
            </wp:positionH>
            <wp:positionV relativeFrom="paragraph">
              <wp:posOffset>3810</wp:posOffset>
            </wp:positionV>
            <wp:extent cx="1792196" cy="3419234"/>
            <wp:effectExtent l="0" t="0" r="0" b="0"/>
            <wp:wrapTight wrapText="bothSides">
              <wp:wrapPolygon edited="0">
                <wp:start x="0" y="0"/>
                <wp:lineTo x="0" y="21423"/>
                <wp:lineTo x="21355" y="21423"/>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196" cy="3419234"/>
                    </a:xfrm>
                    <a:prstGeom prst="rect">
                      <a:avLst/>
                    </a:prstGeom>
                  </pic:spPr>
                </pic:pic>
              </a:graphicData>
            </a:graphic>
            <wp14:sizeRelH relativeFrom="page">
              <wp14:pctWidth>0</wp14:pctWidth>
            </wp14:sizeRelH>
            <wp14:sizeRelV relativeFrom="page">
              <wp14:pctHeight>0</wp14:pctHeight>
            </wp14:sizeRelV>
          </wp:anchor>
        </w:drawing>
      </w:r>
      <w:r w:rsidR="00F76447">
        <w:t xml:space="preserve">Rather than send users away </w:t>
      </w:r>
      <w:r w:rsidR="00717545">
        <w:t xml:space="preserve">from </w:t>
      </w:r>
      <w:r w:rsidR="00B95B18">
        <w:t>a</w:t>
      </w:r>
      <w:r w:rsidR="00717545">
        <w:t xml:space="preserve"> trusted environment to third-party websites, t</w:t>
      </w:r>
      <w:r w:rsidR="0014270F">
        <w:t xml:space="preserve">he </w:t>
      </w:r>
      <w:hyperlink r:id="rId10" w:history="1">
        <w:r w:rsidR="0014270F" w:rsidRPr="001D1E4F">
          <w:rPr>
            <w:rStyle w:val="Hyperlink"/>
          </w:rPr>
          <w:t>Wave2</w:t>
        </w:r>
        <w:r w:rsidR="00F76447">
          <w:rPr>
            <w:rStyle w:val="Hyperlink"/>
          </w:rPr>
          <w:t xml:space="preserve"> </w:t>
        </w:r>
        <w:r w:rsidR="0014270F" w:rsidRPr="001D1E4F">
          <w:rPr>
            <w:rStyle w:val="Hyperlink"/>
          </w:rPr>
          <w:t>Locator</w:t>
        </w:r>
      </w:hyperlink>
      <w:r w:rsidR="0014270F">
        <w:t xml:space="preserve"> allows financial institutions to </w:t>
      </w:r>
      <w:bookmarkStart w:id="0" w:name="_GoBack"/>
      <w:bookmarkEnd w:id="0"/>
      <w:r w:rsidR="00BF0860">
        <w:t xml:space="preserve">display </w:t>
      </w:r>
      <w:r w:rsidR="0014270F">
        <w:t xml:space="preserve">a comprehensive </w:t>
      </w:r>
      <w:r w:rsidR="00717545">
        <w:t xml:space="preserve">presentation </w:t>
      </w:r>
      <w:r w:rsidR="0014270F">
        <w:t>of branches, ATMs, surcharge-free ATM networks</w:t>
      </w:r>
      <w:r w:rsidR="008054B1">
        <w:t>,</w:t>
      </w:r>
      <w:r w:rsidR="0014270F">
        <w:t xml:space="preserve"> and shared branches</w:t>
      </w:r>
      <w:r w:rsidR="00B95B18">
        <w:t xml:space="preserve">. The display shows </w:t>
      </w:r>
      <w:r w:rsidR="00717545">
        <w:t xml:space="preserve">live hours, features, restrictions, photos, street views, scheduling integration, and even </w:t>
      </w:r>
      <w:proofErr w:type="spellStart"/>
      <w:r w:rsidR="00717545">
        <w:t>C</w:t>
      </w:r>
      <w:r w:rsidR="00B95B18">
        <w:t>ovid</w:t>
      </w:r>
      <w:proofErr w:type="spellEnd"/>
      <w:r w:rsidR="00717545">
        <w:t xml:space="preserve"> alert</w:t>
      </w:r>
      <w:r w:rsidR="00B95B18">
        <w:t>s</w:t>
      </w:r>
      <w:r w:rsidR="00713AA0">
        <w:t xml:space="preserve"> – all within the bank</w:t>
      </w:r>
      <w:r w:rsidR="001D1E4F">
        <w:t>’s</w:t>
      </w:r>
      <w:r w:rsidR="00713AA0">
        <w:t xml:space="preserve"> or credit union</w:t>
      </w:r>
      <w:r w:rsidR="001D1E4F">
        <w:t>’</w:t>
      </w:r>
      <w:r w:rsidR="00713AA0">
        <w:t xml:space="preserve">s own </w:t>
      </w:r>
      <w:r w:rsidR="008054B1">
        <w:t>web</w:t>
      </w:r>
      <w:r w:rsidR="00713AA0">
        <w:t xml:space="preserve"> and mobile platforms</w:t>
      </w:r>
      <w:r w:rsidR="00BF0860">
        <w:t xml:space="preserve">. </w:t>
      </w:r>
    </w:p>
    <w:p w14:paraId="0011E716" w14:textId="77777777" w:rsidR="005166F6" w:rsidRDefault="005166F6" w:rsidP="00F701F3"/>
    <w:p w14:paraId="17CAD84F" w14:textId="6F5C26DA" w:rsidR="00CE2BBE" w:rsidRDefault="003C241F" w:rsidP="00F701F3">
      <w:r>
        <w:t>T</w:t>
      </w:r>
      <w:r w:rsidR="00231257">
        <w:t>he Wave2</w:t>
      </w:r>
      <w:r w:rsidR="00B95B18">
        <w:t xml:space="preserve"> </w:t>
      </w:r>
      <w:r w:rsidR="00231257">
        <w:t>Locator</w:t>
      </w:r>
      <w:r w:rsidR="001569AA">
        <w:t>,</w:t>
      </w:r>
      <w:r w:rsidR="006335B6">
        <w:t xml:space="preserve"> developed by </w:t>
      </w:r>
      <w:hyperlink r:id="rId11" w:history="1">
        <w:r w:rsidR="006335B6" w:rsidRPr="001D1E4F">
          <w:rPr>
            <w:rStyle w:val="Hyperlink"/>
          </w:rPr>
          <w:t>Wave2</w:t>
        </w:r>
      </w:hyperlink>
      <w:r w:rsidR="001569AA">
        <w:t>,</w:t>
      </w:r>
      <w:r w:rsidR="00231257">
        <w:t xml:space="preserve"> offers a mobile-</w:t>
      </w:r>
      <w:r w:rsidR="00717545">
        <w:t>responsive</w:t>
      </w:r>
      <w:r w:rsidR="00231257">
        <w:t xml:space="preserve"> </w:t>
      </w:r>
      <w:r>
        <w:t>design</w:t>
      </w:r>
      <w:r w:rsidR="00231257">
        <w:t xml:space="preserve"> that</w:t>
      </w:r>
      <w:r w:rsidR="006335B6">
        <w:t xml:space="preserve"> automatically </w:t>
      </w:r>
      <w:r w:rsidR="00717545">
        <w:t xml:space="preserve">adapts to the capabilities and screen size of </w:t>
      </w:r>
      <w:r w:rsidR="006335B6">
        <w:t xml:space="preserve"> </w:t>
      </w:r>
      <w:r w:rsidR="00717545">
        <w:t xml:space="preserve">each </w:t>
      </w:r>
      <w:r w:rsidR="001569AA">
        <w:t>user</w:t>
      </w:r>
      <w:r w:rsidR="00CE2BBE">
        <w:t>’</w:t>
      </w:r>
      <w:r w:rsidR="001569AA">
        <w:t xml:space="preserve">s </w:t>
      </w:r>
      <w:r w:rsidR="006335B6">
        <w:t>device</w:t>
      </w:r>
      <w:r w:rsidR="00B95B18">
        <w:t xml:space="preserve">. It </w:t>
      </w:r>
      <w:r w:rsidR="00CE2BBE">
        <w:t xml:space="preserve">allows users the ability to view information in a traditional map </w:t>
      </w:r>
      <w:r w:rsidR="00717545">
        <w:t xml:space="preserve">or list </w:t>
      </w:r>
      <w:r w:rsidR="00CE2BBE">
        <w:t>format or from a birds-eye view</w:t>
      </w:r>
      <w:r w:rsidR="00E85635">
        <w:t xml:space="preserve"> or </w:t>
      </w:r>
      <w:r w:rsidR="00CE2BBE">
        <w:t>3D perspective</w:t>
      </w:r>
      <w:r w:rsidR="005166F6">
        <w:t xml:space="preserve">. It </w:t>
      </w:r>
      <w:r w:rsidR="00E85635">
        <w:t>is</w:t>
      </w:r>
      <w:r w:rsidR="00CE2BBE">
        <w:t xml:space="preserve"> </w:t>
      </w:r>
      <w:r w:rsidR="002663A5">
        <w:t xml:space="preserve">fully </w:t>
      </w:r>
      <w:r w:rsidR="00CE2BBE">
        <w:t>ADA accessible</w:t>
      </w:r>
      <w:r w:rsidR="005166F6">
        <w:t xml:space="preserve"> and </w:t>
      </w:r>
      <w:r w:rsidR="00713AA0" w:rsidRPr="00713AA0">
        <w:t xml:space="preserve">can </w:t>
      </w:r>
      <w:r w:rsidR="005166F6">
        <w:t xml:space="preserve">be </w:t>
      </w:r>
      <w:r w:rsidR="00713AA0" w:rsidRPr="00713AA0">
        <w:t>easily integrated with mobile apps and other systems.</w:t>
      </w:r>
    </w:p>
    <w:p w14:paraId="30717BCC" w14:textId="77777777" w:rsidR="00CE2BBE" w:rsidRDefault="00CE2BBE" w:rsidP="00F701F3"/>
    <w:p w14:paraId="539BD14C" w14:textId="43E2D041" w:rsidR="00E85635" w:rsidRDefault="00CE2BBE" w:rsidP="00E85635">
      <w:r>
        <w:t>With the Wave2 Locator,</w:t>
      </w:r>
      <w:r w:rsidR="00E85635">
        <w:t xml:space="preserve"> financial institutions can </w:t>
      </w:r>
      <w:r w:rsidR="002663A5">
        <w:t>control all aspects of the location data a</w:t>
      </w:r>
      <w:r w:rsidR="00E53B47">
        <w:t>nd user interfac</w:t>
      </w:r>
      <w:r w:rsidR="00774022">
        <w:t xml:space="preserve">e in real time using </w:t>
      </w:r>
      <w:r w:rsidR="00717545">
        <w:t xml:space="preserve">powerful tools with simple </w:t>
      </w:r>
      <w:r w:rsidR="00774022">
        <w:t>drag</w:t>
      </w:r>
      <w:r w:rsidR="00717545">
        <w:t>-</w:t>
      </w:r>
      <w:r w:rsidR="00774022">
        <w:t>and</w:t>
      </w:r>
      <w:r w:rsidR="00717545">
        <w:t>-</w:t>
      </w:r>
      <w:r w:rsidR="00774022">
        <w:t xml:space="preserve">drop </w:t>
      </w:r>
      <w:r w:rsidR="00B72DF7">
        <w:t xml:space="preserve">and </w:t>
      </w:r>
      <w:r w:rsidR="00717545">
        <w:t>push-</w:t>
      </w:r>
      <w:r w:rsidR="00B72DF7">
        <w:t xml:space="preserve">button </w:t>
      </w:r>
      <w:r w:rsidR="00717545">
        <w:t xml:space="preserve">updating </w:t>
      </w:r>
      <w:r w:rsidR="00B72DF7">
        <w:t>functionality that doesn’t require IT support</w:t>
      </w:r>
      <w:r w:rsidR="00717545">
        <w:t>.</w:t>
      </w:r>
      <w:r w:rsidR="00B72DF7">
        <w:t xml:space="preserve"> </w:t>
      </w:r>
      <w:r w:rsidR="00717545">
        <w:t xml:space="preserve">This </w:t>
      </w:r>
      <w:r w:rsidR="00B72DF7">
        <w:t>simplifies updating of location</w:t>
      </w:r>
      <w:r w:rsidR="00717545">
        <w:t xml:space="preserve"> details and hours, which is especially important when resources, hours, and restrictions are constantly changing.</w:t>
      </w:r>
      <w:r w:rsidR="00B72DF7">
        <w:t xml:space="preserve"> The tool also provides financial institutions deep insights into user </w:t>
      </w:r>
      <w:r w:rsidR="00717545">
        <w:t xml:space="preserve">search </w:t>
      </w:r>
      <w:r w:rsidR="00B72DF7">
        <w:t xml:space="preserve">behavior </w:t>
      </w:r>
      <w:r w:rsidR="00717545">
        <w:t>and geographic interest</w:t>
      </w:r>
      <w:r w:rsidR="00B95B18">
        <w:t xml:space="preserve">s, </w:t>
      </w:r>
      <w:r w:rsidR="005166F6">
        <w:t xml:space="preserve">which </w:t>
      </w:r>
      <w:r w:rsidR="00B72DF7">
        <w:t xml:space="preserve">can </w:t>
      </w:r>
      <w:r w:rsidR="002663A5">
        <w:t xml:space="preserve">aid in decisions </w:t>
      </w:r>
      <w:r w:rsidR="002663A5">
        <w:lastRenderedPageBreak/>
        <w:t>about new branch and ATM placements, retail partnerships</w:t>
      </w:r>
      <w:r w:rsidR="005166F6">
        <w:t>,</w:t>
      </w:r>
      <w:r w:rsidR="002663A5">
        <w:t xml:space="preserve"> and geographically targeted marketing.</w:t>
      </w:r>
    </w:p>
    <w:p w14:paraId="29E62C38" w14:textId="77777777" w:rsidR="00E85635" w:rsidRDefault="00E85635" w:rsidP="00E85635"/>
    <w:p w14:paraId="73B99CD0" w14:textId="1CFD7B5C" w:rsidR="00D70AB7" w:rsidRDefault="00517504" w:rsidP="00F701F3">
      <w:r>
        <w:t>“We’re excited about offering this tool to our clients,” said Gary Walston, CEO of Dolphin Debit. “With the Wave2</w:t>
      </w:r>
      <w:r w:rsidR="00717545">
        <w:t xml:space="preserve"> </w:t>
      </w:r>
      <w:r>
        <w:t xml:space="preserve">Locator, banks and credit unions can bring all of </w:t>
      </w:r>
      <w:r w:rsidR="005166F6">
        <w:t>their</w:t>
      </w:r>
      <w:r>
        <w:t xml:space="preserve"> third party </w:t>
      </w:r>
      <w:r w:rsidR="00310ACA">
        <w:t xml:space="preserve">location </w:t>
      </w:r>
      <w:r>
        <w:t xml:space="preserve">data together into one platform, making it easier for them to manage and </w:t>
      </w:r>
      <w:r w:rsidR="005166F6">
        <w:t>gain</w:t>
      </w:r>
      <w:r>
        <w:t xml:space="preserve"> </w:t>
      </w:r>
      <w:r w:rsidR="00AE5A02">
        <w:t>greater</w:t>
      </w:r>
      <w:r>
        <w:t xml:space="preserve"> insight into user</w:t>
      </w:r>
      <w:r w:rsidR="005166F6">
        <w:t>s’</w:t>
      </w:r>
      <w:r>
        <w:t xml:space="preserve"> behavior</w:t>
      </w:r>
      <w:r w:rsidR="00310ACA">
        <w:t xml:space="preserve"> and experience</w:t>
      </w:r>
      <w:r>
        <w:t>.”</w:t>
      </w:r>
    </w:p>
    <w:p w14:paraId="512AF05E" w14:textId="77777777" w:rsidR="00310ACA" w:rsidRDefault="00310ACA" w:rsidP="00F701F3"/>
    <w:p w14:paraId="00532DFA" w14:textId="50D72C33" w:rsidR="000A1EC6" w:rsidRDefault="00AE5A02" w:rsidP="00F701F3">
      <w:r>
        <w:t>Jason Green, Co-Founder of Wave2</w:t>
      </w:r>
      <w:r w:rsidR="005166F6">
        <w:t>, noted that</w:t>
      </w:r>
      <w:r>
        <w:t xml:space="preserve"> “The Wave2</w:t>
      </w:r>
      <w:r w:rsidR="00717545">
        <w:t xml:space="preserve"> </w:t>
      </w:r>
      <w:r>
        <w:t>Locator was designed to make it easier for financial institutions to promote all their convenient location</w:t>
      </w:r>
      <w:r w:rsidR="00717545">
        <w:t>s</w:t>
      </w:r>
      <w:r>
        <w:t xml:space="preserve"> and access features from within their </w:t>
      </w:r>
      <w:r w:rsidR="007628CD">
        <w:t xml:space="preserve">own </w:t>
      </w:r>
      <w:r>
        <w:t xml:space="preserve">trusted </w:t>
      </w:r>
      <w:r w:rsidR="00D03571">
        <w:t xml:space="preserve">online </w:t>
      </w:r>
      <w:r>
        <w:t xml:space="preserve">environments. </w:t>
      </w:r>
      <w:r w:rsidR="007628CD">
        <w:t xml:space="preserve">Additionally, the </w:t>
      </w:r>
      <w:r w:rsidR="00122194">
        <w:t>geographic interest data</w:t>
      </w:r>
      <w:r w:rsidR="007628CD">
        <w:t xml:space="preserve"> provides invaluable insight </w:t>
      </w:r>
      <w:r w:rsidR="005166F6">
        <w:t>into how</w:t>
      </w:r>
      <w:r w:rsidR="007628CD">
        <w:t xml:space="preserve"> to best serve their </w:t>
      </w:r>
      <w:r w:rsidR="00D03571">
        <w:t>customer and members</w:t>
      </w:r>
      <w:r w:rsidR="007628CD">
        <w:t>.”</w:t>
      </w:r>
    </w:p>
    <w:p w14:paraId="4FC2F2F2" w14:textId="77777777" w:rsidR="00CE6762" w:rsidRDefault="00CE6762" w:rsidP="00F701F3"/>
    <w:p w14:paraId="2752E8D1" w14:textId="286230F4" w:rsidR="00804DC1" w:rsidRDefault="00F9558B" w:rsidP="00804DC1">
      <w:pPr>
        <w:rPr>
          <w:b/>
          <w:sz w:val="21"/>
          <w:szCs w:val="21"/>
        </w:rPr>
      </w:pPr>
      <w:r w:rsidRPr="00F9558B">
        <w:rPr>
          <w:b/>
          <w:sz w:val="21"/>
          <w:szCs w:val="21"/>
        </w:rPr>
        <w:t xml:space="preserve">About </w:t>
      </w:r>
      <w:r w:rsidR="00804DC1">
        <w:rPr>
          <w:b/>
          <w:sz w:val="21"/>
          <w:szCs w:val="21"/>
        </w:rPr>
        <w:t>Wave2</w:t>
      </w:r>
    </w:p>
    <w:p w14:paraId="07F68995" w14:textId="32BA5139" w:rsidR="00804DC1" w:rsidRPr="00804DC1" w:rsidRDefault="00804DC1" w:rsidP="00804DC1">
      <w:pPr>
        <w:rPr>
          <w:b/>
          <w:sz w:val="21"/>
          <w:szCs w:val="21"/>
        </w:rPr>
      </w:pPr>
      <w:r w:rsidRPr="00804DC1">
        <w:rPr>
          <w:sz w:val="21"/>
          <w:szCs w:val="21"/>
        </w:rPr>
        <w:t xml:space="preserve">The Wave2 Branch &amp; ATM Locator is an interactive location search and mapping tool for use inside the web and mobile offerings of credit unions, community banks, and other financial institutions. It allows users to find any of your own branch or ATM locations, your surcharge-free ATM network locations, and your shared branch locations, all in one tool without having to leave your trusted environment. Please visit </w:t>
      </w:r>
      <w:hyperlink r:id="rId12" w:history="1">
        <w:r w:rsidRPr="00804DC1">
          <w:rPr>
            <w:rStyle w:val="Hyperlink"/>
            <w:sz w:val="21"/>
            <w:szCs w:val="21"/>
          </w:rPr>
          <w:t>www.wave2locator.com</w:t>
        </w:r>
      </w:hyperlink>
      <w:r w:rsidRPr="00804DC1">
        <w:rPr>
          <w:sz w:val="21"/>
          <w:szCs w:val="21"/>
        </w:rPr>
        <w:t xml:space="preserve"> for more information and interactive demonstrations.</w:t>
      </w:r>
    </w:p>
    <w:p w14:paraId="0575EAE0" w14:textId="77777777" w:rsidR="00C6692D" w:rsidRDefault="00C6692D" w:rsidP="00F701F3"/>
    <w:p w14:paraId="3C2F18DE" w14:textId="77777777" w:rsidR="00F701F3" w:rsidRPr="00520078" w:rsidRDefault="00F701F3" w:rsidP="00F701F3">
      <w:pPr>
        <w:rPr>
          <w:b/>
          <w:sz w:val="21"/>
          <w:szCs w:val="21"/>
        </w:rPr>
      </w:pPr>
      <w:r w:rsidRPr="00520078">
        <w:rPr>
          <w:b/>
          <w:sz w:val="21"/>
          <w:szCs w:val="21"/>
        </w:rPr>
        <w:t>About Dolphin Debit</w:t>
      </w:r>
    </w:p>
    <w:p w14:paraId="75D9C8EC" w14:textId="77777777" w:rsidR="00F701F3" w:rsidRPr="00520078" w:rsidRDefault="00F701F3" w:rsidP="00F701F3">
      <w:pPr>
        <w:rPr>
          <w:sz w:val="21"/>
          <w:szCs w:val="21"/>
        </w:rPr>
      </w:pPr>
      <w:r w:rsidRPr="00520078">
        <w:rPr>
          <w:sz w:val="21"/>
          <w:szCs w:val="21"/>
        </w:rPr>
        <w:t xml:space="preserve">Dolphin Debit Access is a full-service ATM management company that owns and operates ATMs for financial institutions. Dolphin’s turnkey ATM service includes deployment of new ATM equipment combined with terminal driving, ATM maintenance, armored car service, communications, monitoring and dispatch, and cash management. Dolphin Debit operates all types of equipment in various on-premises and off-premises venues. In addition, Dolphin Debit has the rights to install and operate drive-up ATMs at Walmart/Murphy USA locations in multiple states. Dolphin Debit customizes solutions to the specific needs of clients, with a flexible, cost-saving approach that enables redeployment of company assets to improve the bottom line. For more information, visit </w:t>
      </w:r>
      <w:hyperlink r:id="rId13" w:history="1">
        <w:r w:rsidRPr="00520078">
          <w:rPr>
            <w:color w:val="07447D"/>
            <w:sz w:val="21"/>
            <w:szCs w:val="21"/>
            <w:u w:val="single"/>
          </w:rPr>
          <w:t>dolphindebit.com</w:t>
        </w:r>
      </w:hyperlink>
      <w:r w:rsidRPr="00520078">
        <w:rPr>
          <w:sz w:val="21"/>
          <w:szCs w:val="21"/>
        </w:rPr>
        <w:t xml:space="preserve">. </w:t>
      </w:r>
    </w:p>
    <w:p w14:paraId="3EFE027E" w14:textId="77777777" w:rsidR="00F701F3" w:rsidRPr="00520078" w:rsidRDefault="00F701F3" w:rsidP="00F701F3">
      <w:pPr>
        <w:rPr>
          <w:sz w:val="21"/>
          <w:szCs w:val="21"/>
        </w:rPr>
      </w:pPr>
    </w:p>
    <w:p w14:paraId="3331246D" w14:textId="7F4F3D70" w:rsidR="00A537C7" w:rsidRDefault="00A537C7" w:rsidP="00A537C7">
      <w:pPr>
        <w:jc w:val="center"/>
        <w:rPr>
          <w:sz w:val="21"/>
          <w:szCs w:val="21"/>
        </w:rPr>
      </w:pPr>
      <w:r>
        <w:rPr>
          <w:sz w:val="21"/>
          <w:szCs w:val="21"/>
        </w:rPr>
        <w:t>###</w:t>
      </w:r>
    </w:p>
    <w:p w14:paraId="3EBE236C" w14:textId="77777777" w:rsidR="0055737D" w:rsidRDefault="0055737D" w:rsidP="00153E71">
      <w:pPr>
        <w:rPr>
          <w:sz w:val="21"/>
          <w:szCs w:val="21"/>
        </w:rPr>
      </w:pPr>
    </w:p>
    <w:p w14:paraId="1F61AB78" w14:textId="77777777" w:rsidR="0055737D" w:rsidRPr="00F83728" w:rsidRDefault="0055737D" w:rsidP="00153E71">
      <w:pPr>
        <w:rPr>
          <w:sz w:val="21"/>
          <w:szCs w:val="21"/>
        </w:rPr>
      </w:pPr>
    </w:p>
    <w:p w14:paraId="00FBEE25" w14:textId="77777777" w:rsidR="00F83728" w:rsidRPr="00F83728" w:rsidRDefault="00F83728" w:rsidP="00153E71">
      <w:pPr>
        <w:rPr>
          <w:sz w:val="21"/>
          <w:szCs w:val="21"/>
        </w:rPr>
      </w:pPr>
    </w:p>
    <w:sectPr w:rsidR="00F83728" w:rsidRPr="00F83728" w:rsidSect="0033321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AE5B" w14:textId="77777777" w:rsidR="00B00E69" w:rsidRDefault="00B00E69" w:rsidP="0089154D">
      <w:r>
        <w:separator/>
      </w:r>
    </w:p>
  </w:endnote>
  <w:endnote w:type="continuationSeparator" w:id="0">
    <w:p w14:paraId="33751676" w14:textId="77777777" w:rsidR="00B00E69" w:rsidRDefault="00B00E69"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8088" w14:textId="77777777" w:rsidR="00B00E69" w:rsidRDefault="00B00E69" w:rsidP="0089154D">
      <w:r>
        <w:separator/>
      </w:r>
    </w:p>
  </w:footnote>
  <w:footnote w:type="continuationSeparator" w:id="0">
    <w:p w14:paraId="43CD0D2E" w14:textId="77777777" w:rsidR="00B00E69" w:rsidRDefault="00B00E69" w:rsidP="0089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EA"/>
    <w:rsid w:val="00000668"/>
    <w:rsid w:val="0000698F"/>
    <w:rsid w:val="00007E00"/>
    <w:rsid w:val="00016297"/>
    <w:rsid w:val="00016305"/>
    <w:rsid w:val="00017170"/>
    <w:rsid w:val="00021EF5"/>
    <w:rsid w:val="00023E37"/>
    <w:rsid w:val="00024A61"/>
    <w:rsid w:val="00026986"/>
    <w:rsid w:val="000321C2"/>
    <w:rsid w:val="00033196"/>
    <w:rsid w:val="000458A3"/>
    <w:rsid w:val="00046320"/>
    <w:rsid w:val="000562BC"/>
    <w:rsid w:val="000607D6"/>
    <w:rsid w:val="00061A10"/>
    <w:rsid w:val="00067672"/>
    <w:rsid w:val="000703D6"/>
    <w:rsid w:val="0008098E"/>
    <w:rsid w:val="000863D9"/>
    <w:rsid w:val="0009223B"/>
    <w:rsid w:val="00092768"/>
    <w:rsid w:val="00094C9E"/>
    <w:rsid w:val="000968F2"/>
    <w:rsid w:val="00097F5A"/>
    <w:rsid w:val="000A1EC6"/>
    <w:rsid w:val="000A24D9"/>
    <w:rsid w:val="000A2638"/>
    <w:rsid w:val="000A29BE"/>
    <w:rsid w:val="000A3801"/>
    <w:rsid w:val="000A3CEB"/>
    <w:rsid w:val="000A7A10"/>
    <w:rsid w:val="000C3783"/>
    <w:rsid w:val="000D0961"/>
    <w:rsid w:val="000D144B"/>
    <w:rsid w:val="000E332F"/>
    <w:rsid w:val="000F5592"/>
    <w:rsid w:val="001017F8"/>
    <w:rsid w:val="00105D38"/>
    <w:rsid w:val="0010791F"/>
    <w:rsid w:val="00107B8F"/>
    <w:rsid w:val="00122194"/>
    <w:rsid w:val="00124617"/>
    <w:rsid w:val="00126559"/>
    <w:rsid w:val="00130867"/>
    <w:rsid w:val="00133899"/>
    <w:rsid w:val="00134C55"/>
    <w:rsid w:val="00136A76"/>
    <w:rsid w:val="0014150D"/>
    <w:rsid w:val="0014270F"/>
    <w:rsid w:val="001428D0"/>
    <w:rsid w:val="0015245A"/>
    <w:rsid w:val="00153DF9"/>
    <w:rsid w:val="00153E71"/>
    <w:rsid w:val="00154679"/>
    <w:rsid w:val="001569AA"/>
    <w:rsid w:val="00162EF1"/>
    <w:rsid w:val="00170566"/>
    <w:rsid w:val="00176F32"/>
    <w:rsid w:val="001804BC"/>
    <w:rsid w:val="00180FC5"/>
    <w:rsid w:val="001811DB"/>
    <w:rsid w:val="001A05EF"/>
    <w:rsid w:val="001A0878"/>
    <w:rsid w:val="001A41CF"/>
    <w:rsid w:val="001A7D33"/>
    <w:rsid w:val="001B3C8A"/>
    <w:rsid w:val="001B48AC"/>
    <w:rsid w:val="001B4D1D"/>
    <w:rsid w:val="001C1571"/>
    <w:rsid w:val="001C6481"/>
    <w:rsid w:val="001D1E4F"/>
    <w:rsid w:val="001D40C6"/>
    <w:rsid w:val="001D65F7"/>
    <w:rsid w:val="001E3EB4"/>
    <w:rsid w:val="001F647C"/>
    <w:rsid w:val="00200C56"/>
    <w:rsid w:val="00200ECD"/>
    <w:rsid w:val="00201BF1"/>
    <w:rsid w:val="002034BD"/>
    <w:rsid w:val="00206134"/>
    <w:rsid w:val="002133C7"/>
    <w:rsid w:val="0022292A"/>
    <w:rsid w:val="0022743D"/>
    <w:rsid w:val="002274DC"/>
    <w:rsid w:val="00227C7A"/>
    <w:rsid w:val="00231257"/>
    <w:rsid w:val="00232FE4"/>
    <w:rsid w:val="0023474C"/>
    <w:rsid w:val="00234BE9"/>
    <w:rsid w:val="002441DE"/>
    <w:rsid w:val="002453A4"/>
    <w:rsid w:val="0025388D"/>
    <w:rsid w:val="002613F5"/>
    <w:rsid w:val="00261BB4"/>
    <w:rsid w:val="00261EB4"/>
    <w:rsid w:val="002663A5"/>
    <w:rsid w:val="00266BD2"/>
    <w:rsid w:val="00267CFE"/>
    <w:rsid w:val="00270568"/>
    <w:rsid w:val="002706E0"/>
    <w:rsid w:val="00275A53"/>
    <w:rsid w:val="002779F1"/>
    <w:rsid w:val="00294554"/>
    <w:rsid w:val="00294A09"/>
    <w:rsid w:val="0029650C"/>
    <w:rsid w:val="002A3442"/>
    <w:rsid w:val="002A639B"/>
    <w:rsid w:val="002B7FF7"/>
    <w:rsid w:val="002C496C"/>
    <w:rsid w:val="002E1A9A"/>
    <w:rsid w:val="002E4014"/>
    <w:rsid w:val="002E540A"/>
    <w:rsid w:val="002E5829"/>
    <w:rsid w:val="00301970"/>
    <w:rsid w:val="003064DD"/>
    <w:rsid w:val="00306521"/>
    <w:rsid w:val="00310ACA"/>
    <w:rsid w:val="003135BB"/>
    <w:rsid w:val="00315A38"/>
    <w:rsid w:val="00324648"/>
    <w:rsid w:val="0033321E"/>
    <w:rsid w:val="00334254"/>
    <w:rsid w:val="003428B3"/>
    <w:rsid w:val="00347056"/>
    <w:rsid w:val="00351777"/>
    <w:rsid w:val="00351B9E"/>
    <w:rsid w:val="00356EDF"/>
    <w:rsid w:val="00360185"/>
    <w:rsid w:val="00371D01"/>
    <w:rsid w:val="0038079F"/>
    <w:rsid w:val="00382B10"/>
    <w:rsid w:val="00383EDD"/>
    <w:rsid w:val="00390C98"/>
    <w:rsid w:val="003926D0"/>
    <w:rsid w:val="00393768"/>
    <w:rsid w:val="00393996"/>
    <w:rsid w:val="00395E10"/>
    <w:rsid w:val="003968CA"/>
    <w:rsid w:val="00397784"/>
    <w:rsid w:val="003A34EC"/>
    <w:rsid w:val="003B098B"/>
    <w:rsid w:val="003B14FB"/>
    <w:rsid w:val="003C18BF"/>
    <w:rsid w:val="003C241F"/>
    <w:rsid w:val="003C43CF"/>
    <w:rsid w:val="003C4A94"/>
    <w:rsid w:val="003C75F1"/>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34564"/>
    <w:rsid w:val="00437475"/>
    <w:rsid w:val="004408A2"/>
    <w:rsid w:val="004421B6"/>
    <w:rsid w:val="00443B9F"/>
    <w:rsid w:val="00444EFE"/>
    <w:rsid w:val="00456A3F"/>
    <w:rsid w:val="004611B2"/>
    <w:rsid w:val="00461BD4"/>
    <w:rsid w:val="00462149"/>
    <w:rsid w:val="00463063"/>
    <w:rsid w:val="004716A0"/>
    <w:rsid w:val="00480B60"/>
    <w:rsid w:val="004A0837"/>
    <w:rsid w:val="004A1095"/>
    <w:rsid w:val="004A2BD1"/>
    <w:rsid w:val="004A510E"/>
    <w:rsid w:val="004B601A"/>
    <w:rsid w:val="004D280C"/>
    <w:rsid w:val="004D5097"/>
    <w:rsid w:val="004E1ABA"/>
    <w:rsid w:val="004E702C"/>
    <w:rsid w:val="004F3379"/>
    <w:rsid w:val="004F3DBA"/>
    <w:rsid w:val="0050410A"/>
    <w:rsid w:val="00510303"/>
    <w:rsid w:val="0051336C"/>
    <w:rsid w:val="00513385"/>
    <w:rsid w:val="005160FC"/>
    <w:rsid w:val="005166F6"/>
    <w:rsid w:val="00517205"/>
    <w:rsid w:val="00517504"/>
    <w:rsid w:val="005216EC"/>
    <w:rsid w:val="0052551C"/>
    <w:rsid w:val="0054156D"/>
    <w:rsid w:val="005418B5"/>
    <w:rsid w:val="00542497"/>
    <w:rsid w:val="0055737D"/>
    <w:rsid w:val="00571D54"/>
    <w:rsid w:val="0057383F"/>
    <w:rsid w:val="00587BB4"/>
    <w:rsid w:val="0059262E"/>
    <w:rsid w:val="005B1F70"/>
    <w:rsid w:val="005B683F"/>
    <w:rsid w:val="005C0116"/>
    <w:rsid w:val="005C1D34"/>
    <w:rsid w:val="005D0037"/>
    <w:rsid w:val="005D00FF"/>
    <w:rsid w:val="005D07FC"/>
    <w:rsid w:val="005E17F9"/>
    <w:rsid w:val="005E5924"/>
    <w:rsid w:val="005F1026"/>
    <w:rsid w:val="005F28AF"/>
    <w:rsid w:val="00602984"/>
    <w:rsid w:val="006031DE"/>
    <w:rsid w:val="0060458F"/>
    <w:rsid w:val="006144B7"/>
    <w:rsid w:val="00623840"/>
    <w:rsid w:val="006335B6"/>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F62"/>
    <w:rsid w:val="006A73F0"/>
    <w:rsid w:val="006A7BFE"/>
    <w:rsid w:val="006B4196"/>
    <w:rsid w:val="006B5849"/>
    <w:rsid w:val="006B6F3C"/>
    <w:rsid w:val="006C1384"/>
    <w:rsid w:val="006C37E8"/>
    <w:rsid w:val="006C4E23"/>
    <w:rsid w:val="006D0BD7"/>
    <w:rsid w:val="006F4CD8"/>
    <w:rsid w:val="007048B8"/>
    <w:rsid w:val="00713AA0"/>
    <w:rsid w:val="00714710"/>
    <w:rsid w:val="00717545"/>
    <w:rsid w:val="007227EA"/>
    <w:rsid w:val="00730112"/>
    <w:rsid w:val="00731917"/>
    <w:rsid w:val="0075151D"/>
    <w:rsid w:val="00751C07"/>
    <w:rsid w:val="007628CD"/>
    <w:rsid w:val="007666EE"/>
    <w:rsid w:val="00767B07"/>
    <w:rsid w:val="0077160E"/>
    <w:rsid w:val="00773090"/>
    <w:rsid w:val="00774022"/>
    <w:rsid w:val="00774649"/>
    <w:rsid w:val="007777B8"/>
    <w:rsid w:val="00781361"/>
    <w:rsid w:val="00785B43"/>
    <w:rsid w:val="00795D7E"/>
    <w:rsid w:val="007B4184"/>
    <w:rsid w:val="007B6082"/>
    <w:rsid w:val="007C2EFD"/>
    <w:rsid w:val="007C7441"/>
    <w:rsid w:val="007D6BB6"/>
    <w:rsid w:val="007E3E57"/>
    <w:rsid w:val="007F417C"/>
    <w:rsid w:val="007F5AAD"/>
    <w:rsid w:val="007F713B"/>
    <w:rsid w:val="008014CA"/>
    <w:rsid w:val="00803334"/>
    <w:rsid w:val="00804DC1"/>
    <w:rsid w:val="008054B1"/>
    <w:rsid w:val="008162FF"/>
    <w:rsid w:val="00827C01"/>
    <w:rsid w:val="00827EF2"/>
    <w:rsid w:val="008412B6"/>
    <w:rsid w:val="008462F3"/>
    <w:rsid w:val="00846B93"/>
    <w:rsid w:val="00847CA8"/>
    <w:rsid w:val="00850892"/>
    <w:rsid w:val="00856526"/>
    <w:rsid w:val="00857DDE"/>
    <w:rsid w:val="0086070B"/>
    <w:rsid w:val="00870E14"/>
    <w:rsid w:val="00872158"/>
    <w:rsid w:val="00877C3E"/>
    <w:rsid w:val="00881C32"/>
    <w:rsid w:val="00883DEC"/>
    <w:rsid w:val="00887A8C"/>
    <w:rsid w:val="0089154D"/>
    <w:rsid w:val="00893E99"/>
    <w:rsid w:val="00894488"/>
    <w:rsid w:val="008A017C"/>
    <w:rsid w:val="008A0508"/>
    <w:rsid w:val="008A65AB"/>
    <w:rsid w:val="008A6E0B"/>
    <w:rsid w:val="008A71AF"/>
    <w:rsid w:val="008B11F4"/>
    <w:rsid w:val="008B4181"/>
    <w:rsid w:val="008B4318"/>
    <w:rsid w:val="008C388A"/>
    <w:rsid w:val="008D63BD"/>
    <w:rsid w:val="008E16A0"/>
    <w:rsid w:val="008E2B51"/>
    <w:rsid w:val="008F2882"/>
    <w:rsid w:val="009027B8"/>
    <w:rsid w:val="009032EC"/>
    <w:rsid w:val="00911B73"/>
    <w:rsid w:val="00911CD0"/>
    <w:rsid w:val="00913E74"/>
    <w:rsid w:val="00915961"/>
    <w:rsid w:val="0091662E"/>
    <w:rsid w:val="00922B8C"/>
    <w:rsid w:val="00924199"/>
    <w:rsid w:val="009256B0"/>
    <w:rsid w:val="00931A5E"/>
    <w:rsid w:val="009343A7"/>
    <w:rsid w:val="00940ADE"/>
    <w:rsid w:val="00943EA2"/>
    <w:rsid w:val="00945DF5"/>
    <w:rsid w:val="00956BAB"/>
    <w:rsid w:val="00956BE6"/>
    <w:rsid w:val="009576FC"/>
    <w:rsid w:val="009623D2"/>
    <w:rsid w:val="00967480"/>
    <w:rsid w:val="00970E6E"/>
    <w:rsid w:val="0097276B"/>
    <w:rsid w:val="00973BEE"/>
    <w:rsid w:val="00986566"/>
    <w:rsid w:val="00991E53"/>
    <w:rsid w:val="00993FAD"/>
    <w:rsid w:val="009A32AE"/>
    <w:rsid w:val="009B26A6"/>
    <w:rsid w:val="009B49DA"/>
    <w:rsid w:val="009B5A1A"/>
    <w:rsid w:val="009C26FC"/>
    <w:rsid w:val="009C3C8F"/>
    <w:rsid w:val="009D14C0"/>
    <w:rsid w:val="009D6499"/>
    <w:rsid w:val="009D6CD9"/>
    <w:rsid w:val="009E076D"/>
    <w:rsid w:val="009E7F96"/>
    <w:rsid w:val="00A108B7"/>
    <w:rsid w:val="00A13278"/>
    <w:rsid w:val="00A172D1"/>
    <w:rsid w:val="00A234FF"/>
    <w:rsid w:val="00A23C13"/>
    <w:rsid w:val="00A25711"/>
    <w:rsid w:val="00A32E68"/>
    <w:rsid w:val="00A349AD"/>
    <w:rsid w:val="00A34C9E"/>
    <w:rsid w:val="00A37A83"/>
    <w:rsid w:val="00A537C7"/>
    <w:rsid w:val="00A612C9"/>
    <w:rsid w:val="00A73AB3"/>
    <w:rsid w:val="00A80A45"/>
    <w:rsid w:val="00A80BD0"/>
    <w:rsid w:val="00A81C0F"/>
    <w:rsid w:val="00A852F4"/>
    <w:rsid w:val="00A877E0"/>
    <w:rsid w:val="00A87E39"/>
    <w:rsid w:val="00A93744"/>
    <w:rsid w:val="00A9416D"/>
    <w:rsid w:val="00AA047D"/>
    <w:rsid w:val="00AA1135"/>
    <w:rsid w:val="00AA43D8"/>
    <w:rsid w:val="00AB0B85"/>
    <w:rsid w:val="00AC6EE4"/>
    <w:rsid w:val="00AD10AA"/>
    <w:rsid w:val="00AE1319"/>
    <w:rsid w:val="00AE5A02"/>
    <w:rsid w:val="00AF3BFD"/>
    <w:rsid w:val="00B00E69"/>
    <w:rsid w:val="00B027C5"/>
    <w:rsid w:val="00B07869"/>
    <w:rsid w:val="00B15FEB"/>
    <w:rsid w:val="00B17D4C"/>
    <w:rsid w:val="00B403BD"/>
    <w:rsid w:val="00B4375C"/>
    <w:rsid w:val="00B4450A"/>
    <w:rsid w:val="00B45870"/>
    <w:rsid w:val="00B62ABD"/>
    <w:rsid w:val="00B6466D"/>
    <w:rsid w:val="00B646EA"/>
    <w:rsid w:val="00B72DF7"/>
    <w:rsid w:val="00B805B0"/>
    <w:rsid w:val="00B90CBC"/>
    <w:rsid w:val="00B95B18"/>
    <w:rsid w:val="00BA33CB"/>
    <w:rsid w:val="00BC061B"/>
    <w:rsid w:val="00BC137C"/>
    <w:rsid w:val="00BD4394"/>
    <w:rsid w:val="00BE04F5"/>
    <w:rsid w:val="00BE1111"/>
    <w:rsid w:val="00BE38FE"/>
    <w:rsid w:val="00BE53E5"/>
    <w:rsid w:val="00BE6F71"/>
    <w:rsid w:val="00BF0539"/>
    <w:rsid w:val="00BF0860"/>
    <w:rsid w:val="00C02A19"/>
    <w:rsid w:val="00C1577D"/>
    <w:rsid w:val="00C1728C"/>
    <w:rsid w:val="00C22D3C"/>
    <w:rsid w:val="00C23A97"/>
    <w:rsid w:val="00C27F39"/>
    <w:rsid w:val="00C32C18"/>
    <w:rsid w:val="00C36E14"/>
    <w:rsid w:val="00C3719F"/>
    <w:rsid w:val="00C43004"/>
    <w:rsid w:val="00C433BF"/>
    <w:rsid w:val="00C47436"/>
    <w:rsid w:val="00C47F45"/>
    <w:rsid w:val="00C57BEB"/>
    <w:rsid w:val="00C60B64"/>
    <w:rsid w:val="00C61FD4"/>
    <w:rsid w:val="00C645C6"/>
    <w:rsid w:val="00C6666D"/>
    <w:rsid w:val="00C6692D"/>
    <w:rsid w:val="00C8009A"/>
    <w:rsid w:val="00C810B9"/>
    <w:rsid w:val="00C82BE3"/>
    <w:rsid w:val="00C834E7"/>
    <w:rsid w:val="00C90A0F"/>
    <w:rsid w:val="00CA2DCE"/>
    <w:rsid w:val="00CA6382"/>
    <w:rsid w:val="00CB02E3"/>
    <w:rsid w:val="00CB2806"/>
    <w:rsid w:val="00CB44DA"/>
    <w:rsid w:val="00CB44E6"/>
    <w:rsid w:val="00CB5134"/>
    <w:rsid w:val="00CC018C"/>
    <w:rsid w:val="00CC3896"/>
    <w:rsid w:val="00CE0D12"/>
    <w:rsid w:val="00CE2701"/>
    <w:rsid w:val="00CE2BBE"/>
    <w:rsid w:val="00CE6507"/>
    <w:rsid w:val="00CE6762"/>
    <w:rsid w:val="00CE6DD7"/>
    <w:rsid w:val="00CF0C54"/>
    <w:rsid w:val="00CF1E24"/>
    <w:rsid w:val="00CF7C27"/>
    <w:rsid w:val="00D02789"/>
    <w:rsid w:val="00D03571"/>
    <w:rsid w:val="00D059A5"/>
    <w:rsid w:val="00D1752C"/>
    <w:rsid w:val="00D21B3F"/>
    <w:rsid w:val="00D276DA"/>
    <w:rsid w:val="00D32B06"/>
    <w:rsid w:val="00D335F4"/>
    <w:rsid w:val="00D374BE"/>
    <w:rsid w:val="00D40645"/>
    <w:rsid w:val="00D41009"/>
    <w:rsid w:val="00D43812"/>
    <w:rsid w:val="00D474CC"/>
    <w:rsid w:val="00D655A8"/>
    <w:rsid w:val="00D673E7"/>
    <w:rsid w:val="00D70AB7"/>
    <w:rsid w:val="00D82F07"/>
    <w:rsid w:val="00D8488D"/>
    <w:rsid w:val="00D87E8A"/>
    <w:rsid w:val="00D91D02"/>
    <w:rsid w:val="00D942B0"/>
    <w:rsid w:val="00D9669D"/>
    <w:rsid w:val="00DB10E6"/>
    <w:rsid w:val="00DB7069"/>
    <w:rsid w:val="00DB7731"/>
    <w:rsid w:val="00DC04F8"/>
    <w:rsid w:val="00DC0C64"/>
    <w:rsid w:val="00DC63EA"/>
    <w:rsid w:val="00DC7E6F"/>
    <w:rsid w:val="00DD14BB"/>
    <w:rsid w:val="00DD150C"/>
    <w:rsid w:val="00DD153C"/>
    <w:rsid w:val="00DD5477"/>
    <w:rsid w:val="00DE4350"/>
    <w:rsid w:val="00DE4E5C"/>
    <w:rsid w:val="00DE79CB"/>
    <w:rsid w:val="00DF4325"/>
    <w:rsid w:val="00E0230F"/>
    <w:rsid w:val="00E047F5"/>
    <w:rsid w:val="00E0673A"/>
    <w:rsid w:val="00E115F7"/>
    <w:rsid w:val="00E12610"/>
    <w:rsid w:val="00E239AD"/>
    <w:rsid w:val="00E25DBE"/>
    <w:rsid w:val="00E3481A"/>
    <w:rsid w:val="00E37039"/>
    <w:rsid w:val="00E417A6"/>
    <w:rsid w:val="00E42F04"/>
    <w:rsid w:val="00E50B6A"/>
    <w:rsid w:val="00E53B47"/>
    <w:rsid w:val="00E66B27"/>
    <w:rsid w:val="00E85635"/>
    <w:rsid w:val="00E913F1"/>
    <w:rsid w:val="00E93B57"/>
    <w:rsid w:val="00E93F3F"/>
    <w:rsid w:val="00E94B48"/>
    <w:rsid w:val="00E97C51"/>
    <w:rsid w:val="00EA10EF"/>
    <w:rsid w:val="00EB030E"/>
    <w:rsid w:val="00EB4CBA"/>
    <w:rsid w:val="00EB5948"/>
    <w:rsid w:val="00EC0CA4"/>
    <w:rsid w:val="00EC4885"/>
    <w:rsid w:val="00EC5063"/>
    <w:rsid w:val="00EC72F0"/>
    <w:rsid w:val="00ED11A6"/>
    <w:rsid w:val="00ED120E"/>
    <w:rsid w:val="00ED2371"/>
    <w:rsid w:val="00ED346F"/>
    <w:rsid w:val="00EE0173"/>
    <w:rsid w:val="00EE200B"/>
    <w:rsid w:val="00EE2774"/>
    <w:rsid w:val="00EE62E1"/>
    <w:rsid w:val="00EF29A7"/>
    <w:rsid w:val="00EF2F03"/>
    <w:rsid w:val="00EF5C32"/>
    <w:rsid w:val="00EF64D5"/>
    <w:rsid w:val="00EF7AE8"/>
    <w:rsid w:val="00F10AD9"/>
    <w:rsid w:val="00F11716"/>
    <w:rsid w:val="00F14BB6"/>
    <w:rsid w:val="00F15A5F"/>
    <w:rsid w:val="00F176A9"/>
    <w:rsid w:val="00F20629"/>
    <w:rsid w:val="00F21F85"/>
    <w:rsid w:val="00F22925"/>
    <w:rsid w:val="00F230FA"/>
    <w:rsid w:val="00F26557"/>
    <w:rsid w:val="00F3458A"/>
    <w:rsid w:val="00F36BC3"/>
    <w:rsid w:val="00F430B2"/>
    <w:rsid w:val="00F43E3B"/>
    <w:rsid w:val="00F46343"/>
    <w:rsid w:val="00F472EE"/>
    <w:rsid w:val="00F51218"/>
    <w:rsid w:val="00F528FC"/>
    <w:rsid w:val="00F656C3"/>
    <w:rsid w:val="00F65AD7"/>
    <w:rsid w:val="00F701F3"/>
    <w:rsid w:val="00F71DD2"/>
    <w:rsid w:val="00F74831"/>
    <w:rsid w:val="00F76447"/>
    <w:rsid w:val="00F80A7A"/>
    <w:rsid w:val="00F83728"/>
    <w:rsid w:val="00F9558B"/>
    <w:rsid w:val="00FA16D3"/>
    <w:rsid w:val="00FA3479"/>
    <w:rsid w:val="00FB06DC"/>
    <w:rsid w:val="00FC5AB0"/>
    <w:rsid w:val="00FC623F"/>
    <w:rsid w:val="00FD03D1"/>
    <w:rsid w:val="00FD4838"/>
    <w:rsid w:val="00FD7118"/>
    <w:rsid w:val="00FE047C"/>
    <w:rsid w:val="00FE162F"/>
    <w:rsid w:val="00FE5B09"/>
    <w:rsid w:val="00FF26E2"/>
    <w:rsid w:val="00FF278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phinDebit.com" TargetMode="External"/><Relationship Id="rId13" Type="http://schemas.openxmlformats.org/officeDocument/2006/relationships/hyperlink" Target="http://www.dolphindeb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ve2locat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ve2.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ve2Locato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2F08-93A5-49D6-BC0A-7E426CE5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Kristine</cp:lastModifiedBy>
  <cp:revision>4</cp:revision>
  <cp:lastPrinted>2019-10-22T17:30:00Z</cp:lastPrinted>
  <dcterms:created xsi:type="dcterms:W3CDTF">2021-04-05T13:03:00Z</dcterms:created>
  <dcterms:modified xsi:type="dcterms:W3CDTF">2021-04-05T13:23:00Z</dcterms:modified>
</cp:coreProperties>
</file>