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84CDF" w14:textId="0CE581C5" w:rsidR="00E36772" w:rsidRPr="00BB1086" w:rsidRDefault="00E36772" w:rsidP="00BB1086">
      <w:pPr>
        <w:spacing w:after="0" w:line="240" w:lineRule="auto"/>
        <w:rPr>
          <w:rFonts w:ascii="Arial" w:hAnsi="Arial" w:cs="Arial"/>
          <w:bCs/>
          <w:sz w:val="24"/>
          <w:szCs w:val="24"/>
        </w:rPr>
      </w:pPr>
      <w:r>
        <w:rPr>
          <w:rFonts w:ascii="Arial" w:hAnsi="Arial" w:cs="Arial"/>
          <w:bCs/>
          <w:noProof/>
          <w:sz w:val="24"/>
          <w:szCs w:val="24"/>
        </w:rPr>
        <w:drawing>
          <wp:inline distT="0" distB="0" distL="0" distR="0" wp14:anchorId="5BB01212" wp14:editId="321AA712">
            <wp:extent cx="5943600" cy="732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al Logo - Colo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32155"/>
                    </a:xfrm>
                    <a:prstGeom prst="rect">
                      <a:avLst/>
                    </a:prstGeom>
                  </pic:spPr>
                </pic:pic>
              </a:graphicData>
            </a:graphic>
          </wp:inline>
        </w:drawing>
      </w:r>
    </w:p>
    <w:p w14:paraId="263A57BD" w14:textId="77777777" w:rsidR="00BB1086" w:rsidRPr="00BB1086" w:rsidRDefault="00BB1086" w:rsidP="00BB1086">
      <w:pPr>
        <w:spacing w:after="0" w:line="240" w:lineRule="auto"/>
        <w:rPr>
          <w:rFonts w:ascii="Arial" w:hAnsi="Arial" w:cs="Arial"/>
          <w:b/>
          <w:sz w:val="24"/>
          <w:szCs w:val="24"/>
        </w:rPr>
      </w:pPr>
    </w:p>
    <w:p w14:paraId="780F99C5" w14:textId="77777777" w:rsidR="00731322" w:rsidRDefault="00731322" w:rsidP="00E36772">
      <w:pPr>
        <w:spacing w:after="0" w:line="240" w:lineRule="auto"/>
        <w:rPr>
          <w:rFonts w:ascii="Arial" w:hAnsi="Arial" w:cs="Arial"/>
          <w:b/>
          <w:sz w:val="24"/>
          <w:szCs w:val="24"/>
        </w:rPr>
      </w:pPr>
    </w:p>
    <w:p w14:paraId="5E8BAA79" w14:textId="264D6EA8" w:rsidR="00BB1086" w:rsidRDefault="00731322" w:rsidP="00BB1086">
      <w:pPr>
        <w:spacing w:after="0" w:line="240" w:lineRule="auto"/>
        <w:rPr>
          <w:rFonts w:ascii="Arial" w:hAnsi="Arial" w:cs="Arial"/>
          <w:b/>
          <w:sz w:val="24"/>
          <w:szCs w:val="24"/>
        </w:rPr>
      </w:pPr>
      <w:r w:rsidRPr="00731322">
        <w:rPr>
          <w:noProof/>
        </w:rPr>
        <w:drawing>
          <wp:inline distT="0" distB="0" distL="0" distR="0" wp14:anchorId="7D063600" wp14:editId="432042AA">
            <wp:extent cx="5943600" cy="10887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5913" cy="1101998"/>
                    </a:xfrm>
                    <a:prstGeom prst="rect">
                      <a:avLst/>
                    </a:prstGeom>
                    <a:noFill/>
                    <a:ln>
                      <a:noFill/>
                    </a:ln>
                  </pic:spPr>
                </pic:pic>
              </a:graphicData>
            </a:graphic>
          </wp:inline>
        </w:drawing>
      </w:r>
    </w:p>
    <w:p w14:paraId="42869BAB" w14:textId="77777777" w:rsidR="00BD73EB" w:rsidRPr="00BD73EB" w:rsidRDefault="00BD73EB" w:rsidP="00BD73EB">
      <w:pPr>
        <w:spacing w:after="0" w:line="240" w:lineRule="auto"/>
        <w:jc w:val="center"/>
        <w:rPr>
          <w:rFonts w:ascii="Arial" w:hAnsi="Arial" w:cs="Arial"/>
          <w:b/>
          <w:sz w:val="30"/>
          <w:szCs w:val="30"/>
        </w:rPr>
      </w:pPr>
      <w:r w:rsidRPr="00BD73EB">
        <w:rPr>
          <w:rFonts w:ascii="Arial" w:hAnsi="Arial" w:cs="Arial"/>
          <w:b/>
          <w:sz w:val="30"/>
          <w:szCs w:val="30"/>
        </w:rPr>
        <w:t>Greater Texas Credit Union Dedicates</w:t>
      </w:r>
    </w:p>
    <w:p w14:paraId="410EB7BA" w14:textId="7F14D12B" w:rsidR="00BD73EB" w:rsidRPr="00BD73EB" w:rsidRDefault="00BD73EB" w:rsidP="00BD73EB">
      <w:pPr>
        <w:spacing w:after="0" w:line="240" w:lineRule="auto"/>
        <w:jc w:val="center"/>
        <w:rPr>
          <w:rFonts w:ascii="Arial" w:hAnsi="Arial" w:cs="Arial"/>
          <w:b/>
          <w:sz w:val="30"/>
          <w:szCs w:val="30"/>
        </w:rPr>
      </w:pPr>
      <w:r w:rsidRPr="00BD73EB">
        <w:rPr>
          <w:rFonts w:ascii="Arial" w:hAnsi="Arial" w:cs="Arial"/>
          <w:b/>
          <w:sz w:val="30"/>
          <w:szCs w:val="30"/>
        </w:rPr>
        <w:t>New Headquarters Facility in Austin</w:t>
      </w:r>
    </w:p>
    <w:p w14:paraId="6CAB34C8" w14:textId="77777777" w:rsidR="00BD73EB" w:rsidRDefault="00BD73EB" w:rsidP="00BD73EB">
      <w:pPr>
        <w:spacing w:after="0" w:line="240" w:lineRule="auto"/>
        <w:rPr>
          <w:rFonts w:ascii="Arial" w:hAnsi="Arial" w:cs="Arial"/>
          <w:b/>
          <w:sz w:val="24"/>
          <w:szCs w:val="24"/>
        </w:rPr>
      </w:pPr>
    </w:p>
    <w:p w14:paraId="1233A75E" w14:textId="0B0904AF" w:rsidR="00BB1086" w:rsidRDefault="00BB1086" w:rsidP="00BB1086">
      <w:pPr>
        <w:spacing w:after="0" w:line="240" w:lineRule="auto"/>
        <w:rPr>
          <w:rFonts w:ascii="Arial" w:hAnsi="Arial" w:cs="Arial"/>
          <w:bCs/>
          <w:sz w:val="24"/>
          <w:szCs w:val="24"/>
        </w:rPr>
      </w:pPr>
      <w:r w:rsidRPr="00BB1086">
        <w:rPr>
          <w:rFonts w:ascii="Arial" w:hAnsi="Arial" w:cs="Arial"/>
          <w:b/>
          <w:sz w:val="24"/>
          <w:szCs w:val="24"/>
        </w:rPr>
        <w:t xml:space="preserve">AUSTIN, December 6, 2021 – </w:t>
      </w:r>
      <w:hyperlink r:id="rId6" w:history="1">
        <w:r w:rsidR="009407BD" w:rsidRPr="000F1F0C">
          <w:rPr>
            <w:rStyle w:val="Hyperlink"/>
            <w:rFonts w:ascii="Arial" w:hAnsi="Arial" w:cs="Arial"/>
            <w:bCs/>
            <w:sz w:val="24"/>
            <w:szCs w:val="24"/>
          </w:rPr>
          <w:t>Greater Texas Credit Union</w:t>
        </w:r>
      </w:hyperlink>
      <w:r w:rsidR="009407BD">
        <w:rPr>
          <w:rFonts w:ascii="Arial" w:hAnsi="Arial" w:cs="Arial"/>
          <w:bCs/>
          <w:sz w:val="24"/>
          <w:szCs w:val="24"/>
        </w:rPr>
        <w:t xml:space="preserve"> </w:t>
      </w:r>
      <w:r w:rsidRPr="00BB1086">
        <w:rPr>
          <w:rFonts w:ascii="Arial" w:hAnsi="Arial" w:cs="Arial"/>
          <w:bCs/>
          <w:sz w:val="24"/>
          <w:szCs w:val="24"/>
        </w:rPr>
        <w:t>dedicated its new headquarters facility in Austin December 3 with a ribbon cutting and grand opening celebration.</w:t>
      </w:r>
    </w:p>
    <w:p w14:paraId="62A88435" w14:textId="77777777" w:rsidR="00BB1086" w:rsidRPr="00BB1086" w:rsidRDefault="00BB1086" w:rsidP="00BB1086">
      <w:pPr>
        <w:spacing w:after="0" w:line="240" w:lineRule="auto"/>
        <w:rPr>
          <w:rFonts w:ascii="Arial" w:hAnsi="Arial" w:cs="Arial"/>
          <w:bCs/>
          <w:sz w:val="24"/>
          <w:szCs w:val="24"/>
        </w:rPr>
      </w:pPr>
    </w:p>
    <w:p w14:paraId="75E4D4E5" w14:textId="4F79DAB5" w:rsidR="00BB1086" w:rsidRDefault="00BB1086" w:rsidP="00BB1086">
      <w:pPr>
        <w:spacing w:after="0" w:line="240" w:lineRule="auto"/>
        <w:rPr>
          <w:rFonts w:ascii="Arial" w:hAnsi="Arial" w:cs="Arial"/>
          <w:bCs/>
          <w:sz w:val="24"/>
          <w:szCs w:val="24"/>
        </w:rPr>
      </w:pPr>
      <w:r w:rsidRPr="00BB1086">
        <w:rPr>
          <w:rFonts w:ascii="Arial" w:hAnsi="Arial" w:cs="Arial"/>
          <w:bCs/>
          <w:sz w:val="24"/>
          <w:szCs w:val="24"/>
        </w:rPr>
        <w:t xml:space="preserve">The new facility allows the credit union to house all of its administrative and back-office departments in a single location to maximize internal communication and increase productivity. The headquarters staff also serve Greater Texas’ </w:t>
      </w:r>
      <w:r w:rsidRPr="009407BD">
        <w:rPr>
          <w:rFonts w:ascii="Arial" w:hAnsi="Arial" w:cs="Arial"/>
          <w:bCs/>
          <w:sz w:val="24"/>
          <w:szCs w:val="24"/>
        </w:rPr>
        <w:t>subsidiary</w:t>
      </w:r>
      <w:r w:rsidRPr="00BB1086">
        <w:rPr>
          <w:rFonts w:ascii="Arial" w:hAnsi="Arial" w:cs="Arial"/>
          <w:bCs/>
          <w:sz w:val="24"/>
          <w:szCs w:val="24"/>
        </w:rPr>
        <w:t xml:space="preserve"> credit union, Aggieland</w:t>
      </w:r>
      <w:r w:rsidR="00E00858">
        <w:rPr>
          <w:rFonts w:ascii="Arial" w:hAnsi="Arial" w:cs="Arial"/>
          <w:bCs/>
          <w:sz w:val="24"/>
          <w:szCs w:val="24"/>
        </w:rPr>
        <w:t xml:space="preserve"> Credit Union</w:t>
      </w:r>
      <w:r w:rsidRPr="00BB1086">
        <w:rPr>
          <w:rFonts w:ascii="Arial" w:hAnsi="Arial" w:cs="Arial"/>
          <w:bCs/>
          <w:sz w:val="24"/>
          <w:szCs w:val="24"/>
        </w:rPr>
        <w:t>, which serves the Bryan-College Station</w:t>
      </w:r>
      <w:r w:rsidR="009407BD">
        <w:rPr>
          <w:rFonts w:ascii="Arial" w:hAnsi="Arial" w:cs="Arial"/>
          <w:bCs/>
          <w:sz w:val="24"/>
          <w:szCs w:val="24"/>
        </w:rPr>
        <w:t xml:space="preserve"> and Brazos Valley</w:t>
      </w:r>
      <w:r w:rsidRPr="00BB1086">
        <w:rPr>
          <w:rFonts w:ascii="Arial" w:hAnsi="Arial" w:cs="Arial"/>
          <w:bCs/>
          <w:sz w:val="24"/>
          <w:szCs w:val="24"/>
        </w:rPr>
        <w:t xml:space="preserve"> area.</w:t>
      </w:r>
    </w:p>
    <w:p w14:paraId="66C847C1" w14:textId="77777777" w:rsidR="00BB1086" w:rsidRPr="00BB1086" w:rsidRDefault="00BB1086" w:rsidP="00BB1086">
      <w:pPr>
        <w:spacing w:after="0" w:line="240" w:lineRule="auto"/>
        <w:rPr>
          <w:rFonts w:ascii="Arial" w:hAnsi="Arial" w:cs="Arial"/>
          <w:bCs/>
          <w:sz w:val="24"/>
          <w:szCs w:val="24"/>
        </w:rPr>
      </w:pPr>
    </w:p>
    <w:p w14:paraId="0F123390" w14:textId="43239FCC" w:rsidR="00BB1086" w:rsidRDefault="00D065BF" w:rsidP="00BB1086">
      <w:pPr>
        <w:spacing w:after="0" w:line="240" w:lineRule="auto"/>
        <w:rPr>
          <w:rFonts w:ascii="Arial" w:hAnsi="Arial" w:cs="Arial"/>
          <w:bCs/>
          <w:sz w:val="24"/>
          <w:szCs w:val="24"/>
        </w:rPr>
      </w:pPr>
      <w:r>
        <w:rPr>
          <w:rFonts w:ascii="Arial" w:hAnsi="Arial" w:cs="Arial"/>
          <w:bCs/>
          <w:noProof/>
          <w:sz w:val="24"/>
          <w:szCs w:val="24"/>
        </w:rPr>
        <w:drawing>
          <wp:anchor distT="0" distB="0" distL="114300" distR="114300" simplePos="0" relativeHeight="251658240" behindDoc="1" locked="0" layoutInCell="1" allowOverlap="1" wp14:anchorId="34FC8B35" wp14:editId="4AA54102">
            <wp:simplePos x="0" y="0"/>
            <wp:positionH relativeFrom="column">
              <wp:posOffset>0</wp:posOffset>
            </wp:positionH>
            <wp:positionV relativeFrom="paragraph">
              <wp:posOffset>-4445</wp:posOffset>
            </wp:positionV>
            <wp:extent cx="2581275" cy="1721677"/>
            <wp:effectExtent l="0" t="0" r="0" b="0"/>
            <wp:wrapTight wrapText="bothSides">
              <wp:wrapPolygon edited="0">
                <wp:start x="0" y="0"/>
                <wp:lineTo x="0" y="21273"/>
                <wp:lineTo x="21361" y="21273"/>
                <wp:lineTo x="213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TFCU-AUS-05_wAB_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1275" cy="1721677"/>
                    </a:xfrm>
                    <a:prstGeom prst="rect">
                      <a:avLst/>
                    </a:prstGeom>
                  </pic:spPr>
                </pic:pic>
              </a:graphicData>
            </a:graphic>
            <wp14:sizeRelH relativeFrom="page">
              <wp14:pctWidth>0</wp14:pctWidth>
            </wp14:sizeRelH>
            <wp14:sizeRelV relativeFrom="page">
              <wp14:pctHeight>0</wp14:pctHeight>
            </wp14:sizeRelV>
          </wp:anchor>
        </w:drawing>
      </w:r>
      <w:r w:rsidR="00BB1086" w:rsidRPr="00BB1086">
        <w:rPr>
          <w:rFonts w:ascii="Arial" w:hAnsi="Arial" w:cs="Arial"/>
          <w:bCs/>
          <w:sz w:val="24"/>
          <w:szCs w:val="24"/>
        </w:rPr>
        <w:t xml:space="preserve">The </w:t>
      </w:r>
      <w:r w:rsidR="00463534">
        <w:rPr>
          <w:rFonts w:ascii="Arial" w:hAnsi="Arial" w:cs="Arial"/>
          <w:bCs/>
          <w:sz w:val="24"/>
          <w:szCs w:val="24"/>
        </w:rPr>
        <w:t xml:space="preserve">two-story </w:t>
      </w:r>
      <w:r w:rsidR="00BB1086" w:rsidRPr="00BB1086">
        <w:rPr>
          <w:rFonts w:ascii="Arial" w:hAnsi="Arial" w:cs="Arial"/>
          <w:bCs/>
          <w:sz w:val="24"/>
          <w:szCs w:val="24"/>
        </w:rPr>
        <w:t>building</w:t>
      </w:r>
      <w:r w:rsidR="000C6083">
        <w:rPr>
          <w:rFonts w:ascii="Arial" w:hAnsi="Arial" w:cs="Arial"/>
          <w:bCs/>
          <w:sz w:val="24"/>
          <w:szCs w:val="24"/>
        </w:rPr>
        <w:t xml:space="preserve">, which is across the street from the Apple campus, </w:t>
      </w:r>
      <w:r w:rsidR="00463534">
        <w:rPr>
          <w:rFonts w:ascii="Arial" w:hAnsi="Arial" w:cs="Arial"/>
          <w:bCs/>
          <w:sz w:val="24"/>
          <w:szCs w:val="24"/>
        </w:rPr>
        <w:t xml:space="preserve">provides </w:t>
      </w:r>
      <w:r w:rsidR="00BB1086" w:rsidRPr="00BB1086">
        <w:rPr>
          <w:rFonts w:ascii="Arial" w:hAnsi="Arial" w:cs="Arial"/>
          <w:bCs/>
          <w:sz w:val="24"/>
          <w:szCs w:val="24"/>
        </w:rPr>
        <w:t xml:space="preserve">50,575 square feet of office space. </w:t>
      </w:r>
      <w:r w:rsidR="00463534">
        <w:rPr>
          <w:rFonts w:ascii="Arial" w:hAnsi="Arial" w:cs="Arial"/>
          <w:bCs/>
          <w:sz w:val="24"/>
          <w:szCs w:val="24"/>
        </w:rPr>
        <w:t xml:space="preserve">Already Greater Texas has taken advantage of that ample space to </w:t>
      </w:r>
      <w:r w:rsidR="00BB1086" w:rsidRPr="00BB1086">
        <w:rPr>
          <w:rFonts w:ascii="Arial" w:hAnsi="Arial" w:cs="Arial"/>
          <w:bCs/>
          <w:sz w:val="24"/>
          <w:szCs w:val="24"/>
        </w:rPr>
        <w:t xml:space="preserve">grow its contact center and add agents to better, and more quickly, serve </w:t>
      </w:r>
      <w:r w:rsidR="00AA2DE5">
        <w:rPr>
          <w:rFonts w:ascii="Arial" w:hAnsi="Arial" w:cs="Arial"/>
          <w:bCs/>
          <w:sz w:val="24"/>
          <w:szCs w:val="24"/>
        </w:rPr>
        <w:t>i</w:t>
      </w:r>
      <w:r w:rsidR="000C6F73">
        <w:rPr>
          <w:rFonts w:ascii="Arial" w:hAnsi="Arial" w:cs="Arial"/>
          <w:bCs/>
          <w:sz w:val="24"/>
          <w:szCs w:val="24"/>
        </w:rPr>
        <w:t>ts</w:t>
      </w:r>
      <w:r w:rsidR="00AA2DE5">
        <w:rPr>
          <w:rFonts w:ascii="Arial" w:hAnsi="Arial" w:cs="Arial"/>
          <w:bCs/>
          <w:sz w:val="24"/>
          <w:szCs w:val="24"/>
        </w:rPr>
        <w:t xml:space="preserve"> more than 75,000 </w:t>
      </w:r>
      <w:r w:rsidR="00BB1086" w:rsidRPr="00BB1086">
        <w:rPr>
          <w:rFonts w:ascii="Arial" w:hAnsi="Arial" w:cs="Arial"/>
          <w:bCs/>
          <w:sz w:val="24"/>
          <w:szCs w:val="24"/>
        </w:rPr>
        <w:t xml:space="preserve">members’ needs. The facility also </w:t>
      </w:r>
      <w:r w:rsidR="00463534">
        <w:rPr>
          <w:rFonts w:ascii="Arial" w:hAnsi="Arial" w:cs="Arial"/>
          <w:bCs/>
          <w:sz w:val="24"/>
          <w:szCs w:val="24"/>
        </w:rPr>
        <w:t xml:space="preserve">allows </w:t>
      </w:r>
      <w:r w:rsidR="00BB1086" w:rsidRPr="00BB1086">
        <w:rPr>
          <w:rFonts w:ascii="Arial" w:hAnsi="Arial" w:cs="Arial"/>
          <w:bCs/>
          <w:sz w:val="24"/>
          <w:szCs w:val="24"/>
        </w:rPr>
        <w:t xml:space="preserve">the 80 Greater Texas employees now working there to collaborate more effectively. </w:t>
      </w:r>
      <w:r w:rsidR="000C6F73">
        <w:rPr>
          <w:rFonts w:ascii="Arial" w:hAnsi="Arial" w:cs="Arial"/>
          <w:bCs/>
          <w:sz w:val="24"/>
          <w:szCs w:val="24"/>
        </w:rPr>
        <w:t xml:space="preserve">The new facility is a 30-year solution that can </w:t>
      </w:r>
      <w:r w:rsidR="00BB1086" w:rsidRPr="00BB1086">
        <w:rPr>
          <w:rFonts w:ascii="Arial" w:hAnsi="Arial" w:cs="Arial"/>
          <w:bCs/>
          <w:sz w:val="24"/>
          <w:szCs w:val="24"/>
        </w:rPr>
        <w:t>accommodate up to 2</w:t>
      </w:r>
      <w:r w:rsidR="000C6F73">
        <w:rPr>
          <w:rFonts w:ascii="Arial" w:hAnsi="Arial" w:cs="Arial"/>
          <w:bCs/>
          <w:sz w:val="24"/>
          <w:szCs w:val="24"/>
        </w:rPr>
        <w:t>5</w:t>
      </w:r>
      <w:r w:rsidR="00BB1086" w:rsidRPr="00BB1086">
        <w:rPr>
          <w:rFonts w:ascii="Arial" w:hAnsi="Arial" w:cs="Arial"/>
          <w:bCs/>
          <w:sz w:val="24"/>
          <w:szCs w:val="24"/>
        </w:rPr>
        <w:t>0 employees as Greater Texas continues its steady growth in membership and assets.</w:t>
      </w:r>
    </w:p>
    <w:p w14:paraId="4850DC33" w14:textId="77777777" w:rsidR="00BB1086" w:rsidRDefault="00BB1086" w:rsidP="00BB1086">
      <w:pPr>
        <w:spacing w:after="0" w:line="240" w:lineRule="auto"/>
        <w:rPr>
          <w:rFonts w:ascii="Arial" w:hAnsi="Arial" w:cs="Arial"/>
          <w:bCs/>
          <w:sz w:val="24"/>
          <w:szCs w:val="24"/>
        </w:rPr>
      </w:pPr>
    </w:p>
    <w:p w14:paraId="611C75E7" w14:textId="26C21150" w:rsidR="00BB1086" w:rsidRDefault="00D065BF" w:rsidP="00BB1086">
      <w:pPr>
        <w:spacing w:after="0" w:line="240" w:lineRule="auto"/>
        <w:rPr>
          <w:rFonts w:ascii="Arial" w:hAnsi="Arial" w:cs="Arial"/>
          <w:sz w:val="24"/>
          <w:szCs w:val="24"/>
        </w:rPr>
      </w:pPr>
      <w:r>
        <w:rPr>
          <w:rFonts w:ascii="Arial" w:hAnsi="Arial" w:cs="Arial"/>
          <w:bCs/>
          <w:noProof/>
          <w:sz w:val="24"/>
          <w:szCs w:val="24"/>
        </w:rPr>
        <w:drawing>
          <wp:anchor distT="0" distB="0" distL="114300" distR="114300" simplePos="0" relativeHeight="251659264" behindDoc="1" locked="0" layoutInCell="1" allowOverlap="1" wp14:anchorId="0452BF4C" wp14:editId="7BE13348">
            <wp:simplePos x="0" y="0"/>
            <wp:positionH relativeFrom="margin">
              <wp:align>left</wp:align>
            </wp:positionH>
            <wp:positionV relativeFrom="paragraph">
              <wp:posOffset>0</wp:posOffset>
            </wp:positionV>
            <wp:extent cx="752475" cy="829310"/>
            <wp:effectExtent l="0" t="0" r="0" b="8890"/>
            <wp:wrapTight wrapText="bothSides">
              <wp:wrapPolygon edited="0">
                <wp:start x="0" y="0"/>
                <wp:lineTo x="0" y="21335"/>
                <wp:lineTo x="20780" y="21335"/>
                <wp:lineTo x="207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TCU Howard Baker.jpg"/>
                    <pic:cNvPicPr/>
                  </pic:nvPicPr>
                  <pic:blipFill rotWithShape="1">
                    <a:blip r:embed="rId8" cstate="print">
                      <a:extLst>
                        <a:ext uri="{28A0092B-C50C-407E-A947-70E740481C1C}">
                          <a14:useLocalDpi xmlns:a14="http://schemas.microsoft.com/office/drawing/2010/main" val="0"/>
                        </a:ext>
                      </a:extLst>
                    </a:blip>
                    <a:srcRect l="12291" b="19659"/>
                    <a:stretch/>
                  </pic:blipFill>
                  <pic:spPr bwMode="auto">
                    <a:xfrm>
                      <a:off x="0" y="0"/>
                      <a:ext cx="774757" cy="8540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086">
        <w:rPr>
          <w:rFonts w:ascii="Arial" w:hAnsi="Arial" w:cs="Arial"/>
          <w:sz w:val="24"/>
          <w:szCs w:val="24"/>
        </w:rPr>
        <w:t xml:space="preserve"> </w:t>
      </w:r>
      <w:r w:rsidR="00BB1086" w:rsidRPr="00BB1086">
        <w:rPr>
          <w:rFonts w:ascii="Arial" w:hAnsi="Arial" w:cs="Arial"/>
          <w:sz w:val="24"/>
          <w:szCs w:val="24"/>
        </w:rPr>
        <w:t xml:space="preserve">“Our employees now enjoy a top-tier work environment in which they can thrive, connect with each other, and easily access on-site benefits,” said Howard N. Baker, President and CEO of Greater Texas Credit Union. “In addition to offices, </w:t>
      </w:r>
      <w:r w:rsidR="00E00858">
        <w:rPr>
          <w:rFonts w:ascii="Arial" w:hAnsi="Arial" w:cs="Arial"/>
          <w:sz w:val="24"/>
          <w:szCs w:val="24"/>
        </w:rPr>
        <w:t>our building features</w:t>
      </w:r>
      <w:r w:rsidR="00BB1086" w:rsidRPr="00BB1086">
        <w:rPr>
          <w:rFonts w:ascii="Arial" w:hAnsi="Arial" w:cs="Arial"/>
          <w:sz w:val="24"/>
          <w:szCs w:val="24"/>
        </w:rPr>
        <w:t xml:space="preserve"> quiet rooms, a commons area, workout facilities and showers, and walkable trails right outside our door.”</w:t>
      </w:r>
    </w:p>
    <w:p w14:paraId="1BE415E8" w14:textId="77777777" w:rsidR="00BB1086" w:rsidRPr="00BB1086" w:rsidRDefault="00BB1086" w:rsidP="00BB1086">
      <w:pPr>
        <w:spacing w:after="0" w:line="240" w:lineRule="auto"/>
        <w:rPr>
          <w:rFonts w:ascii="Arial" w:hAnsi="Arial" w:cs="Arial"/>
          <w:sz w:val="24"/>
          <w:szCs w:val="24"/>
        </w:rPr>
      </w:pPr>
    </w:p>
    <w:p w14:paraId="735A4314" w14:textId="1D79BAE1" w:rsidR="00BB1086" w:rsidRDefault="00BB1086" w:rsidP="00BB1086">
      <w:pPr>
        <w:spacing w:after="0" w:line="240" w:lineRule="auto"/>
        <w:rPr>
          <w:rFonts w:ascii="Arial" w:hAnsi="Arial" w:cs="Arial"/>
          <w:sz w:val="24"/>
          <w:szCs w:val="24"/>
        </w:rPr>
      </w:pPr>
      <w:r w:rsidRPr="00BB1086">
        <w:rPr>
          <w:rFonts w:ascii="Arial" w:hAnsi="Arial" w:cs="Arial"/>
          <w:sz w:val="24"/>
          <w:szCs w:val="24"/>
        </w:rPr>
        <w:t xml:space="preserve">Greater Texas has been ranked as a Top Workplace for many years, and its new headquarters will help the credit union attract </w:t>
      </w:r>
      <w:r w:rsidR="000C6F73">
        <w:rPr>
          <w:rFonts w:ascii="Arial" w:hAnsi="Arial" w:cs="Arial"/>
          <w:sz w:val="24"/>
          <w:szCs w:val="24"/>
        </w:rPr>
        <w:t xml:space="preserve">and retain </w:t>
      </w:r>
      <w:r w:rsidRPr="00BB1086">
        <w:rPr>
          <w:rFonts w:ascii="Arial" w:hAnsi="Arial" w:cs="Arial"/>
          <w:sz w:val="24"/>
          <w:szCs w:val="24"/>
        </w:rPr>
        <w:t xml:space="preserve">employees, said Baker. </w:t>
      </w:r>
      <w:r w:rsidR="00463534">
        <w:rPr>
          <w:rFonts w:ascii="Arial" w:hAnsi="Arial" w:cs="Arial"/>
          <w:sz w:val="24"/>
          <w:szCs w:val="24"/>
        </w:rPr>
        <w:t xml:space="preserve">He </w:t>
      </w:r>
      <w:r w:rsidR="00463534">
        <w:rPr>
          <w:rFonts w:ascii="Arial" w:hAnsi="Arial" w:cs="Arial"/>
          <w:sz w:val="24"/>
          <w:szCs w:val="24"/>
        </w:rPr>
        <w:lastRenderedPageBreak/>
        <w:t xml:space="preserve">added that with all </w:t>
      </w:r>
      <w:r w:rsidRPr="00BB1086">
        <w:rPr>
          <w:rFonts w:ascii="Arial" w:hAnsi="Arial" w:cs="Arial"/>
          <w:sz w:val="24"/>
          <w:szCs w:val="24"/>
        </w:rPr>
        <w:t xml:space="preserve">of the administrative and back-office people in one place at last, the move has created synergy and efficiencies in </w:t>
      </w:r>
      <w:r w:rsidR="00463534">
        <w:rPr>
          <w:rFonts w:ascii="Arial" w:hAnsi="Arial" w:cs="Arial"/>
          <w:sz w:val="24"/>
          <w:szCs w:val="24"/>
        </w:rPr>
        <w:t xml:space="preserve">member service, </w:t>
      </w:r>
      <w:r w:rsidRPr="00BB1086">
        <w:rPr>
          <w:rFonts w:ascii="Arial" w:hAnsi="Arial" w:cs="Arial"/>
          <w:sz w:val="24"/>
          <w:szCs w:val="24"/>
        </w:rPr>
        <w:t>Greater Texas’ top priority.</w:t>
      </w:r>
    </w:p>
    <w:p w14:paraId="68CC592A" w14:textId="77777777" w:rsidR="00BB1086" w:rsidRPr="00BB1086" w:rsidRDefault="00BB1086" w:rsidP="00BB1086">
      <w:pPr>
        <w:spacing w:after="0" w:line="240" w:lineRule="auto"/>
        <w:rPr>
          <w:rFonts w:ascii="Arial" w:hAnsi="Arial" w:cs="Arial"/>
          <w:sz w:val="24"/>
          <w:szCs w:val="24"/>
        </w:rPr>
      </w:pPr>
    </w:p>
    <w:p w14:paraId="028586B0" w14:textId="1F105B26" w:rsidR="00BB1086" w:rsidRDefault="00BB1086" w:rsidP="00BB1086">
      <w:pPr>
        <w:spacing w:after="0" w:line="240" w:lineRule="auto"/>
        <w:rPr>
          <w:rFonts w:ascii="Arial" w:hAnsi="Arial" w:cs="Arial"/>
          <w:sz w:val="24"/>
          <w:szCs w:val="24"/>
        </w:rPr>
      </w:pPr>
      <w:r w:rsidRPr="00BB1086">
        <w:rPr>
          <w:rFonts w:ascii="Arial" w:hAnsi="Arial" w:cs="Arial"/>
          <w:sz w:val="24"/>
          <w:szCs w:val="24"/>
        </w:rPr>
        <w:t>For the grand opening and ribbon cutting event, the credit union hosted local officials and special guests, who toured the facility and enjoy live music and refreshments.</w:t>
      </w:r>
    </w:p>
    <w:p w14:paraId="12449A3C" w14:textId="77777777" w:rsidR="000C6F73" w:rsidRDefault="000C6F73" w:rsidP="00BB1086">
      <w:pPr>
        <w:spacing w:after="0" w:line="240" w:lineRule="auto"/>
        <w:rPr>
          <w:rFonts w:ascii="Arial" w:hAnsi="Arial" w:cs="Arial"/>
          <w:sz w:val="24"/>
          <w:szCs w:val="24"/>
        </w:rPr>
      </w:pPr>
    </w:p>
    <w:p w14:paraId="51858F07" w14:textId="3D6C47E2" w:rsidR="00512D3E" w:rsidRDefault="00C46436" w:rsidP="00BB1086">
      <w:pPr>
        <w:spacing w:after="0" w:line="240" w:lineRule="auto"/>
        <w:rPr>
          <w:rFonts w:ascii="Arial" w:hAnsi="Arial" w:cs="Arial"/>
          <w:sz w:val="24"/>
          <w:szCs w:val="24"/>
        </w:rPr>
      </w:pPr>
      <w:r>
        <w:rPr>
          <w:rFonts w:ascii="Arial" w:hAnsi="Arial" w:cs="Arial"/>
          <w:sz w:val="24"/>
          <w:szCs w:val="24"/>
        </w:rPr>
        <w:pict w14:anchorId="46200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58.75pt">
            <v:imagedata r:id="rId9" o:title="HQ Ribbon Cutting 2021" cropbottom="11054f" cropright="105f"/>
          </v:shape>
        </w:pict>
      </w:r>
    </w:p>
    <w:p w14:paraId="09795CFA" w14:textId="77777777" w:rsidR="000147DE" w:rsidRDefault="000147DE" w:rsidP="00BB1086">
      <w:pPr>
        <w:spacing w:after="0" w:line="240" w:lineRule="auto"/>
        <w:rPr>
          <w:rFonts w:ascii="Arial" w:hAnsi="Arial" w:cs="Arial"/>
          <w:sz w:val="24"/>
          <w:szCs w:val="24"/>
        </w:rPr>
      </w:pPr>
    </w:p>
    <w:p w14:paraId="0FF09434" w14:textId="77777777" w:rsidR="000147DE" w:rsidRDefault="000147DE" w:rsidP="00BB1086">
      <w:pPr>
        <w:spacing w:after="0" w:line="240" w:lineRule="auto"/>
        <w:rPr>
          <w:rFonts w:ascii="Arial" w:hAnsi="Arial" w:cs="Arial"/>
          <w:sz w:val="24"/>
          <w:szCs w:val="24"/>
        </w:rPr>
      </w:pPr>
    </w:p>
    <w:p w14:paraId="01649966" w14:textId="77777777" w:rsidR="00512D3E" w:rsidRPr="00512D3E" w:rsidRDefault="00512D3E" w:rsidP="00512D3E">
      <w:pPr>
        <w:spacing w:after="0" w:line="240" w:lineRule="auto"/>
        <w:rPr>
          <w:rFonts w:ascii="Arial" w:hAnsi="Arial" w:cs="Arial"/>
          <w:b/>
        </w:rPr>
      </w:pPr>
      <w:r w:rsidRPr="00512D3E">
        <w:rPr>
          <w:rFonts w:ascii="Arial" w:hAnsi="Arial" w:cs="Arial"/>
          <w:b/>
        </w:rPr>
        <w:t>About Greater Texas</w:t>
      </w:r>
    </w:p>
    <w:p w14:paraId="3495AA7B" w14:textId="56323742" w:rsidR="009407BD" w:rsidRDefault="00C46436" w:rsidP="009407BD">
      <w:pPr>
        <w:spacing w:after="0" w:line="240" w:lineRule="auto"/>
        <w:rPr>
          <w:rFonts w:ascii="Arial" w:hAnsi="Arial" w:cs="Arial"/>
          <w:bCs/>
        </w:rPr>
      </w:pPr>
      <w:hyperlink r:id="rId10" w:history="1">
        <w:r w:rsidR="009407BD" w:rsidRPr="000F1F0C">
          <w:rPr>
            <w:rStyle w:val="Hyperlink"/>
            <w:rFonts w:ascii="Arial" w:hAnsi="Arial" w:cs="Arial"/>
            <w:bCs/>
          </w:rPr>
          <w:t>Greater Texas</w:t>
        </w:r>
      </w:hyperlink>
      <w:r>
        <w:rPr>
          <w:rStyle w:val="Hyperlink"/>
          <w:rFonts w:ascii="Arial" w:hAnsi="Arial" w:cs="Arial"/>
          <w:bCs/>
        </w:rPr>
        <w:t xml:space="preserve"> Credit Union</w:t>
      </w:r>
      <w:bookmarkStart w:id="0" w:name="_GoBack"/>
      <w:bookmarkEnd w:id="0"/>
      <w:r w:rsidR="009407BD" w:rsidRPr="00512D3E">
        <w:rPr>
          <w:rFonts w:ascii="Arial" w:hAnsi="Arial" w:cs="Arial"/>
          <w:bCs/>
        </w:rPr>
        <w:t xml:space="preserve">, founded in 1952, is a financial cooperative that provides an array of personal financial products and services. Together with its subsidiary, Aggieland Credit Union – which serves the Brazos Valley – it offers a wide variety of consumer oriented </w:t>
      </w:r>
      <w:r w:rsidR="00E00858" w:rsidRPr="00512D3E">
        <w:rPr>
          <w:rFonts w:ascii="Arial" w:hAnsi="Arial" w:cs="Arial"/>
          <w:bCs/>
        </w:rPr>
        <w:t>banking</w:t>
      </w:r>
      <w:r w:rsidR="004064DA">
        <w:rPr>
          <w:rFonts w:ascii="Arial" w:hAnsi="Arial" w:cs="Arial"/>
          <w:bCs/>
        </w:rPr>
        <w:t xml:space="preserve"> </w:t>
      </w:r>
      <w:r w:rsidR="009407BD" w:rsidRPr="00512D3E">
        <w:rPr>
          <w:rFonts w:ascii="Arial" w:hAnsi="Arial" w:cs="Arial"/>
          <w:bCs/>
        </w:rPr>
        <w:t>services to its 7</w:t>
      </w:r>
      <w:r>
        <w:rPr>
          <w:rFonts w:ascii="Arial" w:hAnsi="Arial" w:cs="Arial"/>
          <w:bCs/>
        </w:rPr>
        <w:t>7</w:t>
      </w:r>
      <w:r w:rsidR="009407BD" w:rsidRPr="00512D3E">
        <w:rPr>
          <w:rFonts w:ascii="Arial" w:hAnsi="Arial" w:cs="Arial"/>
          <w:bCs/>
        </w:rPr>
        <w:t xml:space="preserve">,000 members across the state of Texas. Greater Texas has locations in Austin, Houston, San Antonio, </w:t>
      </w:r>
      <w:r w:rsidR="00E00858" w:rsidRPr="00512D3E">
        <w:rPr>
          <w:rFonts w:ascii="Arial" w:hAnsi="Arial" w:cs="Arial"/>
          <w:bCs/>
        </w:rPr>
        <w:t>Bryan</w:t>
      </w:r>
      <w:r w:rsidR="00E00858">
        <w:rPr>
          <w:rFonts w:ascii="Arial" w:hAnsi="Arial" w:cs="Arial"/>
          <w:bCs/>
        </w:rPr>
        <w:t>-</w:t>
      </w:r>
      <w:r w:rsidR="009407BD" w:rsidRPr="00512D3E">
        <w:rPr>
          <w:rFonts w:ascii="Arial" w:hAnsi="Arial" w:cs="Arial"/>
          <w:bCs/>
        </w:rPr>
        <w:t>College Station</w:t>
      </w:r>
      <w:r w:rsidR="00E00858">
        <w:rPr>
          <w:rFonts w:ascii="Arial" w:hAnsi="Arial" w:cs="Arial"/>
          <w:bCs/>
        </w:rPr>
        <w:t>, Edinburg,</w:t>
      </w:r>
      <w:r w:rsidR="009407BD" w:rsidRPr="00512D3E">
        <w:rPr>
          <w:rFonts w:ascii="Arial" w:hAnsi="Arial" w:cs="Arial"/>
          <w:bCs/>
        </w:rPr>
        <w:t xml:space="preserve"> and the DFW market with assets of nearly $1 billion.</w:t>
      </w:r>
    </w:p>
    <w:p w14:paraId="386707D8" w14:textId="77777777" w:rsidR="002C43FB" w:rsidRDefault="002C43FB" w:rsidP="009407BD">
      <w:pPr>
        <w:spacing w:after="0" w:line="240" w:lineRule="auto"/>
        <w:rPr>
          <w:rFonts w:ascii="Arial" w:hAnsi="Arial" w:cs="Arial"/>
          <w:bCs/>
        </w:rPr>
      </w:pPr>
    </w:p>
    <w:p w14:paraId="63A4ABA1" w14:textId="3F59283D" w:rsidR="002C43FB" w:rsidRPr="00512D3E" w:rsidRDefault="002C43FB" w:rsidP="002C43FB">
      <w:pPr>
        <w:spacing w:after="0" w:line="240" w:lineRule="auto"/>
        <w:jc w:val="center"/>
        <w:rPr>
          <w:rFonts w:ascii="Arial" w:hAnsi="Arial" w:cs="Arial"/>
          <w:bCs/>
        </w:rPr>
      </w:pPr>
      <w:r>
        <w:rPr>
          <w:rFonts w:ascii="Arial" w:hAnsi="Arial" w:cs="Arial"/>
          <w:bCs/>
        </w:rPr>
        <w:t>###</w:t>
      </w:r>
    </w:p>
    <w:p w14:paraId="505FAC5F" w14:textId="77777777" w:rsidR="00512D3E" w:rsidRPr="00BB1086" w:rsidRDefault="00512D3E" w:rsidP="00BB1086">
      <w:pPr>
        <w:spacing w:after="0" w:line="240" w:lineRule="auto"/>
        <w:rPr>
          <w:rFonts w:ascii="Arial" w:hAnsi="Arial" w:cs="Arial"/>
          <w:sz w:val="24"/>
          <w:szCs w:val="24"/>
        </w:rPr>
      </w:pPr>
    </w:p>
    <w:p w14:paraId="400E3199" w14:textId="5612401B" w:rsidR="00AF4F2A" w:rsidRDefault="00AF4F2A" w:rsidP="00BB1086">
      <w:pPr>
        <w:spacing w:after="0" w:line="240" w:lineRule="auto"/>
        <w:rPr>
          <w:rFonts w:ascii="Arial" w:hAnsi="Arial" w:cs="Arial"/>
          <w:bCs/>
          <w:sz w:val="24"/>
          <w:szCs w:val="24"/>
        </w:rPr>
      </w:pPr>
    </w:p>
    <w:p w14:paraId="0B0CADAD" w14:textId="77777777" w:rsidR="000147DE" w:rsidRPr="00421A65" w:rsidRDefault="000147DE" w:rsidP="000147DE">
      <w:pPr>
        <w:spacing w:after="0" w:line="240" w:lineRule="auto"/>
        <w:rPr>
          <w:rFonts w:ascii="Arial" w:hAnsi="Arial" w:cs="Arial"/>
          <w:bCs/>
          <w:sz w:val="20"/>
          <w:szCs w:val="20"/>
        </w:rPr>
      </w:pPr>
      <w:r w:rsidRPr="00421A65">
        <w:rPr>
          <w:rFonts w:ascii="Arial" w:hAnsi="Arial" w:cs="Arial"/>
          <w:b/>
          <w:bCs/>
          <w:sz w:val="20"/>
          <w:szCs w:val="20"/>
        </w:rPr>
        <w:t>Photo caption 1:</w:t>
      </w:r>
      <w:r w:rsidRPr="00421A65">
        <w:rPr>
          <w:rFonts w:ascii="Arial" w:hAnsi="Arial" w:cs="Arial"/>
          <w:bCs/>
          <w:sz w:val="20"/>
          <w:szCs w:val="20"/>
        </w:rPr>
        <w:t xml:space="preserve"> The 50,575 square foot headquarters of Greater Texas Credit Union is located across the street from the Apple campus in the Riata Vista area.</w:t>
      </w:r>
    </w:p>
    <w:p w14:paraId="006F858A" w14:textId="77777777" w:rsidR="000147DE" w:rsidRPr="00421A65" w:rsidRDefault="000147DE" w:rsidP="000147DE">
      <w:pPr>
        <w:spacing w:after="0" w:line="240" w:lineRule="auto"/>
        <w:rPr>
          <w:rFonts w:ascii="Arial" w:hAnsi="Arial" w:cs="Arial"/>
          <w:bCs/>
          <w:sz w:val="20"/>
          <w:szCs w:val="20"/>
        </w:rPr>
      </w:pPr>
    </w:p>
    <w:p w14:paraId="5162C1BE" w14:textId="77777777" w:rsidR="000147DE" w:rsidRPr="00421A65" w:rsidRDefault="000147DE" w:rsidP="000147DE">
      <w:pPr>
        <w:spacing w:after="0" w:line="240" w:lineRule="auto"/>
        <w:rPr>
          <w:rFonts w:ascii="Arial" w:hAnsi="Arial" w:cs="Arial"/>
          <w:sz w:val="20"/>
          <w:szCs w:val="20"/>
        </w:rPr>
      </w:pPr>
      <w:r w:rsidRPr="00421A65">
        <w:rPr>
          <w:rFonts w:ascii="Arial" w:hAnsi="Arial" w:cs="Arial"/>
          <w:b/>
          <w:bCs/>
          <w:sz w:val="20"/>
          <w:szCs w:val="20"/>
        </w:rPr>
        <w:t>Photo caption 2:</w:t>
      </w:r>
      <w:r w:rsidRPr="00421A65">
        <w:rPr>
          <w:rFonts w:ascii="Arial" w:hAnsi="Arial" w:cs="Arial"/>
          <w:bCs/>
          <w:sz w:val="20"/>
          <w:szCs w:val="20"/>
        </w:rPr>
        <w:t xml:space="preserve"> </w:t>
      </w:r>
      <w:r w:rsidRPr="00421A65">
        <w:rPr>
          <w:rFonts w:ascii="Arial" w:hAnsi="Arial" w:cs="Arial"/>
          <w:sz w:val="20"/>
          <w:szCs w:val="20"/>
        </w:rPr>
        <w:t>Howard N. Baker, President and CEO of Greater Texas Credit Union.</w:t>
      </w:r>
    </w:p>
    <w:p w14:paraId="54AF8238" w14:textId="77777777" w:rsidR="000147DE" w:rsidRPr="00421A65" w:rsidRDefault="000147DE" w:rsidP="000147DE">
      <w:pPr>
        <w:spacing w:after="0" w:line="240" w:lineRule="auto"/>
        <w:rPr>
          <w:rFonts w:ascii="Arial" w:hAnsi="Arial" w:cs="Arial"/>
          <w:sz w:val="20"/>
          <w:szCs w:val="20"/>
        </w:rPr>
      </w:pPr>
    </w:p>
    <w:p w14:paraId="6C238EBC" w14:textId="77777777" w:rsidR="000147DE" w:rsidRPr="00421A65" w:rsidRDefault="000147DE" w:rsidP="000147DE">
      <w:pPr>
        <w:rPr>
          <w:rFonts w:ascii="Arial" w:hAnsi="Arial" w:cs="Arial"/>
          <w:sz w:val="20"/>
          <w:szCs w:val="20"/>
        </w:rPr>
      </w:pPr>
      <w:r w:rsidRPr="00421A65">
        <w:rPr>
          <w:rFonts w:ascii="Arial" w:hAnsi="Arial" w:cs="Arial"/>
          <w:b/>
          <w:sz w:val="20"/>
          <w:szCs w:val="20"/>
        </w:rPr>
        <w:t>Photo caption 3:</w:t>
      </w:r>
      <w:r w:rsidRPr="00421A65">
        <w:rPr>
          <w:rFonts w:ascii="Arial" w:hAnsi="Arial" w:cs="Arial"/>
          <w:sz w:val="20"/>
          <w:szCs w:val="20"/>
        </w:rPr>
        <w:t xml:space="preserve"> Howard Baker, President and CEO of Greater Texas Credit Union (2</w:t>
      </w:r>
      <w:r w:rsidRPr="00421A65">
        <w:rPr>
          <w:rFonts w:ascii="Arial" w:hAnsi="Arial" w:cs="Arial"/>
          <w:sz w:val="20"/>
          <w:szCs w:val="20"/>
          <w:vertAlign w:val="superscript"/>
        </w:rPr>
        <w:t>nd</w:t>
      </w:r>
      <w:r w:rsidRPr="00421A65">
        <w:rPr>
          <w:rFonts w:ascii="Arial" w:hAnsi="Arial" w:cs="Arial"/>
          <w:sz w:val="20"/>
          <w:szCs w:val="20"/>
        </w:rPr>
        <w:t xml:space="preserve"> from left) stands ready to cut the ribbon of the credit union’s new 50,000 square foot facility in the Riata Vista area of Austin. Standing with Howard are (left to right) Daniel </w:t>
      </w:r>
      <w:proofErr w:type="spellStart"/>
      <w:r w:rsidRPr="00421A65">
        <w:rPr>
          <w:rFonts w:ascii="Arial" w:hAnsi="Arial" w:cs="Arial"/>
          <w:sz w:val="20"/>
          <w:szCs w:val="20"/>
        </w:rPr>
        <w:t>Sleboda</w:t>
      </w:r>
      <w:proofErr w:type="spellEnd"/>
      <w:r w:rsidRPr="00421A65">
        <w:rPr>
          <w:rFonts w:ascii="Arial" w:hAnsi="Arial" w:cs="Arial"/>
          <w:sz w:val="20"/>
          <w:szCs w:val="20"/>
        </w:rPr>
        <w:t xml:space="preserve">, Austin Chamber Ambassador, Howard Baker, Wesley Yeager, Greater Texas Credit Union Board of Directors Chairman, </w:t>
      </w:r>
      <w:proofErr w:type="spellStart"/>
      <w:r w:rsidRPr="00421A65">
        <w:rPr>
          <w:rFonts w:ascii="Arial" w:hAnsi="Arial" w:cs="Arial"/>
          <w:sz w:val="20"/>
          <w:szCs w:val="20"/>
        </w:rPr>
        <w:t>Veronda</w:t>
      </w:r>
      <w:proofErr w:type="spellEnd"/>
      <w:r w:rsidRPr="00421A65">
        <w:rPr>
          <w:rFonts w:ascii="Arial" w:hAnsi="Arial" w:cs="Arial"/>
          <w:sz w:val="20"/>
          <w:szCs w:val="20"/>
        </w:rPr>
        <w:t xml:space="preserve"> L. Durden Greater Texas Credit Union Board of Directors First Vice Chairman, Charlotte </w:t>
      </w:r>
      <w:proofErr w:type="spellStart"/>
      <w:r w:rsidRPr="00421A65">
        <w:rPr>
          <w:rFonts w:ascii="Arial" w:hAnsi="Arial" w:cs="Arial"/>
          <w:sz w:val="20"/>
          <w:szCs w:val="20"/>
        </w:rPr>
        <w:t>Schneemann</w:t>
      </w:r>
      <w:proofErr w:type="spellEnd"/>
      <w:r w:rsidRPr="00421A65">
        <w:rPr>
          <w:rFonts w:ascii="Arial" w:hAnsi="Arial" w:cs="Arial"/>
          <w:sz w:val="20"/>
          <w:szCs w:val="20"/>
        </w:rPr>
        <w:t xml:space="preserve"> Greater </w:t>
      </w:r>
      <w:r w:rsidRPr="00421A65">
        <w:rPr>
          <w:rFonts w:ascii="Arial" w:hAnsi="Arial" w:cs="Arial"/>
          <w:sz w:val="20"/>
          <w:szCs w:val="20"/>
        </w:rPr>
        <w:lastRenderedPageBreak/>
        <w:t xml:space="preserve">Texas Credit Union Board of Directors Treasurer, Penny </w:t>
      </w:r>
      <w:proofErr w:type="spellStart"/>
      <w:r w:rsidRPr="00421A65">
        <w:rPr>
          <w:rFonts w:ascii="Arial" w:hAnsi="Arial" w:cs="Arial"/>
          <w:sz w:val="20"/>
          <w:szCs w:val="20"/>
        </w:rPr>
        <w:t>Rychetsky</w:t>
      </w:r>
      <w:proofErr w:type="spellEnd"/>
      <w:r w:rsidRPr="00421A65">
        <w:rPr>
          <w:rFonts w:ascii="Arial" w:hAnsi="Arial" w:cs="Arial"/>
          <w:sz w:val="20"/>
          <w:szCs w:val="20"/>
        </w:rPr>
        <w:t xml:space="preserve">, Former Greater Texas Credit Union Board of Directors Chairman, Ms. Jeffery Archer, </w:t>
      </w:r>
      <w:r>
        <w:rPr>
          <w:rFonts w:ascii="Arial" w:hAnsi="Arial" w:cs="Arial"/>
          <w:sz w:val="20"/>
          <w:szCs w:val="20"/>
        </w:rPr>
        <w:t>f</w:t>
      </w:r>
      <w:r w:rsidRPr="00421A65">
        <w:rPr>
          <w:rFonts w:ascii="Arial" w:hAnsi="Arial" w:cs="Arial"/>
          <w:sz w:val="20"/>
          <w:szCs w:val="20"/>
        </w:rPr>
        <w:t>ormer Greater Texas Credit Union Board of Directors Member, and Karen Cole, Customer Success Manager, Austin Chamber of Commerce.</w:t>
      </w:r>
    </w:p>
    <w:p w14:paraId="1532220E" w14:textId="3F51292F" w:rsidR="00463534" w:rsidRDefault="00463534" w:rsidP="00BB1086">
      <w:pPr>
        <w:spacing w:after="0" w:line="240" w:lineRule="auto"/>
        <w:rPr>
          <w:rFonts w:ascii="Arial" w:hAnsi="Arial" w:cs="Arial"/>
          <w:bCs/>
          <w:sz w:val="24"/>
          <w:szCs w:val="24"/>
        </w:rPr>
      </w:pPr>
    </w:p>
    <w:p w14:paraId="27A5CF76" w14:textId="1F149E1D" w:rsidR="00463534" w:rsidRDefault="00463534" w:rsidP="00BB1086">
      <w:pPr>
        <w:spacing w:after="0" w:line="240" w:lineRule="auto"/>
        <w:rPr>
          <w:rFonts w:ascii="Arial" w:hAnsi="Arial" w:cs="Arial"/>
          <w:bCs/>
          <w:sz w:val="24"/>
          <w:szCs w:val="24"/>
        </w:rPr>
      </w:pPr>
    </w:p>
    <w:sectPr w:rsidR="004635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1A"/>
    <w:rsid w:val="000147DE"/>
    <w:rsid w:val="0008408A"/>
    <w:rsid w:val="000C6083"/>
    <w:rsid w:val="000C6F73"/>
    <w:rsid w:val="000F1F0C"/>
    <w:rsid w:val="00120939"/>
    <w:rsid w:val="0013223E"/>
    <w:rsid w:val="001C6B0A"/>
    <w:rsid w:val="001C7D3D"/>
    <w:rsid w:val="001E3292"/>
    <w:rsid w:val="001F7079"/>
    <w:rsid w:val="00232E50"/>
    <w:rsid w:val="002C43FB"/>
    <w:rsid w:val="00352542"/>
    <w:rsid w:val="003575E6"/>
    <w:rsid w:val="00366910"/>
    <w:rsid w:val="004064DA"/>
    <w:rsid w:val="00463534"/>
    <w:rsid w:val="004D398E"/>
    <w:rsid w:val="00512D3E"/>
    <w:rsid w:val="005F2A47"/>
    <w:rsid w:val="006C244A"/>
    <w:rsid w:val="00731322"/>
    <w:rsid w:val="0084733B"/>
    <w:rsid w:val="008C36B2"/>
    <w:rsid w:val="009407BD"/>
    <w:rsid w:val="00960D6D"/>
    <w:rsid w:val="009803FD"/>
    <w:rsid w:val="009878DD"/>
    <w:rsid w:val="009E795E"/>
    <w:rsid w:val="00AA2DE5"/>
    <w:rsid w:val="00AF4F2A"/>
    <w:rsid w:val="00BB1086"/>
    <w:rsid w:val="00BD73EB"/>
    <w:rsid w:val="00C369E2"/>
    <w:rsid w:val="00C46436"/>
    <w:rsid w:val="00CE234A"/>
    <w:rsid w:val="00D00B52"/>
    <w:rsid w:val="00D065BF"/>
    <w:rsid w:val="00D27054"/>
    <w:rsid w:val="00D51A26"/>
    <w:rsid w:val="00DB46A1"/>
    <w:rsid w:val="00E00858"/>
    <w:rsid w:val="00E36772"/>
    <w:rsid w:val="00EE3352"/>
    <w:rsid w:val="00F1036D"/>
    <w:rsid w:val="00F126E8"/>
    <w:rsid w:val="00F2246E"/>
    <w:rsid w:val="00F44EBE"/>
    <w:rsid w:val="00F65A85"/>
    <w:rsid w:val="00FC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83E422"/>
  <w15:chartTrackingRefBased/>
  <w15:docId w15:val="{EF24FB65-2402-46F4-8A02-68D11DC1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4733B"/>
    <w:rPr>
      <w:color w:val="0000FF"/>
      <w:u w:val="single"/>
    </w:rPr>
  </w:style>
  <w:style w:type="paragraph" w:styleId="CommentText">
    <w:name w:val="annotation text"/>
    <w:basedOn w:val="Normal"/>
    <w:link w:val="CommentTextChar"/>
    <w:uiPriority w:val="99"/>
    <w:unhideWhenUsed/>
    <w:rsid w:val="0084733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4733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84733B"/>
    <w:rPr>
      <w:sz w:val="16"/>
      <w:szCs w:val="16"/>
    </w:rPr>
  </w:style>
  <w:style w:type="paragraph" w:styleId="Revision">
    <w:name w:val="Revision"/>
    <w:hidden/>
    <w:uiPriority w:val="99"/>
    <w:semiHidden/>
    <w:rsid w:val="00D270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73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tfcu.org" TargetMode="External"/><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hyperlink" Target="http://www.gtfcu.org" TargetMode="Externa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Dux Public Relations</dc:creator>
  <cp:keywords/>
  <dc:description/>
  <cp:lastModifiedBy>Kristine</cp:lastModifiedBy>
  <cp:revision>3</cp:revision>
  <dcterms:created xsi:type="dcterms:W3CDTF">2021-12-06T16:53:00Z</dcterms:created>
  <dcterms:modified xsi:type="dcterms:W3CDTF">2021-12-06T17:45:00Z</dcterms:modified>
</cp:coreProperties>
</file>