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6B4FC9E" w:rsidR="00922B23" w:rsidRDefault="00F578B5">
      <w:pPr>
        <w:spacing w:after="0"/>
        <w:jc w:val="center"/>
        <w:rPr>
          <w:rFonts w:ascii="Arial" w:eastAsia="Arial" w:hAnsi="Arial" w:cs="Arial"/>
          <w:b/>
        </w:rPr>
      </w:pPr>
      <w:r w:rsidRPr="00F578B5">
        <w:rPr>
          <w:rFonts w:ascii="Arial" w:eastAsia="Arial" w:hAnsi="Arial" w:cs="Arial"/>
          <w:b/>
          <w:i/>
          <w:iCs/>
        </w:rPr>
        <w:t>LEVERAGE</w:t>
      </w:r>
      <w:r w:rsidR="00AD2593">
        <w:rPr>
          <w:rFonts w:ascii="Arial" w:eastAsia="Arial" w:hAnsi="Arial" w:cs="Arial"/>
          <w:b/>
        </w:rPr>
        <w:t xml:space="preserve"> Partners with Glia to Power Digital Member Service for Credit Unions</w:t>
      </w:r>
    </w:p>
    <w:p w14:paraId="00000002" w14:textId="77777777" w:rsidR="00922B23" w:rsidRDefault="00AD2593">
      <w:pPr>
        <w:spacing w:after="0"/>
        <w:jc w:val="center"/>
        <w:rPr>
          <w:rFonts w:ascii="Arial" w:eastAsia="Arial" w:hAnsi="Arial" w:cs="Arial"/>
          <w:i/>
        </w:rPr>
      </w:pPr>
      <w:r>
        <w:rPr>
          <w:rFonts w:ascii="Arial" w:eastAsia="Arial" w:hAnsi="Arial" w:cs="Arial"/>
          <w:i/>
        </w:rPr>
        <w:t xml:space="preserve">Company adds Glia platform to comprehensive suite of innovative solutions and </w:t>
      </w:r>
      <w:proofErr w:type="gramStart"/>
      <w:r>
        <w:rPr>
          <w:rFonts w:ascii="Arial" w:eastAsia="Arial" w:hAnsi="Arial" w:cs="Arial"/>
          <w:i/>
        </w:rPr>
        <w:t>services</w:t>
      </w:r>
      <w:proofErr w:type="gramEnd"/>
      <w:r>
        <w:rPr>
          <w:rFonts w:ascii="Arial" w:eastAsia="Arial" w:hAnsi="Arial" w:cs="Arial"/>
          <w:i/>
        </w:rPr>
        <w:t xml:space="preserve"> </w:t>
      </w:r>
    </w:p>
    <w:p w14:paraId="00000003" w14:textId="77777777" w:rsidR="00922B23" w:rsidRDefault="00AD2593">
      <w:pPr>
        <w:spacing w:after="0" w:line="240" w:lineRule="auto"/>
        <w:rPr>
          <w:rFonts w:ascii="Arial" w:eastAsia="Arial" w:hAnsi="Arial" w:cs="Arial"/>
        </w:rPr>
      </w:pPr>
      <w:r>
        <w:rPr>
          <w:rFonts w:ascii="Arial" w:eastAsia="Arial" w:hAnsi="Arial" w:cs="Arial"/>
          <w:color w:val="000000"/>
        </w:rPr>
        <w:t> </w:t>
      </w:r>
    </w:p>
    <w:p w14:paraId="00000004" w14:textId="6CC50062" w:rsidR="00922B23" w:rsidRDefault="00AD2593">
      <w:pPr>
        <w:spacing w:after="0" w:line="240" w:lineRule="auto"/>
        <w:rPr>
          <w:rFonts w:ascii="Arial" w:eastAsia="Arial" w:hAnsi="Arial" w:cs="Arial"/>
        </w:rPr>
      </w:pPr>
      <w:r>
        <w:rPr>
          <w:rFonts w:ascii="Arial" w:eastAsia="Arial" w:hAnsi="Arial" w:cs="Arial"/>
          <w:b/>
          <w:color w:val="000000"/>
        </w:rPr>
        <w:t>NEW YORK, Ju</w:t>
      </w:r>
      <w:r w:rsidR="006658BB">
        <w:rPr>
          <w:rFonts w:ascii="Arial" w:eastAsia="Arial" w:hAnsi="Arial" w:cs="Arial"/>
          <w:b/>
          <w:color w:val="000000"/>
        </w:rPr>
        <w:t>ly 13</w:t>
      </w:r>
      <w:r>
        <w:rPr>
          <w:rFonts w:ascii="Arial" w:eastAsia="Arial" w:hAnsi="Arial" w:cs="Arial"/>
          <w:b/>
          <w:color w:val="000000"/>
        </w:rPr>
        <w:t>, 2021- </w:t>
      </w:r>
      <w:r>
        <w:rPr>
          <w:rFonts w:ascii="Arial" w:eastAsia="Arial" w:hAnsi="Arial" w:cs="Arial"/>
          <w:color w:val="000000"/>
        </w:rPr>
        <w:t>Glia, a leading provider of </w:t>
      </w:r>
      <w:hyperlink r:id="rId7">
        <w:r>
          <w:rPr>
            <w:rFonts w:ascii="Arial" w:eastAsia="Arial" w:hAnsi="Arial" w:cs="Arial"/>
            <w:color w:val="0563C1"/>
            <w:u w:val="single"/>
          </w:rPr>
          <w:t>Digital Customer Service</w:t>
        </w:r>
      </w:hyperlink>
      <w:r>
        <w:rPr>
          <w:rFonts w:ascii="Arial" w:eastAsia="Arial" w:hAnsi="Arial" w:cs="Arial"/>
          <w:color w:val="000000"/>
        </w:rPr>
        <w:t xml:space="preserve">, today announced a strategic partnership with </w:t>
      </w:r>
      <w:r w:rsidR="00F578B5" w:rsidRPr="00F578B5">
        <w:rPr>
          <w:rFonts w:ascii="Arial" w:eastAsia="Arial" w:hAnsi="Arial" w:cs="Arial"/>
          <w:i/>
          <w:iCs/>
          <w:color w:val="000000"/>
        </w:rPr>
        <w:t>LEVERAGE</w:t>
      </w:r>
      <w:r>
        <w:rPr>
          <w:rFonts w:ascii="Arial" w:eastAsia="Arial" w:hAnsi="Arial" w:cs="Arial"/>
          <w:color w:val="000000"/>
        </w:rPr>
        <w:t xml:space="preserve">, </w:t>
      </w:r>
      <w:r>
        <w:rPr>
          <w:rFonts w:ascii="Arial" w:eastAsia="Arial" w:hAnsi="Arial" w:cs="Arial"/>
          <w:color w:val="000000"/>
          <w:highlight w:val="white"/>
        </w:rPr>
        <w:t xml:space="preserve">the for-profit affiliate of the League of Southeastern Credit Unions &amp; Affiliates (LSCU). </w:t>
      </w:r>
      <w:r w:rsidR="00F578B5" w:rsidRPr="00F578B5">
        <w:rPr>
          <w:rFonts w:ascii="Arial" w:eastAsia="Arial" w:hAnsi="Arial" w:cs="Arial"/>
          <w:i/>
          <w:iCs/>
          <w:color w:val="000000"/>
          <w:highlight w:val="white"/>
        </w:rPr>
        <w:t>LEVERAGE</w:t>
      </w:r>
      <w:r>
        <w:rPr>
          <w:rFonts w:ascii="Arial" w:eastAsia="Arial" w:hAnsi="Arial" w:cs="Arial"/>
          <w:color w:val="000000"/>
          <w:highlight w:val="white"/>
        </w:rPr>
        <w:t xml:space="preserve"> will offer Glia’s Digital Member Service platform to its credit union clients, allowing them to take a digital-first approach to member service and support.</w:t>
      </w:r>
      <w:r>
        <w:rPr>
          <w:rFonts w:ascii="Arial" w:eastAsia="Arial" w:hAnsi="Arial" w:cs="Arial"/>
          <w:color w:val="000000"/>
          <w:sz w:val="23"/>
          <w:szCs w:val="23"/>
          <w:highlight w:val="white"/>
        </w:rPr>
        <w:t xml:space="preserve"> </w:t>
      </w:r>
    </w:p>
    <w:p w14:paraId="00000005" w14:textId="77777777" w:rsidR="00922B23" w:rsidRDefault="00922B23">
      <w:pPr>
        <w:spacing w:after="0" w:line="240" w:lineRule="auto"/>
        <w:rPr>
          <w:rFonts w:ascii="Arial" w:eastAsia="Arial" w:hAnsi="Arial" w:cs="Arial"/>
          <w:color w:val="000000"/>
        </w:rPr>
      </w:pPr>
    </w:p>
    <w:p w14:paraId="00000006" w14:textId="1AA1D944" w:rsidR="00922B23" w:rsidRDefault="00F578B5">
      <w:pPr>
        <w:rPr>
          <w:rFonts w:ascii="Arial" w:eastAsia="Arial" w:hAnsi="Arial" w:cs="Arial"/>
        </w:rPr>
      </w:pPr>
      <w:r w:rsidRPr="00F578B5">
        <w:rPr>
          <w:rFonts w:ascii="Arial" w:eastAsia="Arial" w:hAnsi="Arial" w:cs="Arial"/>
          <w:i/>
          <w:iCs/>
          <w:color w:val="000000"/>
        </w:rPr>
        <w:t>LEVERAGE</w:t>
      </w:r>
      <w:r w:rsidR="00AD2593">
        <w:rPr>
          <w:rFonts w:ascii="Arial" w:eastAsia="Arial" w:hAnsi="Arial" w:cs="Arial"/>
          <w:color w:val="000000"/>
        </w:rPr>
        <w:t xml:space="preserve"> partners with leading technology providers to deliver innovative solutions and </w:t>
      </w:r>
      <w:r w:rsidR="00AD2593">
        <w:rPr>
          <w:rFonts w:ascii="Arial" w:eastAsia="Arial" w:hAnsi="Arial" w:cs="Arial"/>
        </w:rPr>
        <w:t>consultative</w:t>
      </w:r>
      <w:r w:rsidR="00AD2593">
        <w:rPr>
          <w:rFonts w:ascii="Arial" w:eastAsia="Arial" w:hAnsi="Arial" w:cs="Arial"/>
          <w:color w:val="000000"/>
        </w:rPr>
        <w:t xml:space="preserve"> services to its more than 500 credit union clients. By adding Glia’s platform to its comprehensive suite of offerings, </w:t>
      </w:r>
      <w:r w:rsidRPr="00F578B5">
        <w:rPr>
          <w:rFonts w:ascii="Arial" w:eastAsia="Arial" w:hAnsi="Arial" w:cs="Arial"/>
          <w:i/>
          <w:iCs/>
          <w:color w:val="000000"/>
        </w:rPr>
        <w:t>LEVERAGE</w:t>
      </w:r>
      <w:r w:rsidR="00AD2593">
        <w:rPr>
          <w:rFonts w:ascii="Arial" w:eastAsia="Arial" w:hAnsi="Arial" w:cs="Arial"/>
          <w:color w:val="000000"/>
        </w:rPr>
        <w:t xml:space="preserve"> will help its credit union clients more effectively support their members in a digital world. Through leveraging Glia, </w:t>
      </w:r>
      <w:r w:rsidR="007A11A5">
        <w:rPr>
          <w:rFonts w:ascii="Arial" w:eastAsia="Arial" w:hAnsi="Arial" w:cs="Arial"/>
          <w:color w:val="000000"/>
        </w:rPr>
        <w:t>credit unions</w:t>
      </w:r>
      <w:r w:rsidR="00AD2593">
        <w:rPr>
          <w:rFonts w:ascii="Arial" w:eastAsia="Arial" w:hAnsi="Arial" w:cs="Arial"/>
          <w:color w:val="000000"/>
        </w:rPr>
        <w:t xml:space="preserve"> can meet members where they are and</w:t>
      </w:r>
      <w:r w:rsidR="00AD2593">
        <w:rPr>
          <w:rFonts w:ascii="Arial" w:eastAsia="Arial" w:hAnsi="Arial" w:cs="Arial"/>
          <w:color w:val="000000"/>
          <w:highlight w:val="white"/>
        </w:rPr>
        <w:t xml:space="preserve"> communicate with them through whichever methods they prefer, including messaging, </w:t>
      </w:r>
      <w:hyperlink r:id="rId8">
        <w:r w:rsidR="00AD2593">
          <w:rPr>
            <w:rFonts w:ascii="Arial" w:eastAsia="Arial" w:hAnsi="Arial" w:cs="Arial"/>
            <w:color w:val="0000FF"/>
            <w:highlight w:val="white"/>
            <w:u w:val="single"/>
          </w:rPr>
          <w:t>video banking</w:t>
        </w:r>
      </w:hyperlink>
      <w:r w:rsidR="00AD2593">
        <w:rPr>
          <w:rFonts w:ascii="Arial" w:eastAsia="Arial" w:hAnsi="Arial" w:cs="Arial"/>
          <w:color w:val="000000"/>
          <w:highlight w:val="white"/>
        </w:rPr>
        <w:t xml:space="preserve"> and voice, and guide them using</w:t>
      </w:r>
      <w:r w:rsidR="00AD2593">
        <w:rPr>
          <w:rFonts w:ascii="Arial" w:eastAsia="Arial" w:hAnsi="Arial" w:cs="Arial"/>
          <w:color w:val="373737"/>
          <w:highlight w:val="white"/>
        </w:rPr>
        <w:t xml:space="preserve"> </w:t>
      </w:r>
      <w:hyperlink r:id="rId9">
        <w:r w:rsidR="00AD2593">
          <w:rPr>
            <w:rFonts w:ascii="Arial" w:eastAsia="Arial" w:hAnsi="Arial" w:cs="Arial"/>
            <w:color w:val="1155CC"/>
            <w:highlight w:val="white"/>
            <w:u w:val="single"/>
          </w:rPr>
          <w:t>CoBrowsing</w:t>
        </w:r>
      </w:hyperlink>
      <w:r w:rsidR="00AD2593">
        <w:rPr>
          <w:rFonts w:ascii="Arial" w:eastAsia="Arial" w:hAnsi="Arial" w:cs="Arial"/>
          <w:color w:val="373737"/>
          <w:highlight w:val="white"/>
        </w:rPr>
        <w:t xml:space="preserve">. </w:t>
      </w:r>
    </w:p>
    <w:p w14:paraId="00000007" w14:textId="6D49ECD4" w:rsidR="00922B23" w:rsidRDefault="00AD2593">
      <w:pPr>
        <w:rPr>
          <w:rFonts w:ascii="Arial" w:eastAsia="Arial" w:hAnsi="Arial" w:cs="Arial"/>
        </w:rPr>
      </w:pPr>
      <w:r>
        <w:rPr>
          <w:rFonts w:ascii="Arial" w:eastAsia="Arial" w:hAnsi="Arial" w:cs="Arial"/>
        </w:rPr>
        <w:t xml:space="preserve">“Glia’s platform is a must-have in today’s marketplace; the solution enables a high-touch approach to member service within digital channels, making the experience more seamless and convenient for all involved,” </w:t>
      </w:r>
      <w:r>
        <w:rPr>
          <w:rFonts w:ascii="Arial" w:eastAsia="Arial" w:hAnsi="Arial" w:cs="Arial"/>
          <w:color w:val="000000"/>
          <w:highlight w:val="white"/>
        </w:rPr>
        <w:t xml:space="preserve">said </w:t>
      </w:r>
      <w:r w:rsidR="00E90809">
        <w:rPr>
          <w:rFonts w:ascii="Arial" w:eastAsia="Arial" w:hAnsi="Arial" w:cs="Arial"/>
        </w:rPr>
        <w:t>Steve Willis, president</w:t>
      </w:r>
      <w:r>
        <w:rPr>
          <w:rFonts w:ascii="Arial" w:eastAsia="Arial" w:hAnsi="Arial" w:cs="Arial"/>
        </w:rPr>
        <w:t xml:space="preserve"> of </w:t>
      </w:r>
      <w:r w:rsidR="00F578B5" w:rsidRPr="00F578B5">
        <w:rPr>
          <w:rFonts w:ascii="Arial" w:eastAsia="Arial" w:hAnsi="Arial" w:cs="Arial"/>
          <w:i/>
          <w:iCs/>
        </w:rPr>
        <w:t>LEVERAGE</w:t>
      </w:r>
      <w:r>
        <w:rPr>
          <w:rFonts w:ascii="Arial" w:eastAsia="Arial" w:hAnsi="Arial" w:cs="Arial"/>
        </w:rPr>
        <w:t>. “The strategic combination of human interaction and smart technology helps credit unions enhance the way they support members while simultaneously improving their bottom lines.”</w:t>
      </w:r>
    </w:p>
    <w:p w14:paraId="00000008" w14:textId="7F2659CC" w:rsidR="00922B23" w:rsidRDefault="00AD2593">
      <w:pPr>
        <w:rPr>
          <w:rFonts w:ascii="Arial" w:eastAsia="Arial" w:hAnsi="Arial" w:cs="Arial"/>
        </w:rPr>
      </w:pPr>
      <w:r>
        <w:rPr>
          <w:rFonts w:ascii="Arial" w:eastAsia="Arial" w:hAnsi="Arial" w:cs="Arial"/>
        </w:rPr>
        <w:t xml:space="preserve">“If credit unions are still only </w:t>
      </w:r>
      <w:r>
        <w:rPr>
          <w:rFonts w:ascii="Arial" w:eastAsia="Arial" w:hAnsi="Arial" w:cs="Arial"/>
          <w:i/>
        </w:rPr>
        <w:t>thinking</w:t>
      </w:r>
      <w:r>
        <w:rPr>
          <w:rFonts w:ascii="Arial" w:eastAsia="Arial" w:hAnsi="Arial" w:cs="Arial"/>
        </w:rPr>
        <w:t xml:space="preserve"> about digital transformation, they’re a step behind their members, because for the most part, members have already evolved to digital-first,” </w:t>
      </w:r>
      <w:r>
        <w:rPr>
          <w:rFonts w:ascii="Arial" w:eastAsia="Arial" w:hAnsi="Arial" w:cs="Arial"/>
          <w:color w:val="000000"/>
        </w:rPr>
        <w:t xml:space="preserve">said Dan </w:t>
      </w:r>
      <w:proofErr w:type="spellStart"/>
      <w:r>
        <w:rPr>
          <w:rFonts w:ascii="Arial" w:eastAsia="Arial" w:hAnsi="Arial" w:cs="Arial"/>
          <w:color w:val="000000"/>
        </w:rPr>
        <w:t>Michaeli</w:t>
      </w:r>
      <w:proofErr w:type="spellEnd"/>
      <w:r>
        <w:rPr>
          <w:rFonts w:ascii="Arial" w:eastAsia="Arial" w:hAnsi="Arial" w:cs="Arial"/>
          <w:color w:val="000000"/>
        </w:rPr>
        <w:t xml:space="preserve">, </w:t>
      </w:r>
      <w:proofErr w:type="gramStart"/>
      <w:r>
        <w:rPr>
          <w:rFonts w:ascii="Arial" w:eastAsia="Arial" w:hAnsi="Arial" w:cs="Arial"/>
          <w:color w:val="000000"/>
        </w:rPr>
        <w:t>CEO</w:t>
      </w:r>
      <w:proofErr w:type="gramEnd"/>
      <w:r>
        <w:rPr>
          <w:rFonts w:ascii="Arial" w:eastAsia="Arial" w:hAnsi="Arial" w:cs="Arial"/>
          <w:color w:val="000000"/>
        </w:rPr>
        <w:t xml:space="preserve"> and co-founder of Glia. “</w:t>
      </w:r>
      <w:r w:rsidR="007A11A5">
        <w:rPr>
          <w:rFonts w:ascii="Arial" w:eastAsia="Arial" w:hAnsi="Arial" w:cs="Arial"/>
          <w:color w:val="000000"/>
        </w:rPr>
        <w:t xml:space="preserve">Credit </w:t>
      </w:r>
      <w:r w:rsidR="00D82293">
        <w:rPr>
          <w:rFonts w:ascii="Arial" w:eastAsia="Arial" w:hAnsi="Arial" w:cs="Arial"/>
          <w:color w:val="000000"/>
        </w:rPr>
        <w:t>u</w:t>
      </w:r>
      <w:r w:rsidR="007A11A5">
        <w:rPr>
          <w:rFonts w:ascii="Arial" w:eastAsia="Arial" w:hAnsi="Arial" w:cs="Arial"/>
          <w:color w:val="000000"/>
        </w:rPr>
        <w:t>nions</w:t>
      </w:r>
      <w:r>
        <w:rPr>
          <w:rFonts w:ascii="Arial" w:eastAsia="Arial" w:hAnsi="Arial" w:cs="Arial"/>
          <w:color w:val="000000"/>
        </w:rPr>
        <w:t xml:space="preserve"> must respond by modernizing and digitizing service and support, making sure members never have to leave their current channel or device to receive guidance again. Such seamless, on-screen interactions have been proven to reduce member effort, boost loyalty and increase efficiencies for credit unions.”</w:t>
      </w:r>
    </w:p>
    <w:p w14:paraId="0000000A" w14:textId="77777777" w:rsidR="00922B23" w:rsidRDefault="00922B23">
      <w:pPr>
        <w:pBdr>
          <w:top w:val="nil"/>
          <w:left w:val="nil"/>
          <w:bottom w:val="nil"/>
          <w:right w:val="nil"/>
          <w:between w:val="nil"/>
        </w:pBdr>
        <w:spacing w:after="0" w:line="240" w:lineRule="auto"/>
        <w:ind w:left="720"/>
        <w:jc w:val="center"/>
        <w:rPr>
          <w:rFonts w:ascii="Arial" w:eastAsia="Arial" w:hAnsi="Arial" w:cs="Arial"/>
          <w:color w:val="000000"/>
        </w:rPr>
      </w:pPr>
    </w:p>
    <w:p w14:paraId="0000000B" w14:textId="77777777" w:rsidR="00922B23" w:rsidRDefault="00AD2593">
      <w:pPr>
        <w:shd w:val="clear" w:color="auto" w:fill="FFFFFF"/>
        <w:jc w:val="both"/>
        <w:rPr>
          <w:rFonts w:ascii="Arial" w:eastAsia="Arial" w:hAnsi="Arial" w:cs="Arial"/>
        </w:rPr>
      </w:pPr>
      <w:r>
        <w:rPr>
          <w:rFonts w:ascii="Arial" w:eastAsia="Arial" w:hAnsi="Arial" w:cs="Arial"/>
          <w:b/>
          <w:color w:val="000000"/>
          <w:u w:val="single"/>
        </w:rPr>
        <w:t>About Glia</w:t>
      </w:r>
    </w:p>
    <w:p w14:paraId="0000000C" w14:textId="2A7C9394" w:rsidR="00922B23" w:rsidRDefault="00AD2593">
      <w:pPr>
        <w:shd w:val="clear" w:color="auto" w:fill="FFFFFF"/>
        <w:rPr>
          <w:rFonts w:ascii="Arial" w:eastAsia="Arial" w:hAnsi="Arial" w:cs="Arial"/>
          <w:color w:val="2C0735"/>
        </w:rPr>
      </w:pPr>
      <w:r>
        <w:rPr>
          <w:rFonts w:ascii="Arial" w:eastAsia="Arial" w:hAnsi="Arial" w:cs="Arial"/>
          <w:color w:val="000000"/>
        </w:rPr>
        <w:t xml:space="preserve">Glia is reinventing how businesses support their customers in a digital world. Glia's solution enriches web and mobile experiences with digital communication choices, on-screen </w:t>
      </w:r>
      <w:proofErr w:type="gramStart"/>
      <w:r>
        <w:rPr>
          <w:rFonts w:ascii="Arial" w:eastAsia="Arial" w:hAnsi="Arial" w:cs="Arial"/>
          <w:color w:val="000000"/>
        </w:rPr>
        <w:t>collaboration</w:t>
      </w:r>
      <w:proofErr w:type="gramEnd"/>
      <w:r>
        <w:rPr>
          <w:rFonts w:ascii="Arial" w:eastAsia="Arial" w:hAnsi="Arial" w:cs="Arial"/>
          <w:color w:val="000000"/>
        </w:rPr>
        <w:t xml:space="preserve"> and AI-enabled assistance. Glia has partnered with nearly 200 financial institutions, insurance companies and fintech providers across the globe to improve top and bottom-line results through Digital Customer Service. The company has won numerous awards for its innovation - most recently recognized by</w:t>
      </w:r>
      <w:r>
        <w:rPr>
          <w:rFonts w:ascii="Arial" w:eastAsia="Arial" w:hAnsi="Arial" w:cs="Arial"/>
          <w:color w:val="2C0735"/>
        </w:rPr>
        <w:t xml:space="preserve"> </w:t>
      </w:r>
      <w:hyperlink r:id="rId10" w:history="1">
        <w:r w:rsidR="00656A86" w:rsidRPr="00656A86">
          <w:rPr>
            <w:rStyle w:val="Hyperlink"/>
            <w:rFonts w:ascii="Arial" w:hAnsi="Arial" w:cs="Arial"/>
          </w:rPr>
          <w:t xml:space="preserve">Gartner as a </w:t>
        </w:r>
        <w:r w:rsidR="00656A86" w:rsidRPr="007F5FF3">
          <w:rPr>
            <w:rStyle w:val="Hyperlink"/>
            <w:rFonts w:ascii="Arial" w:hAnsi="Arial" w:cs="Arial"/>
          </w:rPr>
          <w:t>Cool Vendor</w:t>
        </w:r>
        <w:r w:rsidR="00656A86" w:rsidRPr="00656A86">
          <w:rPr>
            <w:rStyle w:val="Hyperlink"/>
            <w:rFonts w:ascii="Arial" w:hAnsi="Arial" w:cs="Arial"/>
            <w:i/>
            <w:iCs/>
          </w:rPr>
          <w:t xml:space="preserve"> </w:t>
        </w:r>
        <w:r w:rsidR="00BC5500" w:rsidRPr="00656A86">
          <w:rPr>
            <w:rStyle w:val="Hyperlink"/>
            <w:rFonts w:ascii="Arial" w:hAnsi="Arial" w:cs="Arial"/>
          </w:rPr>
          <w:t>for 2020</w:t>
        </w:r>
      </w:hyperlink>
      <w:r w:rsidR="00656A86">
        <w:rPr>
          <w:rFonts w:ascii="Arial" w:hAnsi="Arial" w:cs="Arial"/>
        </w:rPr>
        <w:t xml:space="preserve">, </w:t>
      </w:r>
      <w:r w:rsidR="00BC5500" w:rsidRPr="00BC5500">
        <w:rPr>
          <w:rFonts w:ascii="Arial" w:hAnsi="Arial" w:cs="Arial"/>
          <w:color w:val="373737"/>
          <w:shd w:val="clear" w:color="auto" w:fill="FFFFFF"/>
        </w:rPr>
        <w:t>and raised over </w:t>
      </w:r>
      <w:r w:rsidR="00BC5500" w:rsidRPr="00BC5500">
        <w:rPr>
          <w:rStyle w:val="xn-money"/>
          <w:rFonts w:ascii="Arial" w:hAnsi="Arial" w:cs="Arial"/>
          <w:color w:val="373737"/>
          <w:shd w:val="clear" w:color="auto" w:fill="FFFFFF"/>
        </w:rPr>
        <w:t>$100 million</w:t>
      </w:r>
      <w:r w:rsidR="00BC5500" w:rsidRPr="00BC5500">
        <w:rPr>
          <w:rFonts w:ascii="Arial" w:hAnsi="Arial" w:cs="Arial"/>
          <w:color w:val="373737"/>
          <w:shd w:val="clear" w:color="auto" w:fill="FFFFFF"/>
        </w:rPr>
        <w:t> in funding from top investors. </w:t>
      </w:r>
      <w:r w:rsidRPr="00BC5500">
        <w:rPr>
          <w:rFonts w:ascii="Arial" w:eastAsia="Arial" w:hAnsi="Arial" w:cs="Arial"/>
          <w:color w:val="2C0735"/>
        </w:rPr>
        <w:t xml:space="preserve">Visit </w:t>
      </w:r>
      <w:hyperlink r:id="rId11">
        <w:r w:rsidRPr="00BC5500">
          <w:rPr>
            <w:rFonts w:ascii="Arial" w:eastAsia="Arial" w:hAnsi="Arial" w:cs="Arial"/>
            <w:color w:val="7C19DD"/>
            <w:u w:val="single"/>
          </w:rPr>
          <w:t>glia.com</w:t>
        </w:r>
      </w:hyperlink>
      <w:r w:rsidRPr="00BC5500">
        <w:rPr>
          <w:rFonts w:ascii="Arial" w:eastAsia="Arial" w:hAnsi="Arial" w:cs="Arial"/>
          <w:color w:val="2C0735"/>
        </w:rPr>
        <w:t xml:space="preserve"> to learn more.</w:t>
      </w:r>
    </w:p>
    <w:p w14:paraId="0000000D" w14:textId="4F757BEE" w:rsidR="00922B23" w:rsidRDefault="00922B23">
      <w:pPr>
        <w:shd w:val="clear" w:color="auto" w:fill="FFFFFF"/>
        <w:rPr>
          <w:rFonts w:ascii="Arial" w:eastAsia="Arial" w:hAnsi="Arial" w:cs="Arial"/>
          <w:color w:val="2C0735"/>
        </w:rPr>
      </w:pPr>
    </w:p>
    <w:p w14:paraId="69202D4E" w14:textId="0C815175" w:rsidR="00086307" w:rsidRPr="00086307" w:rsidRDefault="00086307">
      <w:pPr>
        <w:shd w:val="clear" w:color="auto" w:fill="FFFFFF"/>
        <w:rPr>
          <w:rFonts w:ascii="Arial" w:eastAsia="Arial" w:hAnsi="Arial" w:cs="Arial"/>
          <w:b/>
          <w:bCs/>
          <w:color w:val="2C0735"/>
          <w:u w:val="single"/>
        </w:rPr>
      </w:pPr>
      <w:r w:rsidRPr="00086307">
        <w:rPr>
          <w:rFonts w:ascii="Arial" w:eastAsia="Arial" w:hAnsi="Arial" w:cs="Arial"/>
          <w:b/>
          <w:bCs/>
          <w:color w:val="2C0735"/>
          <w:u w:val="single"/>
        </w:rPr>
        <w:t>About LEVERAGE</w:t>
      </w:r>
    </w:p>
    <w:p w14:paraId="0000000E" w14:textId="38E88A3E" w:rsidR="00922B23" w:rsidRDefault="00F578B5" w:rsidP="00F578B5">
      <w:pPr>
        <w:shd w:val="clear" w:color="auto" w:fill="FFFFFF"/>
        <w:rPr>
          <w:rStyle w:val="a0"/>
          <w:i w:val="0"/>
          <w:iCs w:val="0"/>
        </w:rPr>
      </w:pPr>
      <w:r w:rsidRPr="00086307">
        <w:rPr>
          <w:rStyle w:val="a0"/>
          <w:i w:val="0"/>
          <w:iCs w:val="0"/>
        </w:rPr>
        <w:t xml:space="preserve">LEVERAGE, the Service Corporation for the League of Southeastern Credit Unions, </w:t>
      </w:r>
      <w:r w:rsidRPr="00086307">
        <w:rPr>
          <w:rFonts w:ascii="Arial" w:hAnsi="Arial" w:cs="Arial"/>
          <w:i/>
          <w:iCs/>
        </w:rPr>
        <w:t>is the business services provider that LEVERAGEs credit union system resources, relationships, and industry knowledge for optimal performance and sustained growth of its clients and business partners. We work to offer credit unions best-in-class products and services that result in reducing costs, maximizing results, and making the most difference.</w:t>
      </w:r>
      <w:r w:rsidRPr="00086307">
        <w:rPr>
          <w:rStyle w:val="a0"/>
          <w:i w:val="0"/>
          <w:iCs w:val="0"/>
        </w:rPr>
        <w:t xml:space="preserve"> For more information, visit </w:t>
      </w:r>
      <w:hyperlink r:id="rId12" w:history="1">
        <w:r w:rsidRPr="00FE05FB">
          <w:rPr>
            <w:rStyle w:val="Hyperlink"/>
            <w:rFonts w:ascii="Arial" w:hAnsi="Arial" w:cs="Arial"/>
          </w:rPr>
          <w:t>myLEVER</w:t>
        </w:r>
        <w:r w:rsidRPr="00FE05FB">
          <w:rPr>
            <w:rStyle w:val="Hyperlink"/>
            <w:rFonts w:ascii="Arial" w:hAnsi="Arial" w:cs="Arial"/>
          </w:rPr>
          <w:t>AGE.com</w:t>
        </w:r>
      </w:hyperlink>
      <w:r w:rsidRPr="00086307">
        <w:rPr>
          <w:rStyle w:val="a0"/>
          <w:i w:val="0"/>
          <w:iCs w:val="0"/>
        </w:rPr>
        <w:t xml:space="preserve"> or follow LEVERAGE on </w:t>
      </w:r>
      <w:hyperlink r:id="rId13" w:history="1">
        <w:r w:rsidRPr="00086307">
          <w:rPr>
            <w:rStyle w:val="Hyperlink"/>
            <w:rFonts w:ascii="Arial" w:hAnsi="Arial" w:cs="Arial"/>
            <w:i/>
            <w:iCs/>
          </w:rPr>
          <w:t>F</w:t>
        </w:r>
        <w:r w:rsidRPr="00086307">
          <w:rPr>
            <w:rStyle w:val="Hyperlink"/>
            <w:rFonts w:ascii="Arial" w:hAnsi="Arial" w:cs="Arial"/>
            <w:i/>
            <w:iCs/>
          </w:rPr>
          <w:t>acebook</w:t>
        </w:r>
      </w:hyperlink>
      <w:r w:rsidRPr="00086307">
        <w:rPr>
          <w:rStyle w:val="a0"/>
          <w:i w:val="0"/>
          <w:iCs w:val="0"/>
        </w:rPr>
        <w:t xml:space="preserve"> and </w:t>
      </w:r>
      <w:hyperlink r:id="rId14" w:history="1">
        <w:r w:rsidRPr="00D82293">
          <w:rPr>
            <w:rStyle w:val="Hyperlink"/>
            <w:rFonts w:ascii="Arial" w:hAnsi="Arial" w:cs="Arial"/>
            <w:i/>
            <w:iCs/>
          </w:rPr>
          <w:t>Lin</w:t>
        </w:r>
        <w:r w:rsidRPr="00D82293">
          <w:rPr>
            <w:rStyle w:val="Hyperlink"/>
            <w:rFonts w:ascii="Arial" w:hAnsi="Arial" w:cs="Arial"/>
            <w:i/>
            <w:iCs/>
          </w:rPr>
          <w:t>kedIn</w:t>
        </w:r>
      </w:hyperlink>
      <w:r w:rsidRPr="00086307">
        <w:rPr>
          <w:rStyle w:val="a0"/>
          <w:i w:val="0"/>
          <w:iCs w:val="0"/>
        </w:rPr>
        <w:t>.</w:t>
      </w:r>
    </w:p>
    <w:p w14:paraId="70AFFC83" w14:textId="77777777" w:rsidR="00086307" w:rsidRDefault="00086307" w:rsidP="00086307">
      <w:pPr>
        <w:pBdr>
          <w:top w:val="nil"/>
          <w:left w:val="nil"/>
          <w:bottom w:val="nil"/>
          <w:right w:val="nil"/>
          <w:between w:val="nil"/>
        </w:pBdr>
        <w:spacing w:after="0" w:line="240" w:lineRule="auto"/>
        <w:ind w:left="720"/>
        <w:jc w:val="center"/>
        <w:rPr>
          <w:rFonts w:ascii="Arial" w:eastAsia="Arial" w:hAnsi="Arial" w:cs="Arial"/>
          <w:color w:val="000000"/>
        </w:rPr>
      </w:pPr>
      <w:r>
        <w:rPr>
          <w:rFonts w:ascii="Arial" w:eastAsia="Arial" w:hAnsi="Arial" w:cs="Arial"/>
          <w:color w:val="000000"/>
        </w:rPr>
        <w:lastRenderedPageBreak/>
        <w:t>###</w:t>
      </w:r>
    </w:p>
    <w:p w14:paraId="28FF8C76" w14:textId="6EBC5EDC" w:rsidR="00086307" w:rsidRDefault="00086307" w:rsidP="00F578B5">
      <w:pPr>
        <w:shd w:val="clear" w:color="auto" w:fill="FFFFFF"/>
        <w:rPr>
          <w:rFonts w:ascii="Arial" w:eastAsia="Arial" w:hAnsi="Arial" w:cs="Arial"/>
          <w:i/>
          <w:iCs/>
        </w:rPr>
      </w:pPr>
    </w:p>
    <w:p w14:paraId="4B900F83" w14:textId="77777777" w:rsidR="00086307" w:rsidRPr="00086307" w:rsidRDefault="00086307" w:rsidP="00F578B5">
      <w:pPr>
        <w:shd w:val="clear" w:color="auto" w:fill="FFFFFF"/>
        <w:rPr>
          <w:rFonts w:ascii="Arial" w:eastAsia="Arial" w:hAnsi="Arial" w:cs="Arial"/>
          <w:i/>
          <w:iCs/>
        </w:rPr>
      </w:pPr>
    </w:p>
    <w:sectPr w:rsidR="00086307" w:rsidRPr="000863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23"/>
    <w:rsid w:val="00086307"/>
    <w:rsid w:val="00131B1E"/>
    <w:rsid w:val="00267B8C"/>
    <w:rsid w:val="00656A86"/>
    <w:rsid w:val="006658BB"/>
    <w:rsid w:val="007A11A5"/>
    <w:rsid w:val="007F5FF3"/>
    <w:rsid w:val="00922B23"/>
    <w:rsid w:val="00AD2593"/>
    <w:rsid w:val="00BC5500"/>
    <w:rsid w:val="00C10FA6"/>
    <w:rsid w:val="00D82293"/>
    <w:rsid w:val="00E00DE4"/>
    <w:rsid w:val="00E90809"/>
    <w:rsid w:val="00F578B5"/>
    <w:rsid w:val="00FE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BEE8"/>
  <w15:docId w15:val="{A72DC753-1A82-574E-9CFD-B2A9E7D9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rsid w:val="00F578B5"/>
    <w:rPr>
      <w:color w:val="0000FF"/>
      <w:u w:val="single"/>
    </w:rPr>
  </w:style>
  <w:style w:type="character" w:customStyle="1" w:styleId="a0">
    <w:name w:val="a0"/>
    <w:rsid w:val="00F578B5"/>
    <w:rPr>
      <w:rFonts w:ascii="Arial" w:hAnsi="Arial" w:cs="Arial" w:hint="default"/>
      <w:i/>
      <w:iCs/>
      <w:color w:val="221E1F"/>
    </w:rPr>
  </w:style>
  <w:style w:type="character" w:styleId="FollowedHyperlink">
    <w:name w:val="FollowedHyperlink"/>
    <w:basedOn w:val="DefaultParagraphFont"/>
    <w:uiPriority w:val="99"/>
    <w:semiHidden/>
    <w:unhideWhenUsed/>
    <w:rsid w:val="00FE05FB"/>
    <w:rPr>
      <w:color w:val="800080" w:themeColor="followedHyperlink"/>
      <w:u w:val="single"/>
    </w:rPr>
  </w:style>
  <w:style w:type="character" w:styleId="UnresolvedMention">
    <w:name w:val="Unresolved Mention"/>
    <w:basedOn w:val="DefaultParagraphFont"/>
    <w:uiPriority w:val="99"/>
    <w:semiHidden/>
    <w:unhideWhenUsed/>
    <w:rsid w:val="00FE05FB"/>
    <w:rPr>
      <w:color w:val="605E5C"/>
      <w:shd w:val="clear" w:color="auto" w:fill="E1DFDD"/>
    </w:rPr>
  </w:style>
  <w:style w:type="character" w:customStyle="1" w:styleId="xn-money">
    <w:name w:val="xn-money"/>
    <w:basedOn w:val="DefaultParagraphFont"/>
    <w:rsid w:val="00BC5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lia.com/video-banking" TargetMode="External"/><Relationship Id="rId13" Type="http://schemas.openxmlformats.org/officeDocument/2006/relationships/hyperlink" Target="https://www.facebook.com/MyLeveragePoweredbyLSCU/" TargetMode="External"/><Relationship Id="rId3" Type="http://schemas.openxmlformats.org/officeDocument/2006/relationships/customXml" Target="../customXml/item3.xml"/><Relationship Id="rId7" Type="http://schemas.openxmlformats.org/officeDocument/2006/relationships/hyperlink" Target="https://www.glia.com/digital-customer-service-defined" TargetMode="External"/><Relationship Id="rId12" Type="http://schemas.openxmlformats.org/officeDocument/2006/relationships/hyperlink" Target="https://mylevera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us.mimecast.com/s/hud1CwpELnhjJ6GIBdRgC?domain=gli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lia.com/gartner-cool-vendor-2020" TargetMode="External"/><Relationship Id="rId4" Type="http://schemas.openxmlformats.org/officeDocument/2006/relationships/styles" Target="styles.xml"/><Relationship Id="rId9" Type="http://schemas.openxmlformats.org/officeDocument/2006/relationships/hyperlink" Target="https://www.glia.com/cobrowsing" TargetMode="External"/><Relationship Id="rId14" Type="http://schemas.openxmlformats.org/officeDocument/2006/relationships/hyperlink" Target="https://www.linkedin.com/company/my-le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18584-B622-441F-9D1F-148A2CD894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8DADA-E6A5-48B6-9F85-35450D586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6BE72-8448-426A-AF64-B0860E87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Naiman</dc:creator>
  <cp:lastModifiedBy>Maggie Wise</cp:lastModifiedBy>
  <cp:revision>24</cp:revision>
  <dcterms:created xsi:type="dcterms:W3CDTF">2021-07-12T14:53:00Z</dcterms:created>
  <dcterms:modified xsi:type="dcterms:W3CDTF">2021-07-12T15:27:00Z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