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1A2" w:rsidRPr="00BD3772" w:rsidRDefault="00B90DC5" w:rsidP="00845058">
      <w:pPr>
        <w:pStyle w:val="Header"/>
        <w:tabs>
          <w:tab w:val="clear" w:pos="4320"/>
          <w:tab w:val="clear" w:pos="8640"/>
        </w:tabs>
        <w:ind w:left="4320" w:firstLine="720"/>
        <w:rPr>
          <w:rFonts w:asciiTheme="minorHAnsi" w:hAnsiTheme="minorHAnsi" w:cstheme="minorHAnsi"/>
          <w:b/>
        </w:rPr>
      </w:pPr>
      <w:r w:rsidRPr="00BD3772">
        <w:rPr>
          <w:rFonts w:asciiTheme="minorHAnsi" w:hAnsiTheme="minorHAnsi" w:cstheme="minorHAnsi"/>
          <w:noProof/>
          <w:sz w:val="28"/>
        </w:rPr>
        <w:drawing>
          <wp:anchor distT="0" distB="0" distL="114300" distR="114300" simplePos="0" relativeHeight="251658752" behindDoc="0" locked="0" layoutInCell="1" allowOverlap="1" wp14:anchorId="5BE66DC6" wp14:editId="320E1ED9">
            <wp:simplePos x="0" y="0"/>
            <wp:positionH relativeFrom="page">
              <wp:posOffset>8255</wp:posOffset>
            </wp:positionH>
            <wp:positionV relativeFrom="margin">
              <wp:posOffset>-8255</wp:posOffset>
            </wp:positionV>
            <wp:extent cx="2282830" cy="913132"/>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stal-Credit-Union-Logo-Color-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2830" cy="913132"/>
                    </a:xfrm>
                    <a:prstGeom prst="rect">
                      <a:avLst/>
                    </a:prstGeom>
                  </pic:spPr>
                </pic:pic>
              </a:graphicData>
            </a:graphic>
            <wp14:sizeRelH relativeFrom="margin">
              <wp14:pctWidth>0</wp14:pctWidth>
            </wp14:sizeRelH>
            <wp14:sizeRelV relativeFrom="margin">
              <wp14:pctHeight>0</wp14:pctHeight>
            </wp14:sizeRelV>
          </wp:anchor>
        </w:drawing>
      </w:r>
      <w:r w:rsidR="007301A2" w:rsidRPr="00BD3772">
        <w:rPr>
          <w:rFonts w:asciiTheme="minorHAnsi" w:hAnsiTheme="minorHAnsi" w:cstheme="minorHAnsi"/>
          <w:b/>
          <w:sz w:val="32"/>
        </w:rPr>
        <w:t>NEWS RELEASE</w:t>
      </w:r>
      <w:r w:rsidR="00EB0BBC" w:rsidRPr="00BD3772">
        <w:rPr>
          <w:rFonts w:asciiTheme="minorHAnsi" w:hAnsiTheme="minorHAnsi" w:cstheme="minorHAnsi"/>
          <w:b/>
          <w:sz w:val="32"/>
        </w:rPr>
        <w:t xml:space="preserve"> </w:t>
      </w:r>
    </w:p>
    <w:p w:rsidR="00E8262A" w:rsidRPr="00BD3772" w:rsidRDefault="009F452E" w:rsidP="00845058">
      <w:pPr>
        <w:ind w:left="4320" w:firstLine="720"/>
        <w:rPr>
          <w:rFonts w:asciiTheme="minorHAnsi" w:hAnsiTheme="minorHAnsi" w:cstheme="minorHAnsi"/>
          <w:sz w:val="20"/>
        </w:rPr>
      </w:pPr>
      <w:r w:rsidRPr="00BD3772">
        <w:rPr>
          <w:rFonts w:asciiTheme="minorHAnsi" w:hAnsiTheme="minorHAnsi" w:cstheme="minorHAnsi"/>
          <w:sz w:val="20"/>
        </w:rPr>
        <w:t xml:space="preserve">Contact: </w:t>
      </w:r>
      <w:r w:rsidR="00F51EBA" w:rsidRPr="00BD3772">
        <w:rPr>
          <w:rFonts w:asciiTheme="minorHAnsi" w:hAnsiTheme="minorHAnsi" w:cstheme="minorHAnsi"/>
          <w:sz w:val="20"/>
        </w:rPr>
        <w:t>Joe Mecca</w:t>
      </w:r>
    </w:p>
    <w:p w:rsidR="00E8262A" w:rsidRPr="00BD3772" w:rsidRDefault="00BA34C3" w:rsidP="00845058">
      <w:pPr>
        <w:ind w:left="5040"/>
        <w:rPr>
          <w:rFonts w:asciiTheme="minorHAnsi" w:hAnsiTheme="minorHAnsi" w:cstheme="minorHAnsi"/>
          <w:sz w:val="20"/>
        </w:rPr>
      </w:pPr>
      <w:r w:rsidRPr="00BD3772">
        <w:rPr>
          <w:rFonts w:asciiTheme="minorHAnsi" w:hAnsiTheme="minorHAnsi" w:cstheme="minorHAnsi"/>
          <w:sz w:val="20"/>
        </w:rPr>
        <w:t>VP,</w:t>
      </w:r>
      <w:r w:rsidR="003B692A" w:rsidRPr="00BD3772">
        <w:rPr>
          <w:rFonts w:asciiTheme="minorHAnsi" w:hAnsiTheme="minorHAnsi" w:cstheme="minorHAnsi"/>
          <w:sz w:val="20"/>
        </w:rPr>
        <w:t xml:space="preserve"> Communication</w:t>
      </w:r>
      <w:r w:rsidR="00EB594E" w:rsidRPr="00BD3772">
        <w:rPr>
          <w:rFonts w:asciiTheme="minorHAnsi" w:hAnsiTheme="minorHAnsi" w:cstheme="minorHAnsi"/>
          <w:sz w:val="20"/>
        </w:rPr>
        <w:t xml:space="preserve"> / Spokesperson</w:t>
      </w:r>
    </w:p>
    <w:p w:rsidR="00E8262A" w:rsidRPr="00BD3772" w:rsidRDefault="009F452E" w:rsidP="00845058">
      <w:pPr>
        <w:ind w:left="4320" w:firstLine="720"/>
        <w:rPr>
          <w:rFonts w:asciiTheme="minorHAnsi" w:hAnsiTheme="minorHAnsi" w:cstheme="minorHAnsi"/>
          <w:sz w:val="20"/>
        </w:rPr>
      </w:pPr>
      <w:r w:rsidRPr="00BD3772">
        <w:rPr>
          <w:rFonts w:asciiTheme="minorHAnsi" w:hAnsiTheme="minorHAnsi" w:cstheme="minorHAnsi"/>
          <w:sz w:val="20"/>
        </w:rPr>
        <w:t>919-</w:t>
      </w:r>
      <w:r w:rsidR="00F51EBA" w:rsidRPr="00BD3772">
        <w:rPr>
          <w:rFonts w:asciiTheme="minorHAnsi" w:hAnsiTheme="minorHAnsi" w:cstheme="minorHAnsi"/>
          <w:sz w:val="20"/>
        </w:rPr>
        <w:t>420</w:t>
      </w:r>
      <w:r w:rsidRPr="00BD3772">
        <w:rPr>
          <w:rFonts w:asciiTheme="minorHAnsi" w:hAnsiTheme="minorHAnsi" w:cstheme="minorHAnsi"/>
          <w:sz w:val="20"/>
        </w:rPr>
        <w:t>-</w:t>
      </w:r>
      <w:r w:rsidR="00F51EBA" w:rsidRPr="00BD3772">
        <w:rPr>
          <w:rFonts w:asciiTheme="minorHAnsi" w:hAnsiTheme="minorHAnsi" w:cstheme="minorHAnsi"/>
          <w:sz w:val="20"/>
        </w:rPr>
        <w:t>8044</w:t>
      </w:r>
      <w:r w:rsidR="004355B5" w:rsidRPr="00BD3772">
        <w:rPr>
          <w:rFonts w:asciiTheme="minorHAnsi" w:hAnsiTheme="minorHAnsi" w:cstheme="minorHAnsi"/>
          <w:sz w:val="20"/>
        </w:rPr>
        <w:t xml:space="preserve"> /</w:t>
      </w:r>
      <w:r w:rsidR="00F51EBA" w:rsidRPr="00BD3772">
        <w:rPr>
          <w:rFonts w:asciiTheme="minorHAnsi" w:hAnsiTheme="minorHAnsi" w:cstheme="minorHAnsi"/>
          <w:sz w:val="20"/>
        </w:rPr>
        <w:t>jmecca</w:t>
      </w:r>
      <w:r w:rsidR="00B95BBC" w:rsidRPr="00BD3772">
        <w:rPr>
          <w:rFonts w:asciiTheme="minorHAnsi" w:hAnsiTheme="minorHAnsi" w:cstheme="minorHAnsi"/>
          <w:sz w:val="20"/>
        </w:rPr>
        <w:t>@coastal24.com</w:t>
      </w:r>
    </w:p>
    <w:p w:rsidR="00394CDB" w:rsidRPr="00E85EFA" w:rsidRDefault="00394CDB" w:rsidP="00845058">
      <w:pPr>
        <w:pStyle w:val="Header"/>
        <w:tabs>
          <w:tab w:val="clear" w:pos="4320"/>
          <w:tab w:val="clear" w:pos="8640"/>
        </w:tabs>
        <w:ind w:left="4320" w:firstLine="720"/>
        <w:rPr>
          <w:rFonts w:asciiTheme="minorHAnsi" w:hAnsiTheme="minorHAnsi"/>
          <w:color w:val="00B050"/>
        </w:rPr>
      </w:pPr>
      <w:r w:rsidRPr="00E85EFA">
        <w:rPr>
          <w:rFonts w:asciiTheme="minorHAnsi" w:hAnsiTheme="minorHAnsi"/>
          <w:b/>
          <w:bCs/>
          <w:color w:val="00B050"/>
        </w:rPr>
        <w:t xml:space="preserve">FINAL – For Immediate Release </w:t>
      </w:r>
    </w:p>
    <w:p w:rsidR="007C4C34" w:rsidRPr="00BD3772" w:rsidRDefault="00394CDB" w:rsidP="00CB526F">
      <w:pPr>
        <w:pStyle w:val="Heading2"/>
        <w:rPr>
          <w:rFonts w:asciiTheme="minorHAnsi" w:hAnsiTheme="minorHAnsi" w:cstheme="minorHAnsi"/>
          <w:b/>
          <w:bCs/>
          <w:sz w:val="32"/>
        </w:rPr>
      </w:pPr>
      <w:bookmarkStart w:id="0" w:name="_GoBack"/>
      <w:bookmarkEnd w:id="0"/>
      <w:r>
        <w:rPr>
          <w:rFonts w:asciiTheme="minorHAnsi" w:hAnsiTheme="minorHAnsi" w:cstheme="minorHAnsi"/>
          <w:b/>
          <w:bCs/>
          <w:sz w:val="32"/>
        </w:rPr>
        <w:pict w14:anchorId="62C2341C">
          <v:rect id="_x0000_i1025" style="width:0;height:1.5pt" o:hralign="center" o:hrstd="t" o:hr="t" fillcolor="#a0a0a0" stroked="f"/>
        </w:pict>
      </w:r>
    </w:p>
    <w:p w:rsidR="00845058" w:rsidRPr="00BD3772" w:rsidRDefault="00845058" w:rsidP="003B692A">
      <w:pPr>
        <w:pStyle w:val="Heading2"/>
        <w:rPr>
          <w:rFonts w:asciiTheme="minorHAnsi" w:hAnsiTheme="minorHAnsi" w:cstheme="minorHAnsi"/>
          <w:b/>
          <w:bCs/>
          <w:sz w:val="32"/>
        </w:rPr>
      </w:pPr>
    </w:p>
    <w:p w:rsidR="00DF1D74" w:rsidRPr="00BD3772" w:rsidRDefault="00DF1D74" w:rsidP="00DF1D74">
      <w:pPr>
        <w:pStyle w:val="Heading2"/>
        <w:rPr>
          <w:rFonts w:asciiTheme="minorHAnsi" w:hAnsiTheme="minorHAnsi" w:cstheme="minorHAnsi"/>
          <w:b/>
          <w:bCs/>
          <w:sz w:val="32"/>
        </w:rPr>
      </w:pPr>
      <w:r w:rsidRPr="00BD3772">
        <w:rPr>
          <w:rFonts w:asciiTheme="minorHAnsi" w:hAnsiTheme="minorHAnsi" w:cstheme="minorHAnsi"/>
          <w:b/>
          <w:bCs/>
          <w:sz w:val="32"/>
        </w:rPr>
        <w:t>Coastal Credit Union Returns $3</w:t>
      </w:r>
      <w:r w:rsidR="00126913">
        <w:rPr>
          <w:rFonts w:asciiTheme="minorHAnsi" w:hAnsiTheme="minorHAnsi" w:cstheme="minorHAnsi"/>
          <w:b/>
          <w:bCs/>
          <w:sz w:val="32"/>
        </w:rPr>
        <w:t>1</w:t>
      </w:r>
      <w:r w:rsidRPr="00BD3772">
        <w:rPr>
          <w:rFonts w:asciiTheme="minorHAnsi" w:hAnsiTheme="minorHAnsi" w:cstheme="minorHAnsi"/>
          <w:b/>
          <w:bCs/>
          <w:sz w:val="32"/>
        </w:rPr>
        <w:t>.6 Million to Members</w:t>
      </w:r>
      <w:r w:rsidRPr="00BD3772">
        <w:rPr>
          <w:rFonts w:asciiTheme="minorHAnsi" w:hAnsiTheme="minorHAnsi" w:cstheme="minorHAnsi"/>
          <w:b/>
          <w:bCs/>
          <w:sz w:val="32"/>
        </w:rPr>
        <w:br/>
      </w:r>
      <w:r w:rsidR="00126913">
        <w:rPr>
          <w:rFonts w:asciiTheme="minorHAnsi" w:hAnsiTheme="minorHAnsi" w:cstheme="minorHAnsi"/>
          <w:bCs/>
        </w:rPr>
        <w:t xml:space="preserve">$3.6 Million </w:t>
      </w:r>
      <w:r w:rsidRPr="00BD3772">
        <w:rPr>
          <w:rFonts w:asciiTheme="minorHAnsi" w:hAnsiTheme="minorHAnsi" w:cstheme="minorHAnsi"/>
          <w:bCs/>
        </w:rPr>
        <w:t xml:space="preserve">Loyalty Bonus dividend part of </w:t>
      </w:r>
      <w:r w:rsidR="00716671">
        <w:rPr>
          <w:rFonts w:asciiTheme="minorHAnsi" w:hAnsiTheme="minorHAnsi" w:cstheme="minorHAnsi"/>
          <w:bCs/>
        </w:rPr>
        <w:t>overall</w:t>
      </w:r>
      <w:r w:rsidR="00126913">
        <w:rPr>
          <w:rFonts w:asciiTheme="minorHAnsi" w:hAnsiTheme="minorHAnsi" w:cstheme="minorHAnsi"/>
          <w:bCs/>
        </w:rPr>
        <w:t xml:space="preserve"> 2020</w:t>
      </w:r>
      <w:r w:rsidRPr="00BD3772">
        <w:rPr>
          <w:rFonts w:asciiTheme="minorHAnsi" w:hAnsiTheme="minorHAnsi" w:cstheme="minorHAnsi"/>
          <w:bCs/>
        </w:rPr>
        <w:t xml:space="preserve"> </w:t>
      </w:r>
      <w:r w:rsidR="00CB24BE">
        <w:rPr>
          <w:rFonts w:asciiTheme="minorHAnsi" w:hAnsiTheme="minorHAnsi" w:cstheme="minorHAnsi"/>
          <w:bCs/>
        </w:rPr>
        <w:t>Member Giveback</w:t>
      </w:r>
      <w:r w:rsidRPr="00BD3772">
        <w:rPr>
          <w:rFonts w:asciiTheme="minorHAnsi" w:hAnsiTheme="minorHAnsi" w:cstheme="minorHAnsi"/>
          <w:bCs/>
        </w:rPr>
        <w:t xml:space="preserve"> </w:t>
      </w:r>
      <w:r w:rsidRPr="00BD3772">
        <w:rPr>
          <w:rFonts w:asciiTheme="minorHAnsi" w:hAnsiTheme="minorHAnsi" w:cstheme="minorHAnsi"/>
          <w:b/>
          <w:bCs/>
        </w:rPr>
        <w:t xml:space="preserve"> </w:t>
      </w:r>
    </w:p>
    <w:p w:rsidR="0038453E" w:rsidRPr="0033313E" w:rsidRDefault="008F6497" w:rsidP="0038453E">
      <w:pPr>
        <w:rPr>
          <w:rFonts w:asciiTheme="minorHAnsi" w:hAnsiTheme="minorHAnsi" w:cstheme="minorHAnsi"/>
          <w:bCs/>
        </w:rPr>
      </w:pPr>
      <w:r w:rsidRPr="00BD3772">
        <w:rPr>
          <w:rFonts w:asciiTheme="minorHAnsi" w:hAnsiTheme="minorHAnsi" w:cstheme="minorHAnsi"/>
          <w:b/>
          <w:bCs/>
        </w:rPr>
        <w:br/>
      </w:r>
      <w:r w:rsidR="003B692A" w:rsidRPr="00BD3772">
        <w:rPr>
          <w:rFonts w:asciiTheme="minorHAnsi" w:hAnsiTheme="minorHAnsi" w:cstheme="minorHAnsi"/>
          <w:b/>
          <w:bCs/>
        </w:rPr>
        <w:t>RALEIGH, N.C. (</w:t>
      </w:r>
      <w:r w:rsidR="00DF1D74" w:rsidRPr="00BD3772">
        <w:rPr>
          <w:rFonts w:asciiTheme="minorHAnsi" w:hAnsiTheme="minorHAnsi" w:cstheme="minorHAnsi"/>
          <w:b/>
          <w:bCs/>
          <w:color w:val="000000" w:themeColor="text1"/>
        </w:rPr>
        <w:t>February 15</w:t>
      </w:r>
      <w:r w:rsidR="001A10A4" w:rsidRPr="00BD3772">
        <w:rPr>
          <w:rFonts w:asciiTheme="minorHAnsi" w:hAnsiTheme="minorHAnsi" w:cstheme="minorHAnsi"/>
          <w:b/>
          <w:bCs/>
        </w:rPr>
        <w:t xml:space="preserve">, </w:t>
      </w:r>
      <w:r w:rsidR="009D3EF3" w:rsidRPr="00BD3772">
        <w:rPr>
          <w:rFonts w:asciiTheme="minorHAnsi" w:hAnsiTheme="minorHAnsi" w:cstheme="minorHAnsi"/>
          <w:b/>
          <w:bCs/>
        </w:rPr>
        <w:t>202</w:t>
      </w:r>
      <w:r w:rsidR="00DF1D74" w:rsidRPr="00BD3772">
        <w:rPr>
          <w:rFonts w:asciiTheme="minorHAnsi" w:hAnsiTheme="minorHAnsi" w:cstheme="minorHAnsi"/>
          <w:b/>
          <w:bCs/>
        </w:rPr>
        <w:t>1</w:t>
      </w:r>
      <w:r w:rsidR="003B692A" w:rsidRPr="00BD3772">
        <w:rPr>
          <w:rFonts w:asciiTheme="minorHAnsi" w:hAnsiTheme="minorHAnsi" w:cstheme="minorHAnsi"/>
          <w:b/>
          <w:bCs/>
        </w:rPr>
        <w:t>) –</w:t>
      </w:r>
      <w:r w:rsidR="00A97290" w:rsidRPr="00BD3772">
        <w:rPr>
          <w:rFonts w:asciiTheme="minorHAnsi" w:hAnsiTheme="minorHAnsi" w:cstheme="minorHAnsi"/>
          <w:b/>
          <w:bCs/>
        </w:rPr>
        <w:t xml:space="preserve"> </w:t>
      </w:r>
      <w:r w:rsidR="000771D6" w:rsidRPr="0033313E">
        <w:rPr>
          <w:rFonts w:asciiTheme="minorHAnsi" w:hAnsiTheme="minorHAnsi" w:cstheme="minorHAnsi"/>
          <w:bCs/>
        </w:rPr>
        <w:t>Sunday</w:t>
      </w:r>
      <w:r w:rsidR="0038453E" w:rsidRPr="0033313E">
        <w:rPr>
          <w:rFonts w:asciiTheme="minorHAnsi" w:hAnsiTheme="minorHAnsi" w:cstheme="minorHAnsi"/>
          <w:bCs/>
        </w:rPr>
        <w:t xml:space="preserve"> morning,</w:t>
      </w:r>
      <w:r w:rsidR="0038453E" w:rsidRPr="0033313E">
        <w:rPr>
          <w:rFonts w:asciiTheme="minorHAnsi" w:hAnsiTheme="minorHAnsi" w:cstheme="minorHAnsi"/>
          <w:b/>
          <w:bCs/>
        </w:rPr>
        <w:t xml:space="preserve"> </w:t>
      </w:r>
      <w:hyperlink r:id="rId9" w:history="1">
        <w:r w:rsidR="0038453E" w:rsidRPr="0033313E">
          <w:rPr>
            <w:rStyle w:val="Hyperlink"/>
            <w:rFonts w:asciiTheme="minorHAnsi" w:hAnsiTheme="minorHAnsi" w:cstheme="minorHAnsi"/>
            <w:bCs/>
            <w:color w:val="auto"/>
          </w:rPr>
          <w:t>Coastal Credit Union</w:t>
        </w:r>
      </w:hyperlink>
      <w:r w:rsidR="0038453E" w:rsidRPr="0033313E">
        <w:rPr>
          <w:rFonts w:asciiTheme="minorHAnsi" w:hAnsiTheme="minorHAnsi" w:cstheme="minorHAnsi"/>
          <w:bCs/>
        </w:rPr>
        <w:t xml:space="preserve"> issued more than $3.</w:t>
      </w:r>
      <w:r w:rsidR="001F5353" w:rsidRPr="0033313E">
        <w:rPr>
          <w:rFonts w:asciiTheme="minorHAnsi" w:hAnsiTheme="minorHAnsi" w:cstheme="minorHAnsi"/>
          <w:bCs/>
        </w:rPr>
        <w:t>6</w:t>
      </w:r>
      <w:r w:rsidR="0038453E" w:rsidRPr="0033313E">
        <w:rPr>
          <w:rFonts w:asciiTheme="minorHAnsi" w:hAnsiTheme="minorHAnsi" w:cstheme="minorHAnsi"/>
          <w:bCs/>
        </w:rPr>
        <w:t xml:space="preserve"> million in special dividends to eligible members through its Loyalty Bonus program. The payout was shared among </w:t>
      </w:r>
      <w:r w:rsidR="00F20906" w:rsidRPr="0033313E">
        <w:rPr>
          <w:rFonts w:asciiTheme="minorHAnsi" w:hAnsiTheme="minorHAnsi" w:cstheme="minorHAnsi"/>
          <w:bCs/>
        </w:rPr>
        <w:t>nearly</w:t>
      </w:r>
      <w:r w:rsidR="0038453E" w:rsidRPr="0033313E">
        <w:rPr>
          <w:rFonts w:asciiTheme="minorHAnsi" w:hAnsiTheme="minorHAnsi" w:cstheme="minorHAnsi"/>
          <w:bCs/>
        </w:rPr>
        <w:t xml:space="preserve"> 69,000 member</w:t>
      </w:r>
      <w:r w:rsidR="001F5353" w:rsidRPr="0033313E">
        <w:rPr>
          <w:rFonts w:asciiTheme="minorHAnsi" w:hAnsiTheme="minorHAnsi" w:cstheme="minorHAnsi"/>
          <w:bCs/>
        </w:rPr>
        <w:t>s</w:t>
      </w:r>
      <w:r w:rsidR="0038453E" w:rsidRPr="0033313E">
        <w:rPr>
          <w:rFonts w:asciiTheme="minorHAnsi" w:hAnsiTheme="minorHAnsi" w:cstheme="minorHAnsi"/>
          <w:bCs/>
        </w:rPr>
        <w:t xml:space="preserve">. </w:t>
      </w:r>
    </w:p>
    <w:p w:rsidR="0038453E" w:rsidRPr="0033313E" w:rsidRDefault="0038453E" w:rsidP="0038453E">
      <w:pPr>
        <w:rPr>
          <w:rFonts w:asciiTheme="minorHAnsi" w:hAnsiTheme="minorHAnsi" w:cstheme="minorHAnsi"/>
          <w:bCs/>
        </w:rPr>
      </w:pPr>
    </w:p>
    <w:p w:rsidR="0038453E" w:rsidRPr="0033313E" w:rsidRDefault="0038453E" w:rsidP="0038453E">
      <w:pPr>
        <w:rPr>
          <w:rFonts w:asciiTheme="minorHAnsi" w:hAnsiTheme="minorHAnsi" w:cstheme="minorHAnsi"/>
        </w:rPr>
      </w:pPr>
      <w:r w:rsidRPr="0033313E">
        <w:rPr>
          <w:rFonts w:asciiTheme="minorHAnsi" w:hAnsiTheme="minorHAnsi" w:cstheme="minorHAnsi"/>
        </w:rPr>
        <w:t>The total Loyalty Bonus dividend was based on Coastal’s overall performance in 20</w:t>
      </w:r>
      <w:r w:rsidR="001F5353" w:rsidRPr="0033313E">
        <w:rPr>
          <w:rFonts w:asciiTheme="minorHAnsi" w:hAnsiTheme="minorHAnsi" w:cstheme="minorHAnsi"/>
        </w:rPr>
        <w:t>20</w:t>
      </w:r>
      <w:r w:rsidRPr="0033313E">
        <w:rPr>
          <w:rFonts w:asciiTheme="minorHAnsi" w:hAnsiTheme="minorHAnsi" w:cstheme="minorHAnsi"/>
        </w:rPr>
        <w:t>. Individual shares of the payout were then calculated based on each member’s aggregate relationship (</w:t>
      </w:r>
      <w:r w:rsidR="00CB24BE">
        <w:rPr>
          <w:rFonts w:asciiTheme="minorHAnsi" w:hAnsiTheme="minorHAnsi" w:cstheme="minorHAnsi"/>
        </w:rPr>
        <w:t xml:space="preserve">a function of </w:t>
      </w:r>
      <w:r w:rsidRPr="0033313E">
        <w:rPr>
          <w:rFonts w:asciiTheme="minorHAnsi" w:hAnsiTheme="minorHAnsi" w:cstheme="minorHAnsi"/>
        </w:rPr>
        <w:t xml:space="preserve">year-end loan balances </w:t>
      </w:r>
      <w:r w:rsidR="001F5353" w:rsidRPr="0033313E">
        <w:rPr>
          <w:rFonts w:asciiTheme="minorHAnsi" w:hAnsiTheme="minorHAnsi" w:cstheme="minorHAnsi"/>
        </w:rPr>
        <w:t>and</w:t>
      </w:r>
      <w:r w:rsidRPr="0033313E">
        <w:rPr>
          <w:rFonts w:asciiTheme="minorHAnsi" w:hAnsiTheme="minorHAnsi" w:cstheme="minorHAnsi"/>
        </w:rPr>
        <w:t xml:space="preserve"> average deposits) with Coastal, as well as their length of membership. Individual members received anywhere from $5.00 up to $300.</w:t>
      </w:r>
    </w:p>
    <w:p w:rsidR="0038453E" w:rsidRPr="0033313E" w:rsidRDefault="0038453E" w:rsidP="0038453E">
      <w:pPr>
        <w:rPr>
          <w:rFonts w:asciiTheme="minorHAnsi" w:hAnsiTheme="minorHAnsi" w:cstheme="minorHAnsi"/>
        </w:rPr>
      </w:pPr>
      <w:r w:rsidRPr="0033313E">
        <w:rPr>
          <w:rFonts w:asciiTheme="minorHAnsi" w:hAnsiTheme="minorHAnsi" w:cstheme="minorHAnsi"/>
        </w:rPr>
        <w:t xml:space="preserve"> </w:t>
      </w:r>
    </w:p>
    <w:p w:rsidR="0038453E" w:rsidRPr="0033313E" w:rsidRDefault="0038453E" w:rsidP="0038453E">
      <w:pPr>
        <w:rPr>
          <w:rFonts w:asciiTheme="minorHAnsi" w:hAnsiTheme="minorHAnsi" w:cstheme="minorHAnsi"/>
        </w:rPr>
      </w:pPr>
      <w:r w:rsidRPr="0033313E">
        <w:rPr>
          <w:rFonts w:asciiTheme="minorHAnsi" w:hAnsiTheme="minorHAnsi" w:cstheme="minorHAnsi"/>
        </w:rPr>
        <w:t>“</w:t>
      </w:r>
      <w:r w:rsidR="00594704" w:rsidRPr="0033313E">
        <w:rPr>
          <w:rFonts w:asciiTheme="minorHAnsi" w:hAnsiTheme="minorHAnsi" w:cstheme="minorHAnsi"/>
          <w:shd w:val="clear" w:color="auto" w:fill="FFFFFF"/>
        </w:rPr>
        <w:t xml:space="preserve">Despite the challenges </w:t>
      </w:r>
      <w:r w:rsidR="0033313E" w:rsidRPr="0033313E">
        <w:rPr>
          <w:rFonts w:asciiTheme="minorHAnsi" w:hAnsiTheme="minorHAnsi" w:cstheme="minorHAnsi"/>
          <w:shd w:val="clear" w:color="auto" w:fill="FFFFFF"/>
        </w:rPr>
        <w:t>presented by</w:t>
      </w:r>
      <w:r w:rsidR="00594704" w:rsidRPr="0033313E">
        <w:rPr>
          <w:rFonts w:asciiTheme="minorHAnsi" w:hAnsiTheme="minorHAnsi" w:cstheme="minorHAnsi"/>
          <w:shd w:val="clear" w:color="auto" w:fill="FFFFFF"/>
        </w:rPr>
        <w:t xml:space="preserve"> COVID-19, we had a strong finish to 2020, and our financial results enabled us to once again share with our members.</w:t>
      </w:r>
      <w:r w:rsidRPr="0033313E">
        <w:rPr>
          <w:rFonts w:asciiTheme="minorHAnsi" w:hAnsiTheme="minorHAnsi" w:cstheme="minorHAnsi"/>
        </w:rPr>
        <w:t>,” said Chuck Purvis, Coastal’s President and CEO.  “</w:t>
      </w:r>
      <w:r w:rsidR="00594704" w:rsidRPr="0033313E">
        <w:rPr>
          <w:rFonts w:asciiTheme="minorHAnsi" w:hAnsiTheme="minorHAnsi" w:cstheme="minorHAnsi"/>
        </w:rPr>
        <w:t>Loyalty Bonus is</w:t>
      </w:r>
      <w:r w:rsidRPr="0033313E">
        <w:rPr>
          <w:rFonts w:asciiTheme="minorHAnsi" w:hAnsiTheme="minorHAnsi" w:cstheme="minorHAnsi"/>
        </w:rPr>
        <w:t xml:space="preserve"> more than a </w:t>
      </w:r>
      <w:r w:rsidR="00594704" w:rsidRPr="0033313E">
        <w:rPr>
          <w:rFonts w:asciiTheme="minorHAnsi" w:hAnsiTheme="minorHAnsi" w:cstheme="minorHAnsi"/>
        </w:rPr>
        <w:t xml:space="preserve">dividend </w:t>
      </w:r>
      <w:r w:rsidRPr="0033313E">
        <w:rPr>
          <w:rFonts w:asciiTheme="minorHAnsi" w:hAnsiTheme="minorHAnsi" w:cstheme="minorHAnsi"/>
        </w:rPr>
        <w:t xml:space="preserve">payout to our members. It’s a </w:t>
      </w:r>
      <w:r w:rsidR="0033313E" w:rsidRPr="0033313E">
        <w:rPr>
          <w:rFonts w:asciiTheme="minorHAnsi" w:hAnsiTheme="minorHAnsi" w:cstheme="minorHAnsi"/>
        </w:rPr>
        <w:t>w</w:t>
      </w:r>
      <w:r w:rsidRPr="0033313E">
        <w:rPr>
          <w:rFonts w:asciiTheme="minorHAnsi" w:hAnsiTheme="minorHAnsi" w:cstheme="minorHAnsi"/>
        </w:rPr>
        <w:t xml:space="preserve">ay </w:t>
      </w:r>
      <w:r w:rsidR="0033313E" w:rsidRPr="0033313E">
        <w:rPr>
          <w:rFonts w:asciiTheme="minorHAnsi" w:hAnsiTheme="minorHAnsi" w:cstheme="minorHAnsi"/>
        </w:rPr>
        <w:t>to reward them for making us their first choice when it comes to financial services</w:t>
      </w:r>
      <w:r w:rsidR="00435A19">
        <w:rPr>
          <w:rFonts w:asciiTheme="minorHAnsi" w:hAnsiTheme="minorHAnsi" w:cstheme="minorHAnsi"/>
        </w:rPr>
        <w:t>, and demonstrates our principles a</w:t>
      </w:r>
      <w:r w:rsidRPr="0033313E">
        <w:rPr>
          <w:rFonts w:asciiTheme="minorHAnsi" w:hAnsiTheme="minorHAnsi" w:cstheme="minorHAnsi"/>
        </w:rPr>
        <w:t>s a member-owned cooperative</w:t>
      </w:r>
      <w:r w:rsidR="00435A19">
        <w:rPr>
          <w:rFonts w:asciiTheme="minorHAnsi" w:hAnsiTheme="minorHAnsi" w:cstheme="minorHAnsi"/>
        </w:rPr>
        <w:t>. T</w:t>
      </w:r>
      <w:r w:rsidRPr="0033313E">
        <w:rPr>
          <w:rFonts w:asciiTheme="minorHAnsi" w:hAnsiTheme="minorHAnsi" w:cstheme="minorHAnsi"/>
        </w:rPr>
        <w:t>he money we earn belongs to the members who use our products and services, and when we have a good year, we can give some of it back to them.</w:t>
      </w:r>
      <w:r w:rsidR="0033313E" w:rsidRPr="0033313E">
        <w:rPr>
          <w:rFonts w:asciiTheme="minorHAnsi" w:hAnsiTheme="minorHAnsi" w:cstheme="minorHAnsi"/>
        </w:rPr>
        <w:t xml:space="preserve"> I’m thrilled that 2020 turned out to be another one of those years.</w:t>
      </w:r>
      <w:r w:rsidRPr="0033313E">
        <w:rPr>
          <w:rFonts w:asciiTheme="minorHAnsi" w:hAnsiTheme="minorHAnsi" w:cstheme="minorHAnsi"/>
        </w:rPr>
        <w:t>”</w:t>
      </w:r>
      <w:r w:rsidR="00594704" w:rsidRPr="0033313E">
        <w:rPr>
          <w:rFonts w:asciiTheme="minorHAnsi" w:hAnsiTheme="minorHAnsi" w:cstheme="minorHAnsi"/>
        </w:rPr>
        <w:t xml:space="preserve"> </w:t>
      </w:r>
    </w:p>
    <w:p w:rsidR="0038453E" w:rsidRPr="0033313E" w:rsidRDefault="0038453E" w:rsidP="0038453E">
      <w:pPr>
        <w:rPr>
          <w:rFonts w:asciiTheme="minorHAnsi" w:hAnsiTheme="minorHAnsi" w:cstheme="minorHAnsi"/>
          <w:bCs/>
        </w:rPr>
      </w:pPr>
    </w:p>
    <w:p w:rsidR="0038453E" w:rsidRPr="0033313E" w:rsidRDefault="0038453E" w:rsidP="0038453E">
      <w:pPr>
        <w:rPr>
          <w:rFonts w:asciiTheme="minorHAnsi" w:hAnsiTheme="minorHAnsi" w:cstheme="minorHAnsi"/>
          <w:bCs/>
        </w:rPr>
      </w:pPr>
      <w:r w:rsidRPr="0033313E">
        <w:rPr>
          <w:rFonts w:asciiTheme="minorHAnsi" w:hAnsiTheme="minorHAnsi" w:cstheme="minorHAnsi"/>
          <w:bCs/>
        </w:rPr>
        <w:t xml:space="preserve">Over the past </w:t>
      </w:r>
      <w:r w:rsidR="001F5353" w:rsidRPr="0033313E">
        <w:rPr>
          <w:rFonts w:asciiTheme="minorHAnsi" w:hAnsiTheme="minorHAnsi" w:cstheme="minorHAnsi"/>
          <w:bCs/>
        </w:rPr>
        <w:t>ten</w:t>
      </w:r>
      <w:r w:rsidRPr="0033313E">
        <w:rPr>
          <w:rFonts w:asciiTheme="minorHAnsi" w:hAnsiTheme="minorHAnsi" w:cstheme="minorHAnsi"/>
          <w:bCs/>
        </w:rPr>
        <w:t xml:space="preserve"> years, Coastal has returned $2</w:t>
      </w:r>
      <w:r w:rsidR="00F20906" w:rsidRPr="0033313E">
        <w:rPr>
          <w:rFonts w:asciiTheme="minorHAnsi" w:hAnsiTheme="minorHAnsi" w:cstheme="minorHAnsi"/>
          <w:bCs/>
        </w:rPr>
        <w:t>5.1</w:t>
      </w:r>
      <w:r w:rsidRPr="0033313E">
        <w:rPr>
          <w:rFonts w:asciiTheme="minorHAnsi" w:hAnsiTheme="minorHAnsi" w:cstheme="minorHAnsi"/>
          <w:bCs/>
        </w:rPr>
        <w:t xml:space="preserve"> million to members as special dividends. </w:t>
      </w:r>
      <w:r w:rsidR="00594704" w:rsidRPr="0033313E">
        <w:rPr>
          <w:rFonts w:asciiTheme="minorHAnsi" w:hAnsiTheme="minorHAnsi" w:cstheme="minorHAnsi"/>
          <w:bCs/>
        </w:rPr>
        <w:t>Each year, t</w:t>
      </w:r>
      <w:r w:rsidRPr="0033313E">
        <w:rPr>
          <w:rFonts w:asciiTheme="minorHAnsi" w:hAnsiTheme="minorHAnsi" w:cstheme="minorHAnsi"/>
          <w:bCs/>
        </w:rPr>
        <w:t xml:space="preserve">he credit union also looks at the overall </w:t>
      </w:r>
      <w:r w:rsidR="00060C95" w:rsidRPr="0033313E">
        <w:rPr>
          <w:rFonts w:asciiTheme="minorHAnsi" w:hAnsiTheme="minorHAnsi" w:cstheme="minorHAnsi"/>
          <w:bCs/>
        </w:rPr>
        <w:t>Member Giveback, the</w:t>
      </w:r>
      <w:r w:rsidR="00594704" w:rsidRPr="0033313E">
        <w:rPr>
          <w:rFonts w:asciiTheme="minorHAnsi" w:hAnsiTheme="minorHAnsi" w:cstheme="minorHAnsi"/>
          <w:bCs/>
        </w:rPr>
        <w:t xml:space="preserve"> cumulative</w:t>
      </w:r>
      <w:r w:rsidR="00060C95" w:rsidRPr="0033313E">
        <w:rPr>
          <w:rFonts w:asciiTheme="minorHAnsi" w:hAnsiTheme="minorHAnsi" w:cstheme="minorHAnsi"/>
          <w:bCs/>
        </w:rPr>
        <w:t xml:space="preserve"> </w:t>
      </w:r>
      <w:r w:rsidRPr="0033313E">
        <w:rPr>
          <w:rFonts w:asciiTheme="minorHAnsi" w:hAnsiTheme="minorHAnsi" w:cstheme="minorHAnsi"/>
          <w:bCs/>
        </w:rPr>
        <w:t xml:space="preserve">positive impact it has by saving money for members on their everyday financial needs.  </w:t>
      </w:r>
    </w:p>
    <w:p w:rsidR="0038453E" w:rsidRPr="0033313E" w:rsidRDefault="0038453E" w:rsidP="0038453E">
      <w:pPr>
        <w:rPr>
          <w:rFonts w:asciiTheme="minorHAnsi" w:hAnsiTheme="minorHAnsi" w:cstheme="minorHAnsi"/>
        </w:rPr>
      </w:pPr>
    </w:p>
    <w:p w:rsidR="0038453E" w:rsidRPr="0033313E" w:rsidRDefault="0038453E" w:rsidP="0038453E">
      <w:pPr>
        <w:rPr>
          <w:rFonts w:asciiTheme="minorHAnsi" w:hAnsiTheme="minorHAnsi" w:cstheme="minorHAnsi"/>
        </w:rPr>
      </w:pPr>
      <w:r w:rsidRPr="0033313E">
        <w:rPr>
          <w:rFonts w:asciiTheme="minorHAnsi" w:hAnsiTheme="minorHAnsi" w:cstheme="minorHAnsi"/>
        </w:rPr>
        <w:t>“</w:t>
      </w:r>
      <w:r w:rsidR="00594704" w:rsidRPr="0033313E">
        <w:rPr>
          <w:rFonts w:asciiTheme="minorHAnsi" w:hAnsiTheme="minorHAnsi" w:cstheme="minorHAnsi"/>
        </w:rPr>
        <w:t xml:space="preserve">We calculate the difference </w:t>
      </w:r>
      <w:r w:rsidR="00CB24BE">
        <w:rPr>
          <w:rFonts w:asciiTheme="minorHAnsi" w:hAnsiTheme="minorHAnsi" w:cstheme="minorHAnsi"/>
        </w:rPr>
        <w:t>in</w:t>
      </w:r>
      <w:r w:rsidR="00594704" w:rsidRPr="0033313E">
        <w:rPr>
          <w:rFonts w:asciiTheme="minorHAnsi" w:hAnsiTheme="minorHAnsi" w:cstheme="minorHAnsi"/>
        </w:rPr>
        <w:t xml:space="preserve"> our loan rates, deposit dividends and fees, compared to the banks in our market, and add in the value of other membership benefits throughout the year.</w:t>
      </w:r>
      <w:r w:rsidRPr="0033313E">
        <w:rPr>
          <w:rFonts w:asciiTheme="minorHAnsi" w:hAnsiTheme="minorHAnsi" w:cstheme="minorHAnsi"/>
        </w:rPr>
        <w:t>” added Joe Mecca, VP of Communication.  “</w:t>
      </w:r>
      <w:r w:rsidR="004A69E4" w:rsidRPr="0033313E">
        <w:rPr>
          <w:rFonts w:asciiTheme="minorHAnsi" w:hAnsiTheme="minorHAnsi" w:cstheme="minorHAnsi"/>
        </w:rPr>
        <w:t>Despite a year of</w:t>
      </w:r>
      <w:r w:rsidR="00107341" w:rsidRPr="0033313E">
        <w:rPr>
          <w:rFonts w:asciiTheme="minorHAnsi" w:hAnsiTheme="minorHAnsi" w:cstheme="minorHAnsi"/>
        </w:rPr>
        <w:t xml:space="preserve"> a tighter rate market and seeing COVID-related shutdowns limit our ability to offer discounts and rewards</w:t>
      </w:r>
      <w:r w:rsidRPr="0033313E">
        <w:rPr>
          <w:rFonts w:asciiTheme="minorHAnsi" w:hAnsiTheme="minorHAnsi" w:cstheme="minorHAnsi"/>
        </w:rPr>
        <w:t xml:space="preserve">, </w:t>
      </w:r>
      <w:r w:rsidR="00107341" w:rsidRPr="0033313E">
        <w:rPr>
          <w:rFonts w:asciiTheme="minorHAnsi" w:hAnsiTheme="minorHAnsi" w:cstheme="minorHAnsi"/>
        </w:rPr>
        <w:t xml:space="preserve">we still managed to </w:t>
      </w:r>
      <w:r w:rsidRPr="0033313E">
        <w:rPr>
          <w:rFonts w:asciiTheme="minorHAnsi" w:hAnsiTheme="minorHAnsi" w:cstheme="minorHAnsi"/>
        </w:rPr>
        <w:t>identif</w:t>
      </w:r>
      <w:r w:rsidR="00107341" w:rsidRPr="0033313E">
        <w:rPr>
          <w:rFonts w:asciiTheme="minorHAnsi" w:hAnsiTheme="minorHAnsi" w:cstheme="minorHAnsi"/>
        </w:rPr>
        <w:t>y</w:t>
      </w:r>
      <w:r w:rsidRPr="0033313E">
        <w:rPr>
          <w:rFonts w:asciiTheme="minorHAnsi" w:hAnsiTheme="minorHAnsi" w:cstheme="minorHAnsi"/>
        </w:rPr>
        <w:t xml:space="preserve"> more than </w:t>
      </w:r>
      <w:hyperlink r:id="rId10" w:history="1">
        <w:r w:rsidRPr="0033313E">
          <w:rPr>
            <w:rStyle w:val="Hyperlink"/>
            <w:rFonts w:asciiTheme="minorHAnsi" w:hAnsiTheme="minorHAnsi" w:cstheme="minorHAnsi"/>
            <w:color w:val="auto"/>
          </w:rPr>
          <w:t>$3</w:t>
        </w:r>
        <w:r w:rsidR="00047B3F" w:rsidRPr="0033313E">
          <w:rPr>
            <w:rStyle w:val="Hyperlink"/>
            <w:rFonts w:asciiTheme="minorHAnsi" w:hAnsiTheme="minorHAnsi" w:cstheme="minorHAnsi"/>
            <w:color w:val="auto"/>
          </w:rPr>
          <w:t>1</w:t>
        </w:r>
        <w:r w:rsidRPr="0033313E">
          <w:rPr>
            <w:rStyle w:val="Hyperlink"/>
            <w:rFonts w:asciiTheme="minorHAnsi" w:hAnsiTheme="minorHAnsi" w:cstheme="minorHAnsi"/>
            <w:color w:val="auto"/>
          </w:rPr>
          <w:t xml:space="preserve"> million in member savings</w:t>
        </w:r>
      </w:hyperlink>
      <w:r w:rsidRPr="0033313E">
        <w:rPr>
          <w:rFonts w:asciiTheme="minorHAnsi" w:hAnsiTheme="minorHAnsi" w:cstheme="minorHAnsi"/>
        </w:rPr>
        <w:t xml:space="preserve"> during 20</w:t>
      </w:r>
      <w:r w:rsidR="00047B3F" w:rsidRPr="0033313E">
        <w:rPr>
          <w:rFonts w:asciiTheme="minorHAnsi" w:hAnsiTheme="minorHAnsi" w:cstheme="minorHAnsi"/>
        </w:rPr>
        <w:t>20</w:t>
      </w:r>
      <w:r w:rsidRPr="0033313E">
        <w:rPr>
          <w:rFonts w:asciiTheme="minorHAnsi" w:hAnsiTheme="minorHAnsi" w:cstheme="minorHAnsi"/>
        </w:rPr>
        <w:t>, or $1</w:t>
      </w:r>
      <w:r w:rsidR="00047B3F" w:rsidRPr="0033313E">
        <w:rPr>
          <w:rFonts w:asciiTheme="minorHAnsi" w:hAnsiTheme="minorHAnsi" w:cstheme="minorHAnsi"/>
        </w:rPr>
        <w:t>14</w:t>
      </w:r>
      <w:r w:rsidRPr="0033313E">
        <w:rPr>
          <w:rFonts w:asciiTheme="minorHAnsi" w:hAnsiTheme="minorHAnsi" w:cstheme="minorHAnsi"/>
        </w:rPr>
        <w:t xml:space="preserve"> per member.”</w:t>
      </w:r>
    </w:p>
    <w:p w:rsidR="00047B3F" w:rsidRPr="00BD3772" w:rsidRDefault="00047B3F" w:rsidP="00A02720">
      <w:pPr>
        <w:pStyle w:val="NormalWeb"/>
        <w:shd w:val="clear" w:color="auto" w:fill="FFFFFF"/>
        <w:spacing w:before="0" w:beforeAutospacing="0" w:after="0" w:afterAutospacing="0"/>
        <w:rPr>
          <w:rFonts w:asciiTheme="minorHAnsi" w:hAnsiTheme="minorHAnsi" w:cstheme="minorHAnsi"/>
          <w:b/>
          <w:color w:val="000000"/>
          <w:sz w:val="20"/>
          <w:szCs w:val="20"/>
        </w:rPr>
      </w:pPr>
    </w:p>
    <w:p w:rsidR="00D579F8" w:rsidRDefault="008F45D8" w:rsidP="00D579F8">
      <w:pPr>
        <w:pStyle w:val="NormalWeb"/>
        <w:shd w:val="clear" w:color="auto" w:fill="FFFFFF"/>
        <w:spacing w:before="0" w:beforeAutospacing="0" w:after="0" w:afterAutospacing="0"/>
        <w:rPr>
          <w:rFonts w:asciiTheme="minorHAnsi" w:hAnsiTheme="minorHAnsi" w:cstheme="minorHAnsi"/>
          <w:iCs/>
          <w:sz w:val="20"/>
        </w:rPr>
      </w:pPr>
      <w:r w:rsidRPr="00BD3772">
        <w:rPr>
          <w:rFonts w:asciiTheme="minorHAnsi" w:hAnsiTheme="minorHAnsi" w:cstheme="minorHAnsi"/>
          <w:b/>
          <w:color w:val="000000"/>
          <w:sz w:val="20"/>
          <w:szCs w:val="20"/>
        </w:rPr>
        <w:t xml:space="preserve">About Coastal </w:t>
      </w:r>
      <w:r w:rsidR="004763AF" w:rsidRPr="00BD3772">
        <w:rPr>
          <w:rFonts w:asciiTheme="minorHAnsi" w:hAnsiTheme="minorHAnsi" w:cstheme="minorHAnsi"/>
          <w:color w:val="000000"/>
          <w:sz w:val="20"/>
          <w:szCs w:val="20"/>
        </w:rPr>
        <w:br/>
      </w:r>
      <w:r w:rsidR="00A02720" w:rsidRPr="00BD3772">
        <w:rPr>
          <w:rFonts w:asciiTheme="minorHAnsi" w:hAnsiTheme="minorHAnsi" w:cstheme="minorHAnsi"/>
          <w:color w:val="000000"/>
          <w:sz w:val="20"/>
          <w:szCs w:val="20"/>
        </w:rPr>
        <w:t>Coastal Credit Union is a not-for-profit, member-owned, financial cooperative, offering a full range of financial products and services. Coastal was chartered on August 31, 1967 with the mission of fostering the credit union philosophy of “people helping people.”  Today, with $</w:t>
      </w:r>
      <w:r w:rsidR="00C04F0B" w:rsidRPr="00BD3772">
        <w:rPr>
          <w:rFonts w:asciiTheme="minorHAnsi" w:hAnsiTheme="minorHAnsi" w:cstheme="minorHAnsi"/>
          <w:color w:val="000000"/>
          <w:sz w:val="20"/>
          <w:szCs w:val="20"/>
        </w:rPr>
        <w:t>3</w:t>
      </w:r>
      <w:r w:rsidR="00A02720" w:rsidRPr="00BD3772">
        <w:rPr>
          <w:rFonts w:asciiTheme="minorHAnsi" w:hAnsiTheme="minorHAnsi" w:cstheme="minorHAnsi"/>
          <w:color w:val="000000"/>
          <w:sz w:val="20"/>
          <w:szCs w:val="20"/>
        </w:rPr>
        <w:t>.</w:t>
      </w:r>
      <w:r w:rsidR="00E63579" w:rsidRPr="00BD3772">
        <w:rPr>
          <w:rFonts w:asciiTheme="minorHAnsi" w:hAnsiTheme="minorHAnsi" w:cstheme="minorHAnsi"/>
          <w:color w:val="000000"/>
          <w:sz w:val="20"/>
          <w:szCs w:val="20"/>
        </w:rPr>
        <w:t>9</w:t>
      </w:r>
      <w:r w:rsidR="00A02720" w:rsidRPr="00BD3772">
        <w:rPr>
          <w:rFonts w:asciiTheme="minorHAnsi" w:hAnsiTheme="minorHAnsi" w:cstheme="minorHAnsi"/>
          <w:color w:val="000000"/>
          <w:sz w:val="20"/>
          <w:szCs w:val="20"/>
        </w:rPr>
        <w:t xml:space="preserve"> billion in assets, Coastal serves 2</w:t>
      </w:r>
      <w:r w:rsidR="00FF50C9" w:rsidRPr="00BD3772">
        <w:rPr>
          <w:rFonts w:asciiTheme="minorHAnsi" w:hAnsiTheme="minorHAnsi" w:cstheme="minorHAnsi"/>
          <w:color w:val="000000"/>
          <w:sz w:val="20"/>
          <w:szCs w:val="20"/>
        </w:rPr>
        <w:t>7</w:t>
      </w:r>
      <w:r w:rsidR="00EC48FF" w:rsidRPr="00BD3772">
        <w:rPr>
          <w:rFonts w:asciiTheme="minorHAnsi" w:hAnsiTheme="minorHAnsi" w:cstheme="minorHAnsi"/>
          <w:color w:val="000000"/>
          <w:sz w:val="20"/>
          <w:szCs w:val="20"/>
        </w:rPr>
        <w:t>7</w:t>
      </w:r>
      <w:r w:rsidR="00A02720" w:rsidRPr="00BD3772">
        <w:rPr>
          <w:rFonts w:asciiTheme="minorHAnsi" w:hAnsiTheme="minorHAnsi" w:cstheme="minorHAnsi"/>
          <w:color w:val="000000"/>
          <w:sz w:val="20"/>
          <w:szCs w:val="20"/>
        </w:rPr>
        <w:t>,000 members from 1,</w:t>
      </w:r>
      <w:r w:rsidR="00060490" w:rsidRPr="00BD3772">
        <w:rPr>
          <w:rFonts w:asciiTheme="minorHAnsi" w:hAnsiTheme="minorHAnsi" w:cstheme="minorHAnsi"/>
          <w:color w:val="000000"/>
          <w:sz w:val="20"/>
          <w:szCs w:val="20"/>
        </w:rPr>
        <w:t>8</w:t>
      </w:r>
      <w:r w:rsidR="00A02720" w:rsidRPr="00BD3772">
        <w:rPr>
          <w:rFonts w:asciiTheme="minorHAnsi" w:hAnsiTheme="minorHAnsi" w:cstheme="minorHAnsi"/>
          <w:color w:val="000000"/>
          <w:sz w:val="20"/>
          <w:szCs w:val="20"/>
        </w:rPr>
        <w:t>00 business partners and is among the leading financial institutions in North Carolina.  Coastal operates 2</w:t>
      </w:r>
      <w:r w:rsidR="00060490" w:rsidRPr="00BD3772">
        <w:rPr>
          <w:rFonts w:asciiTheme="minorHAnsi" w:hAnsiTheme="minorHAnsi" w:cstheme="minorHAnsi"/>
          <w:color w:val="000000"/>
          <w:sz w:val="20"/>
          <w:szCs w:val="20"/>
        </w:rPr>
        <w:t>2</w:t>
      </w:r>
      <w:r w:rsidR="00A02720" w:rsidRPr="00BD3772">
        <w:rPr>
          <w:rFonts w:asciiTheme="minorHAnsi" w:hAnsiTheme="minorHAnsi" w:cstheme="minorHAnsi"/>
          <w:color w:val="000000"/>
          <w:sz w:val="20"/>
          <w:szCs w:val="20"/>
        </w:rPr>
        <w:t xml:space="preserve"> branches in central North Carolina and serves members in all 50 states through a network of 5,000 shared branches, 80,000 surcharge-free ATMs, mobile banking featuring mobile check deposit, and a robust offering of online services at </w:t>
      </w:r>
      <w:hyperlink r:id="rId11" w:history="1">
        <w:r w:rsidR="00A02720" w:rsidRPr="00BD3772">
          <w:rPr>
            <w:rStyle w:val="Hyperlink"/>
            <w:rFonts w:asciiTheme="minorHAnsi" w:hAnsiTheme="minorHAnsi" w:cstheme="minorHAnsi"/>
            <w:sz w:val="20"/>
            <w:szCs w:val="20"/>
          </w:rPr>
          <w:t>www.COASTAL24.com</w:t>
        </w:r>
      </w:hyperlink>
      <w:r w:rsidR="00A02720" w:rsidRPr="00BD3772">
        <w:rPr>
          <w:rFonts w:asciiTheme="minorHAnsi" w:hAnsiTheme="minorHAnsi" w:cstheme="minorHAnsi"/>
          <w:color w:val="000000"/>
          <w:sz w:val="20"/>
          <w:szCs w:val="20"/>
        </w:rPr>
        <w:t>.</w:t>
      </w:r>
      <w:r w:rsidR="007305B0" w:rsidRPr="00BD3772">
        <w:rPr>
          <w:rFonts w:asciiTheme="minorHAnsi" w:hAnsiTheme="minorHAnsi" w:cstheme="minorHAnsi"/>
          <w:color w:val="000000"/>
          <w:sz w:val="20"/>
          <w:szCs w:val="20"/>
        </w:rPr>
        <w:t xml:space="preserve"> </w:t>
      </w:r>
      <w:r w:rsidR="007305B0" w:rsidRPr="00BD3772">
        <w:rPr>
          <w:rFonts w:asciiTheme="minorHAnsi" w:hAnsiTheme="minorHAnsi" w:cstheme="minorHAnsi"/>
          <w:iCs/>
          <w:sz w:val="20"/>
          <w:szCs w:val="20"/>
        </w:rPr>
        <w:t xml:space="preserve">For more Coastal news, visit our </w:t>
      </w:r>
      <w:hyperlink r:id="rId12" w:history="1">
        <w:r w:rsidR="007305B0" w:rsidRPr="00BD3772">
          <w:rPr>
            <w:rStyle w:val="Hyperlink"/>
            <w:rFonts w:asciiTheme="minorHAnsi" w:hAnsiTheme="minorHAnsi" w:cstheme="minorHAnsi"/>
            <w:iCs/>
            <w:sz w:val="20"/>
            <w:szCs w:val="20"/>
          </w:rPr>
          <w:t>online newsroom</w:t>
        </w:r>
      </w:hyperlink>
      <w:r w:rsidR="007305B0" w:rsidRPr="00BD3772">
        <w:rPr>
          <w:rFonts w:asciiTheme="minorHAnsi" w:hAnsiTheme="minorHAnsi" w:cstheme="minorHAnsi"/>
          <w:iCs/>
          <w:sz w:val="20"/>
          <w:szCs w:val="20"/>
        </w:rPr>
        <w:t>.</w:t>
      </w:r>
      <w:r w:rsidR="006E7653" w:rsidRPr="00BD3772">
        <w:rPr>
          <w:rFonts w:asciiTheme="minorHAnsi" w:hAnsiTheme="minorHAnsi" w:cstheme="minorHAnsi"/>
          <w:color w:val="000000"/>
        </w:rPr>
        <w:t> </w:t>
      </w:r>
      <w:r w:rsidR="00D22660" w:rsidRPr="00BD3772">
        <w:rPr>
          <w:rFonts w:asciiTheme="minorHAnsi" w:hAnsiTheme="minorHAnsi" w:cstheme="minorHAnsi"/>
          <w:color w:val="000000"/>
        </w:rPr>
        <w:t xml:space="preserve"> </w:t>
      </w:r>
    </w:p>
    <w:p w:rsidR="00E8262A" w:rsidRPr="001B02D4" w:rsidRDefault="00E8262A" w:rsidP="00D579F8">
      <w:pPr>
        <w:pStyle w:val="NormalWeb"/>
        <w:shd w:val="clear" w:color="auto" w:fill="FFFFFF"/>
        <w:spacing w:before="0" w:beforeAutospacing="0" w:after="0" w:afterAutospacing="0"/>
        <w:jc w:val="center"/>
        <w:rPr>
          <w:rFonts w:asciiTheme="minorHAnsi" w:hAnsiTheme="minorHAnsi" w:cstheme="minorHAnsi"/>
          <w:iCs/>
          <w:sz w:val="22"/>
        </w:rPr>
      </w:pPr>
      <w:r w:rsidRPr="001B02D4">
        <w:rPr>
          <w:rFonts w:asciiTheme="minorHAnsi" w:hAnsiTheme="minorHAnsi" w:cstheme="minorHAnsi"/>
          <w:iCs/>
          <w:sz w:val="22"/>
        </w:rPr>
        <w:t>###</w:t>
      </w:r>
    </w:p>
    <w:p w:rsidR="00B234E3" w:rsidRDefault="00B234E3" w:rsidP="00B45927">
      <w:pPr>
        <w:pStyle w:val="NormalWeb"/>
        <w:shd w:val="clear" w:color="auto" w:fill="FFFFFF"/>
        <w:spacing w:before="0" w:beforeAutospacing="0" w:after="0" w:afterAutospacing="0"/>
        <w:jc w:val="center"/>
        <w:rPr>
          <w:rFonts w:asciiTheme="minorHAnsi" w:hAnsiTheme="minorHAnsi" w:cstheme="minorHAnsi"/>
          <w:b/>
          <w:iCs/>
          <w:sz w:val="22"/>
        </w:rPr>
      </w:pPr>
    </w:p>
    <w:p w:rsidR="00541209" w:rsidRPr="00541209" w:rsidRDefault="00541209" w:rsidP="00B45927">
      <w:pPr>
        <w:pStyle w:val="NormalWeb"/>
        <w:shd w:val="clear" w:color="auto" w:fill="FFFFFF"/>
        <w:spacing w:before="0" w:beforeAutospacing="0" w:after="0" w:afterAutospacing="0"/>
        <w:jc w:val="center"/>
        <w:rPr>
          <w:rFonts w:asciiTheme="minorHAnsi" w:hAnsiTheme="minorHAnsi" w:cstheme="minorHAnsi"/>
          <w:b/>
          <w:iCs/>
          <w:sz w:val="32"/>
        </w:rPr>
      </w:pPr>
      <w:r w:rsidRPr="00541209">
        <w:rPr>
          <w:rFonts w:asciiTheme="minorHAnsi" w:hAnsiTheme="minorHAnsi" w:cstheme="minorHAnsi"/>
          <w:b/>
          <w:iCs/>
          <w:sz w:val="32"/>
        </w:rPr>
        <w:t xml:space="preserve">2020 Member Giveback </w:t>
      </w:r>
    </w:p>
    <w:p w:rsidR="00B234E3" w:rsidRPr="00BD3772" w:rsidRDefault="00B234E3" w:rsidP="00B234E3">
      <w:pPr>
        <w:pStyle w:val="ListParagraph"/>
        <w:rPr>
          <w:rFonts w:asciiTheme="minorHAnsi" w:hAnsiTheme="minorHAnsi" w:cstheme="minorHAnsi"/>
          <w:sz w:val="22"/>
          <w:szCs w:val="22"/>
        </w:rPr>
      </w:pPr>
    </w:p>
    <w:tbl>
      <w:tblPr>
        <w:tblW w:w="9530" w:type="dxa"/>
        <w:tblLook w:val="04A0" w:firstRow="1" w:lastRow="0" w:firstColumn="1" w:lastColumn="0" w:noHBand="0" w:noVBand="1"/>
      </w:tblPr>
      <w:tblGrid>
        <w:gridCol w:w="5300"/>
        <w:gridCol w:w="4230"/>
      </w:tblGrid>
      <w:tr w:rsidR="00B234E3" w:rsidRPr="00BD3772" w:rsidTr="006B44C6">
        <w:trPr>
          <w:trHeight w:val="300"/>
        </w:trPr>
        <w:tc>
          <w:tcPr>
            <w:tcW w:w="5300" w:type="dxa"/>
            <w:tcBorders>
              <w:top w:val="single" w:sz="8" w:space="0" w:color="auto"/>
              <w:left w:val="single" w:sz="8" w:space="0" w:color="auto"/>
              <w:bottom w:val="single" w:sz="4" w:space="0" w:color="auto"/>
              <w:right w:val="single" w:sz="4" w:space="0" w:color="auto"/>
            </w:tcBorders>
            <w:shd w:val="clear" w:color="auto" w:fill="00B050"/>
          </w:tcPr>
          <w:p w:rsidR="00B234E3" w:rsidRPr="00A51116" w:rsidRDefault="00B234E3" w:rsidP="00047B3F">
            <w:pPr>
              <w:jc w:val="center"/>
              <w:rPr>
                <w:rFonts w:asciiTheme="minorHAnsi" w:hAnsiTheme="minorHAnsi" w:cstheme="minorHAnsi"/>
                <w:b/>
                <w:bCs/>
                <w:color w:val="FFFFFF" w:themeColor="background1"/>
                <w:szCs w:val="22"/>
              </w:rPr>
            </w:pPr>
            <w:r w:rsidRPr="00A51116">
              <w:rPr>
                <w:rFonts w:asciiTheme="minorHAnsi" w:hAnsiTheme="minorHAnsi" w:cstheme="minorHAnsi"/>
                <w:b/>
                <w:bCs/>
                <w:color w:val="FFFFFF" w:themeColor="background1"/>
                <w:szCs w:val="22"/>
              </w:rPr>
              <w:t>Ways Coastal saves members money</w:t>
            </w:r>
          </w:p>
        </w:tc>
        <w:tc>
          <w:tcPr>
            <w:tcW w:w="4230" w:type="dxa"/>
            <w:tcBorders>
              <w:top w:val="single" w:sz="8" w:space="0" w:color="auto"/>
              <w:left w:val="nil"/>
              <w:bottom w:val="single" w:sz="4" w:space="0" w:color="auto"/>
              <w:right w:val="single" w:sz="8" w:space="0" w:color="auto"/>
            </w:tcBorders>
            <w:shd w:val="clear" w:color="auto" w:fill="00B050"/>
            <w:noWrap/>
          </w:tcPr>
          <w:p w:rsidR="00B234E3" w:rsidRPr="00A51116" w:rsidRDefault="00B234E3" w:rsidP="00047B3F">
            <w:pPr>
              <w:jc w:val="center"/>
              <w:rPr>
                <w:rFonts w:asciiTheme="minorHAnsi" w:hAnsiTheme="minorHAnsi" w:cstheme="minorHAnsi"/>
                <w:b/>
                <w:color w:val="FFFFFF" w:themeColor="background1"/>
                <w:szCs w:val="22"/>
              </w:rPr>
            </w:pPr>
            <w:r w:rsidRPr="00A51116">
              <w:rPr>
                <w:rFonts w:asciiTheme="minorHAnsi" w:hAnsiTheme="minorHAnsi" w:cstheme="minorHAnsi"/>
                <w:b/>
                <w:color w:val="FFFFFF" w:themeColor="background1"/>
                <w:szCs w:val="22"/>
              </w:rPr>
              <w:t>How much* members saved in 2020</w:t>
            </w:r>
          </w:p>
        </w:tc>
      </w:tr>
      <w:tr w:rsidR="00B234E3" w:rsidRPr="00BD3772" w:rsidTr="00047B3F">
        <w:trPr>
          <w:trHeight w:val="300"/>
        </w:trPr>
        <w:tc>
          <w:tcPr>
            <w:tcW w:w="5300" w:type="dxa"/>
            <w:tcBorders>
              <w:top w:val="single" w:sz="8" w:space="0" w:color="auto"/>
              <w:left w:val="single" w:sz="8" w:space="0" w:color="auto"/>
              <w:bottom w:val="single" w:sz="4" w:space="0" w:color="auto"/>
              <w:right w:val="single" w:sz="4" w:space="0" w:color="auto"/>
            </w:tcBorders>
            <w:shd w:val="clear" w:color="auto" w:fill="D9D9D9" w:themeFill="background1" w:themeFillShade="D9"/>
            <w:hideMark/>
          </w:tcPr>
          <w:p w:rsidR="00B234E3" w:rsidRPr="00BD3772" w:rsidRDefault="00B234E3" w:rsidP="006B44C6">
            <w:pPr>
              <w:rPr>
                <w:rFonts w:asciiTheme="minorHAnsi" w:hAnsiTheme="minorHAnsi" w:cstheme="minorHAnsi"/>
                <w:b/>
                <w:bCs/>
                <w:sz w:val="22"/>
                <w:szCs w:val="22"/>
              </w:rPr>
            </w:pPr>
            <w:r w:rsidRPr="00BD3772">
              <w:rPr>
                <w:rFonts w:asciiTheme="minorHAnsi" w:hAnsiTheme="minorHAnsi" w:cstheme="minorHAnsi"/>
                <w:b/>
                <w:bCs/>
                <w:sz w:val="22"/>
                <w:szCs w:val="22"/>
              </w:rPr>
              <w:t>Loans</w:t>
            </w:r>
          </w:p>
        </w:tc>
        <w:tc>
          <w:tcPr>
            <w:tcW w:w="4230" w:type="dxa"/>
            <w:tcBorders>
              <w:top w:val="single" w:sz="8" w:space="0" w:color="auto"/>
              <w:left w:val="nil"/>
              <w:bottom w:val="single" w:sz="4" w:space="0" w:color="auto"/>
              <w:right w:val="single" w:sz="8" w:space="0" w:color="auto"/>
            </w:tcBorders>
            <w:shd w:val="clear" w:color="auto" w:fill="D9D9D9" w:themeFill="background1" w:themeFillShade="D9"/>
            <w:noWrap/>
            <w:hideMark/>
          </w:tcPr>
          <w:p w:rsidR="00B234E3" w:rsidRPr="00BD3772" w:rsidRDefault="00B234E3" w:rsidP="006B44C6">
            <w:pPr>
              <w:rPr>
                <w:rFonts w:asciiTheme="minorHAnsi" w:hAnsiTheme="minorHAnsi" w:cstheme="minorHAnsi"/>
                <w:color w:val="FF0000"/>
                <w:sz w:val="22"/>
                <w:szCs w:val="22"/>
              </w:rPr>
            </w:pPr>
            <w:r w:rsidRPr="00BD3772">
              <w:rPr>
                <w:rFonts w:asciiTheme="minorHAnsi" w:hAnsiTheme="minorHAnsi" w:cstheme="minorHAnsi"/>
                <w:color w:val="FF0000"/>
                <w:sz w:val="22"/>
                <w:szCs w:val="22"/>
              </w:rPr>
              <w:t> </w:t>
            </w:r>
          </w:p>
        </w:tc>
      </w:tr>
      <w:tr w:rsidR="00B234E3" w:rsidRPr="00BD3772" w:rsidTr="00B234E3">
        <w:trPr>
          <w:trHeight w:val="323"/>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B234E3" w:rsidP="006B44C6">
            <w:pPr>
              <w:rPr>
                <w:rFonts w:asciiTheme="minorHAnsi" w:hAnsiTheme="minorHAnsi" w:cstheme="minorHAnsi"/>
                <w:b/>
                <w:sz w:val="22"/>
                <w:szCs w:val="22"/>
              </w:rPr>
            </w:pPr>
            <w:r w:rsidRPr="00BD3772">
              <w:rPr>
                <w:rFonts w:asciiTheme="minorHAnsi" w:hAnsiTheme="minorHAnsi" w:cstheme="minorHAnsi"/>
                <w:b/>
                <w:bCs/>
                <w:sz w:val="22"/>
                <w:szCs w:val="22"/>
                <w:shd w:val="clear" w:color="auto" w:fill="FFFFFF"/>
              </w:rPr>
              <w:t>Refinancing </w:t>
            </w:r>
            <w:hyperlink r:id="rId13" w:history="1">
              <w:r w:rsidRPr="00BD3772">
                <w:rPr>
                  <w:rStyle w:val="Hyperlink"/>
                  <w:rFonts w:asciiTheme="minorHAnsi" w:hAnsiTheme="minorHAnsi" w:cstheme="minorHAnsi"/>
                  <w:b/>
                  <w:bCs/>
                  <w:sz w:val="22"/>
                  <w:szCs w:val="22"/>
                  <w:shd w:val="clear" w:color="auto" w:fill="FFFFFF"/>
                </w:rPr>
                <w:t>Mortgages</w:t>
              </w:r>
            </w:hyperlink>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$1,811,360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B234E3" w:rsidP="006B44C6">
            <w:pPr>
              <w:rPr>
                <w:rFonts w:asciiTheme="minorHAnsi" w:hAnsiTheme="minorHAnsi" w:cstheme="minorHAnsi"/>
                <w:b/>
                <w:sz w:val="22"/>
                <w:szCs w:val="22"/>
              </w:rPr>
            </w:pPr>
            <w:r w:rsidRPr="00BD3772">
              <w:rPr>
                <w:rFonts w:asciiTheme="minorHAnsi" w:hAnsiTheme="minorHAnsi" w:cstheme="minorHAnsi"/>
                <w:b/>
                <w:sz w:val="22"/>
                <w:szCs w:val="22"/>
              </w:rPr>
              <w:t xml:space="preserve">Auto Refinance Savings Guarantee </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$79,600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B234E3" w:rsidP="006B44C6">
            <w:pPr>
              <w:rPr>
                <w:rFonts w:asciiTheme="minorHAnsi" w:hAnsiTheme="minorHAnsi" w:cstheme="minorHAnsi"/>
                <w:b/>
                <w:sz w:val="22"/>
                <w:szCs w:val="22"/>
              </w:rPr>
            </w:pPr>
            <w:r w:rsidRPr="00BD3772">
              <w:rPr>
                <w:rFonts w:asciiTheme="minorHAnsi" w:hAnsiTheme="minorHAnsi" w:cstheme="minorHAnsi"/>
                <w:b/>
                <w:bCs/>
                <w:sz w:val="22"/>
                <w:szCs w:val="22"/>
                <w:shd w:val="clear" w:color="auto" w:fill="FFFFFF"/>
              </w:rPr>
              <w:t>Refinancing </w:t>
            </w:r>
            <w:hyperlink r:id="rId14" w:history="1">
              <w:r w:rsidRPr="00BD3772">
                <w:rPr>
                  <w:rStyle w:val="Hyperlink"/>
                  <w:rFonts w:asciiTheme="minorHAnsi" w:hAnsiTheme="minorHAnsi" w:cstheme="minorHAnsi"/>
                  <w:b/>
                  <w:bCs/>
                  <w:sz w:val="22"/>
                  <w:szCs w:val="22"/>
                  <w:shd w:val="clear" w:color="auto" w:fill="FFFFFF"/>
                </w:rPr>
                <w:t>Auto Loans</w:t>
              </w:r>
            </w:hyperlink>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$1,024,600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394CDB" w:rsidP="006B44C6">
            <w:pPr>
              <w:rPr>
                <w:rFonts w:asciiTheme="minorHAnsi" w:hAnsiTheme="minorHAnsi" w:cstheme="minorHAnsi"/>
                <w:b/>
                <w:sz w:val="22"/>
                <w:szCs w:val="22"/>
              </w:rPr>
            </w:pPr>
            <w:hyperlink r:id="rId15" w:history="1">
              <w:r w:rsidR="00B234E3" w:rsidRPr="00BD3772">
                <w:rPr>
                  <w:rStyle w:val="Hyperlink"/>
                  <w:rFonts w:asciiTheme="minorHAnsi" w:hAnsiTheme="minorHAnsi" w:cstheme="minorHAnsi"/>
                  <w:b/>
                  <w:bCs/>
                  <w:sz w:val="22"/>
                  <w:szCs w:val="22"/>
                  <w:shd w:val="clear" w:color="auto" w:fill="FFFFFF"/>
                </w:rPr>
                <w:t>Auto Loan</w:t>
              </w:r>
            </w:hyperlink>
            <w:r w:rsidR="00B234E3" w:rsidRPr="00BD3772">
              <w:rPr>
                <w:rStyle w:val="Hyperlink"/>
                <w:rFonts w:asciiTheme="minorHAnsi" w:hAnsiTheme="minorHAnsi" w:cstheme="minorHAnsi"/>
                <w:b/>
                <w:bCs/>
                <w:color w:val="auto"/>
                <w:sz w:val="22"/>
                <w:szCs w:val="22"/>
                <w:shd w:val="clear" w:color="auto" w:fill="FFFFFF"/>
              </w:rPr>
              <w:t xml:space="preserve"> </w:t>
            </w:r>
            <w:r w:rsidR="00B234E3" w:rsidRPr="00BD3772">
              <w:rPr>
                <w:rFonts w:asciiTheme="minorHAnsi" w:hAnsiTheme="minorHAnsi" w:cstheme="minorHAnsi"/>
                <w:b/>
                <w:sz w:val="22"/>
                <w:szCs w:val="22"/>
              </w:rPr>
              <w:t>Rates</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$4,177,690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394CDB" w:rsidP="006B44C6">
            <w:pPr>
              <w:rPr>
                <w:rFonts w:asciiTheme="minorHAnsi" w:hAnsiTheme="minorHAnsi" w:cstheme="minorHAnsi"/>
                <w:b/>
                <w:sz w:val="22"/>
                <w:szCs w:val="22"/>
              </w:rPr>
            </w:pPr>
            <w:hyperlink r:id="rId16" w:history="1">
              <w:r w:rsidR="00B234E3" w:rsidRPr="00BD3772">
                <w:rPr>
                  <w:rStyle w:val="Hyperlink"/>
                  <w:rFonts w:asciiTheme="minorHAnsi" w:hAnsiTheme="minorHAnsi" w:cstheme="minorHAnsi"/>
                  <w:b/>
                  <w:bCs/>
                  <w:sz w:val="22"/>
                  <w:szCs w:val="22"/>
                  <w:shd w:val="clear" w:color="auto" w:fill="FFFFFF"/>
                </w:rPr>
                <w:t xml:space="preserve">Home Equity Lines </w:t>
              </w:r>
              <w:r w:rsidR="002F6062" w:rsidRPr="00BD3772">
                <w:rPr>
                  <w:rStyle w:val="Hyperlink"/>
                  <w:rFonts w:asciiTheme="minorHAnsi" w:hAnsiTheme="minorHAnsi" w:cstheme="minorHAnsi"/>
                  <w:b/>
                  <w:bCs/>
                  <w:sz w:val="22"/>
                  <w:szCs w:val="22"/>
                  <w:shd w:val="clear" w:color="auto" w:fill="FFFFFF"/>
                </w:rPr>
                <w:t>of</w:t>
              </w:r>
              <w:r w:rsidR="00B234E3" w:rsidRPr="00BD3772">
                <w:rPr>
                  <w:rStyle w:val="Hyperlink"/>
                  <w:rFonts w:asciiTheme="minorHAnsi" w:hAnsiTheme="minorHAnsi" w:cstheme="minorHAnsi"/>
                  <w:b/>
                  <w:bCs/>
                  <w:sz w:val="22"/>
                  <w:szCs w:val="22"/>
                  <w:shd w:val="clear" w:color="auto" w:fill="FFFFFF"/>
                </w:rPr>
                <w:t xml:space="preserve"> Credit </w:t>
              </w:r>
            </w:hyperlink>
            <w:r w:rsidR="00B234E3" w:rsidRPr="00BD3772">
              <w:rPr>
                <w:rFonts w:asciiTheme="minorHAnsi" w:hAnsiTheme="minorHAnsi" w:cstheme="minorHAnsi"/>
                <w:b/>
                <w:bCs/>
                <w:sz w:val="22"/>
                <w:szCs w:val="22"/>
                <w:shd w:val="clear" w:color="auto" w:fill="FFFFFF"/>
              </w:rPr>
              <w:t> </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$324,330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394CDB" w:rsidP="006B44C6">
            <w:pPr>
              <w:rPr>
                <w:rFonts w:asciiTheme="minorHAnsi" w:hAnsiTheme="minorHAnsi" w:cstheme="minorHAnsi"/>
                <w:b/>
                <w:sz w:val="22"/>
                <w:szCs w:val="22"/>
              </w:rPr>
            </w:pPr>
            <w:hyperlink r:id="rId17" w:history="1">
              <w:r w:rsidR="00B234E3" w:rsidRPr="00BD3772">
                <w:rPr>
                  <w:rStyle w:val="Hyperlink"/>
                  <w:rFonts w:asciiTheme="minorHAnsi" w:hAnsiTheme="minorHAnsi" w:cstheme="minorHAnsi"/>
                  <w:b/>
                  <w:bCs/>
                  <w:sz w:val="22"/>
                  <w:szCs w:val="22"/>
                  <w:shd w:val="clear" w:color="auto" w:fill="FFFFFF"/>
                </w:rPr>
                <w:t>Mortgage</w:t>
              </w:r>
            </w:hyperlink>
            <w:r w:rsidR="00B234E3" w:rsidRPr="00BD3772">
              <w:rPr>
                <w:rFonts w:asciiTheme="minorHAnsi" w:hAnsiTheme="minorHAnsi" w:cstheme="minorHAnsi"/>
                <w:b/>
                <w:sz w:val="22"/>
                <w:szCs w:val="22"/>
              </w:rPr>
              <w:t xml:space="preserve"> Rates</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$1,567,820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394CDB" w:rsidP="006B44C6">
            <w:pPr>
              <w:rPr>
                <w:rFonts w:asciiTheme="minorHAnsi" w:hAnsiTheme="minorHAnsi" w:cstheme="minorHAnsi"/>
                <w:b/>
                <w:sz w:val="22"/>
                <w:szCs w:val="22"/>
              </w:rPr>
            </w:pPr>
            <w:hyperlink r:id="rId18" w:history="1">
              <w:r w:rsidR="00B234E3" w:rsidRPr="00BD3772">
                <w:rPr>
                  <w:rStyle w:val="Hyperlink"/>
                  <w:rFonts w:asciiTheme="minorHAnsi" w:hAnsiTheme="minorHAnsi" w:cstheme="minorHAnsi"/>
                  <w:b/>
                  <w:sz w:val="22"/>
                  <w:szCs w:val="22"/>
                </w:rPr>
                <w:t>Credit Card</w:t>
              </w:r>
            </w:hyperlink>
            <w:r w:rsidR="00B234E3" w:rsidRPr="00BD3772">
              <w:rPr>
                <w:rFonts w:asciiTheme="minorHAnsi" w:hAnsiTheme="minorHAnsi" w:cstheme="minorHAnsi"/>
                <w:b/>
                <w:sz w:val="22"/>
                <w:szCs w:val="22"/>
              </w:rPr>
              <w:t xml:space="preserve"> Rates</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$624,880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B234E3" w:rsidP="006B44C6">
            <w:pPr>
              <w:rPr>
                <w:rFonts w:asciiTheme="minorHAnsi" w:hAnsiTheme="minorHAnsi" w:cstheme="minorHAnsi"/>
                <w:b/>
                <w:sz w:val="22"/>
                <w:szCs w:val="22"/>
              </w:rPr>
            </w:pPr>
            <w:r w:rsidRPr="00BD3772">
              <w:rPr>
                <w:rFonts w:asciiTheme="minorHAnsi" w:hAnsiTheme="minorHAnsi" w:cstheme="minorHAnsi"/>
                <w:b/>
                <w:sz w:val="22"/>
                <w:szCs w:val="22"/>
              </w:rPr>
              <w:t>Credit Card Balance Transfers</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$173,730 </w:t>
            </w:r>
          </w:p>
        </w:tc>
      </w:tr>
      <w:tr w:rsidR="00B234E3" w:rsidRPr="00BD3772" w:rsidTr="00047B3F">
        <w:trPr>
          <w:trHeight w:val="300"/>
        </w:trPr>
        <w:tc>
          <w:tcPr>
            <w:tcW w:w="5300" w:type="dxa"/>
            <w:tcBorders>
              <w:top w:val="nil"/>
              <w:left w:val="single" w:sz="8" w:space="0" w:color="auto"/>
              <w:bottom w:val="single" w:sz="4" w:space="0" w:color="auto"/>
              <w:right w:val="single" w:sz="4" w:space="0" w:color="auto"/>
            </w:tcBorders>
            <w:shd w:val="clear" w:color="auto" w:fill="D9D9D9" w:themeFill="background1" w:themeFillShade="D9"/>
            <w:hideMark/>
          </w:tcPr>
          <w:p w:rsidR="00B234E3" w:rsidRPr="00BD3772" w:rsidRDefault="00B234E3" w:rsidP="006B44C6">
            <w:pPr>
              <w:rPr>
                <w:rFonts w:asciiTheme="minorHAnsi" w:hAnsiTheme="minorHAnsi" w:cstheme="minorHAnsi"/>
                <w:b/>
                <w:bCs/>
                <w:sz w:val="22"/>
                <w:szCs w:val="22"/>
              </w:rPr>
            </w:pPr>
            <w:r w:rsidRPr="00BD3772">
              <w:rPr>
                <w:rFonts w:asciiTheme="minorHAnsi" w:hAnsiTheme="minorHAnsi" w:cstheme="minorHAnsi"/>
                <w:b/>
                <w:bCs/>
                <w:sz w:val="22"/>
                <w:szCs w:val="22"/>
              </w:rPr>
              <w:t>Deposits</w:t>
            </w:r>
          </w:p>
        </w:tc>
        <w:tc>
          <w:tcPr>
            <w:tcW w:w="4230" w:type="dxa"/>
            <w:tcBorders>
              <w:top w:val="nil"/>
              <w:left w:val="nil"/>
              <w:bottom w:val="single" w:sz="4" w:space="0" w:color="auto"/>
              <w:right w:val="single" w:sz="8" w:space="0" w:color="auto"/>
            </w:tcBorders>
            <w:shd w:val="clear" w:color="auto" w:fill="D9D9D9" w:themeFill="background1" w:themeFillShade="D9"/>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w:t>
            </w:r>
          </w:p>
        </w:tc>
      </w:tr>
      <w:tr w:rsidR="00B234E3" w:rsidRPr="00BD3772" w:rsidTr="00B234E3">
        <w:trPr>
          <w:trHeight w:val="323"/>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394CDB" w:rsidP="006B44C6">
            <w:pPr>
              <w:rPr>
                <w:rFonts w:asciiTheme="minorHAnsi" w:hAnsiTheme="minorHAnsi" w:cstheme="minorHAnsi"/>
                <w:b/>
                <w:sz w:val="22"/>
                <w:szCs w:val="22"/>
              </w:rPr>
            </w:pPr>
            <w:hyperlink r:id="rId19" w:history="1">
              <w:r w:rsidR="00B234E3" w:rsidRPr="00BD3772">
                <w:rPr>
                  <w:rStyle w:val="Hyperlink"/>
                  <w:rFonts w:asciiTheme="minorHAnsi" w:hAnsiTheme="minorHAnsi" w:cstheme="minorHAnsi"/>
                  <w:b/>
                  <w:bCs/>
                  <w:sz w:val="22"/>
                  <w:szCs w:val="22"/>
                  <w:shd w:val="clear" w:color="auto" w:fill="FFFFFF"/>
                </w:rPr>
                <w:t>Go Green Checking</w:t>
              </w:r>
            </w:hyperlink>
            <w:r w:rsidR="00B234E3" w:rsidRPr="00BD3772">
              <w:rPr>
                <w:rFonts w:asciiTheme="minorHAnsi" w:hAnsiTheme="minorHAnsi" w:cstheme="minorHAnsi"/>
                <w:b/>
                <w:bCs/>
                <w:sz w:val="22"/>
                <w:szCs w:val="22"/>
                <w:shd w:val="clear" w:color="auto" w:fill="FFFFFF"/>
              </w:rPr>
              <w:t> Dividends</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$3,256,310</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394CDB" w:rsidP="006B44C6">
            <w:pPr>
              <w:rPr>
                <w:rFonts w:asciiTheme="minorHAnsi" w:hAnsiTheme="minorHAnsi" w:cstheme="minorHAnsi"/>
                <w:b/>
                <w:sz w:val="22"/>
                <w:szCs w:val="22"/>
              </w:rPr>
            </w:pPr>
            <w:hyperlink r:id="rId20" w:history="1">
              <w:r w:rsidR="00B234E3" w:rsidRPr="00BD3772">
                <w:rPr>
                  <w:rStyle w:val="Hyperlink"/>
                  <w:rFonts w:asciiTheme="minorHAnsi" w:hAnsiTheme="minorHAnsi" w:cstheme="minorHAnsi"/>
                  <w:b/>
                  <w:sz w:val="22"/>
                  <w:szCs w:val="22"/>
                </w:rPr>
                <w:t>Savings</w:t>
              </w:r>
            </w:hyperlink>
            <w:r w:rsidR="00B234E3" w:rsidRPr="00BD3772">
              <w:rPr>
                <w:rFonts w:asciiTheme="minorHAnsi" w:hAnsiTheme="minorHAnsi" w:cstheme="minorHAnsi"/>
                <w:b/>
                <w:sz w:val="22"/>
                <w:szCs w:val="22"/>
              </w:rPr>
              <w:t xml:space="preserve"> Dividends</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$377,420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394CDB" w:rsidP="006B44C6">
            <w:pPr>
              <w:rPr>
                <w:rFonts w:asciiTheme="minorHAnsi" w:hAnsiTheme="minorHAnsi" w:cstheme="minorHAnsi"/>
                <w:b/>
                <w:sz w:val="22"/>
                <w:szCs w:val="22"/>
              </w:rPr>
            </w:pPr>
            <w:hyperlink r:id="rId21" w:history="1">
              <w:r w:rsidR="00B234E3" w:rsidRPr="00BD3772">
                <w:rPr>
                  <w:rStyle w:val="Hyperlink"/>
                  <w:rFonts w:asciiTheme="minorHAnsi" w:hAnsiTheme="minorHAnsi" w:cstheme="minorHAnsi"/>
                  <w:b/>
                  <w:bCs/>
                  <w:sz w:val="22"/>
                  <w:szCs w:val="22"/>
                  <w:shd w:val="clear" w:color="auto" w:fill="FFFFFF"/>
                </w:rPr>
                <w:t>Money Market</w:t>
              </w:r>
            </w:hyperlink>
            <w:r w:rsidR="00B234E3" w:rsidRPr="00BD3772">
              <w:rPr>
                <w:rFonts w:asciiTheme="minorHAnsi" w:hAnsiTheme="minorHAnsi" w:cstheme="minorHAnsi"/>
                <w:b/>
                <w:bCs/>
                <w:sz w:val="22"/>
                <w:szCs w:val="22"/>
                <w:shd w:val="clear" w:color="auto" w:fill="FFFFFF"/>
              </w:rPr>
              <w:t> Dividends</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$3,206,590 </w:t>
            </w:r>
          </w:p>
        </w:tc>
      </w:tr>
      <w:tr w:rsidR="00B234E3" w:rsidRPr="00BD3772" w:rsidTr="006B44C6">
        <w:trPr>
          <w:trHeight w:val="197"/>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394CDB" w:rsidP="006B44C6">
            <w:pPr>
              <w:rPr>
                <w:rFonts w:asciiTheme="minorHAnsi" w:hAnsiTheme="minorHAnsi" w:cstheme="minorHAnsi"/>
                <w:b/>
                <w:sz w:val="22"/>
                <w:szCs w:val="22"/>
              </w:rPr>
            </w:pPr>
            <w:hyperlink r:id="rId22" w:history="1">
              <w:r w:rsidR="00B234E3" w:rsidRPr="00BD3772">
                <w:rPr>
                  <w:rStyle w:val="Hyperlink"/>
                  <w:rFonts w:asciiTheme="minorHAnsi" w:hAnsiTheme="minorHAnsi" w:cstheme="minorHAnsi"/>
                  <w:b/>
                  <w:bCs/>
                  <w:sz w:val="22"/>
                  <w:szCs w:val="22"/>
                  <w:shd w:val="clear" w:color="auto" w:fill="FFFFFF"/>
                </w:rPr>
                <w:t>Certificates</w:t>
              </w:r>
            </w:hyperlink>
            <w:r w:rsidR="00B234E3" w:rsidRPr="00BD3772">
              <w:rPr>
                <w:rFonts w:asciiTheme="minorHAnsi" w:hAnsiTheme="minorHAnsi" w:cstheme="minorHAnsi"/>
                <w:b/>
                <w:bCs/>
                <w:sz w:val="22"/>
                <w:szCs w:val="22"/>
                <w:shd w:val="clear" w:color="auto" w:fill="FFFFFF"/>
              </w:rPr>
              <w:t> Dividends</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$2,561,120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394CDB" w:rsidP="006B44C6">
            <w:pPr>
              <w:rPr>
                <w:rFonts w:asciiTheme="minorHAnsi" w:hAnsiTheme="minorHAnsi" w:cstheme="minorHAnsi"/>
                <w:b/>
                <w:sz w:val="22"/>
                <w:szCs w:val="22"/>
              </w:rPr>
            </w:pPr>
            <w:hyperlink r:id="rId23" w:history="1">
              <w:r w:rsidR="00B234E3" w:rsidRPr="00BD3772">
                <w:rPr>
                  <w:rStyle w:val="Hyperlink"/>
                  <w:rFonts w:asciiTheme="minorHAnsi" w:hAnsiTheme="minorHAnsi" w:cstheme="minorHAnsi"/>
                  <w:b/>
                  <w:bCs/>
                  <w:sz w:val="22"/>
                  <w:szCs w:val="22"/>
                  <w:shd w:val="clear" w:color="auto" w:fill="FFFFFF"/>
                </w:rPr>
                <w:t>Ira High Yield Savings</w:t>
              </w:r>
            </w:hyperlink>
            <w:r w:rsidR="00B234E3" w:rsidRPr="00BD3772">
              <w:rPr>
                <w:rFonts w:asciiTheme="minorHAnsi" w:hAnsiTheme="minorHAnsi" w:cstheme="minorHAnsi"/>
                <w:b/>
                <w:bCs/>
                <w:sz w:val="22"/>
                <w:szCs w:val="22"/>
                <w:shd w:val="clear" w:color="auto" w:fill="FFFFFF"/>
              </w:rPr>
              <w:t> Dividends</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$327,500 </w:t>
            </w:r>
          </w:p>
        </w:tc>
      </w:tr>
      <w:tr w:rsidR="00B234E3" w:rsidRPr="00BD3772" w:rsidTr="006B44C6">
        <w:trPr>
          <w:trHeight w:val="300"/>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394CDB" w:rsidP="006B44C6">
            <w:pPr>
              <w:rPr>
                <w:rFonts w:asciiTheme="minorHAnsi" w:hAnsiTheme="minorHAnsi" w:cstheme="minorHAnsi"/>
                <w:b/>
                <w:bCs/>
                <w:sz w:val="22"/>
                <w:szCs w:val="22"/>
              </w:rPr>
            </w:pPr>
            <w:hyperlink r:id="rId24" w:history="1">
              <w:r w:rsidR="00B234E3" w:rsidRPr="00BD3772">
                <w:rPr>
                  <w:rStyle w:val="Hyperlink"/>
                  <w:rFonts w:asciiTheme="minorHAnsi" w:hAnsiTheme="minorHAnsi" w:cstheme="minorHAnsi"/>
                  <w:b/>
                  <w:bCs/>
                  <w:sz w:val="22"/>
                  <w:szCs w:val="22"/>
                </w:rPr>
                <w:t>Health Savings Accounts</w:t>
              </w:r>
            </w:hyperlink>
            <w:r w:rsidR="00B234E3" w:rsidRPr="00BD3772">
              <w:rPr>
                <w:rFonts w:asciiTheme="minorHAnsi" w:hAnsiTheme="minorHAnsi" w:cstheme="minorHAnsi"/>
                <w:b/>
                <w:bCs/>
                <w:sz w:val="22"/>
                <w:szCs w:val="22"/>
              </w:rPr>
              <w:t> Dividends</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$88,930 </w:t>
            </w:r>
          </w:p>
        </w:tc>
      </w:tr>
      <w:tr w:rsidR="00B234E3" w:rsidRPr="00BD3772" w:rsidTr="00047B3F">
        <w:trPr>
          <w:trHeight w:val="300"/>
        </w:trPr>
        <w:tc>
          <w:tcPr>
            <w:tcW w:w="5300" w:type="dxa"/>
            <w:tcBorders>
              <w:top w:val="nil"/>
              <w:left w:val="single" w:sz="8" w:space="0" w:color="auto"/>
              <w:bottom w:val="single" w:sz="4" w:space="0" w:color="auto"/>
              <w:right w:val="single" w:sz="4" w:space="0" w:color="auto"/>
            </w:tcBorders>
            <w:shd w:val="clear" w:color="auto" w:fill="D9D9D9" w:themeFill="background1" w:themeFillShade="D9"/>
            <w:hideMark/>
          </w:tcPr>
          <w:p w:rsidR="00B234E3" w:rsidRPr="00BD3772" w:rsidRDefault="00B234E3" w:rsidP="006B44C6">
            <w:pPr>
              <w:rPr>
                <w:rFonts w:asciiTheme="minorHAnsi" w:hAnsiTheme="minorHAnsi" w:cstheme="minorHAnsi"/>
                <w:b/>
                <w:bCs/>
                <w:sz w:val="22"/>
                <w:szCs w:val="22"/>
              </w:rPr>
            </w:pPr>
            <w:r w:rsidRPr="00BD3772">
              <w:rPr>
                <w:rFonts w:asciiTheme="minorHAnsi" w:hAnsiTheme="minorHAnsi" w:cstheme="minorHAnsi"/>
                <w:b/>
                <w:bCs/>
                <w:sz w:val="22"/>
                <w:szCs w:val="22"/>
              </w:rPr>
              <w:t>Fees</w:t>
            </w:r>
          </w:p>
        </w:tc>
        <w:tc>
          <w:tcPr>
            <w:tcW w:w="4230" w:type="dxa"/>
            <w:tcBorders>
              <w:top w:val="nil"/>
              <w:left w:val="nil"/>
              <w:bottom w:val="single" w:sz="4" w:space="0" w:color="auto"/>
              <w:right w:val="single" w:sz="8" w:space="0" w:color="auto"/>
            </w:tcBorders>
            <w:shd w:val="clear" w:color="auto" w:fill="D9D9D9" w:themeFill="background1" w:themeFillShade="D9"/>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394CDB" w:rsidP="006B44C6">
            <w:pPr>
              <w:rPr>
                <w:rFonts w:asciiTheme="minorHAnsi" w:hAnsiTheme="minorHAnsi" w:cstheme="minorHAnsi"/>
                <w:b/>
                <w:sz w:val="22"/>
                <w:szCs w:val="22"/>
              </w:rPr>
            </w:pPr>
            <w:hyperlink r:id="rId25" w:history="1">
              <w:r w:rsidR="00B234E3" w:rsidRPr="00BD3772">
                <w:rPr>
                  <w:rStyle w:val="Hyperlink"/>
                  <w:rFonts w:asciiTheme="minorHAnsi" w:hAnsiTheme="minorHAnsi" w:cstheme="minorHAnsi"/>
                  <w:b/>
                  <w:bCs/>
                  <w:sz w:val="22"/>
                  <w:szCs w:val="22"/>
                  <w:shd w:val="clear" w:color="auto" w:fill="FFFFFF"/>
                </w:rPr>
                <w:t>First Time Homebuyer</w:t>
              </w:r>
            </w:hyperlink>
            <w:r w:rsidR="00B234E3" w:rsidRPr="00BD3772">
              <w:rPr>
                <w:rFonts w:asciiTheme="minorHAnsi" w:hAnsiTheme="minorHAnsi" w:cstheme="minorHAnsi"/>
                <w:b/>
                <w:bCs/>
                <w:sz w:val="22"/>
                <w:szCs w:val="22"/>
                <w:shd w:val="clear" w:color="auto" w:fill="FFFFFF"/>
              </w:rPr>
              <w:t> Origination Fee</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$193,180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394CDB" w:rsidP="006B44C6">
            <w:pPr>
              <w:rPr>
                <w:rFonts w:asciiTheme="minorHAnsi" w:hAnsiTheme="minorHAnsi" w:cstheme="minorHAnsi"/>
                <w:b/>
                <w:sz w:val="22"/>
                <w:szCs w:val="22"/>
              </w:rPr>
            </w:pPr>
            <w:hyperlink r:id="rId26" w:history="1">
              <w:r w:rsidR="00B234E3" w:rsidRPr="00BD3772">
                <w:rPr>
                  <w:rStyle w:val="Hyperlink"/>
                  <w:rFonts w:asciiTheme="minorHAnsi" w:hAnsiTheme="minorHAnsi" w:cstheme="minorHAnsi"/>
                  <w:b/>
                  <w:bCs/>
                  <w:sz w:val="22"/>
                  <w:szCs w:val="22"/>
                  <w:shd w:val="clear" w:color="auto" w:fill="FFFFFF"/>
                </w:rPr>
                <w:t xml:space="preserve">Bounce Guard / </w:t>
              </w:r>
              <w:r w:rsidR="002F6062" w:rsidRPr="00BD3772">
                <w:rPr>
                  <w:rStyle w:val="Hyperlink"/>
                  <w:rFonts w:asciiTheme="minorHAnsi" w:hAnsiTheme="minorHAnsi" w:cstheme="minorHAnsi"/>
                  <w:b/>
                  <w:bCs/>
                  <w:sz w:val="22"/>
                  <w:szCs w:val="22"/>
                  <w:shd w:val="clear" w:color="auto" w:fill="FFFFFF"/>
                </w:rPr>
                <w:t xml:space="preserve">NSF </w:t>
              </w:r>
              <w:r w:rsidR="00B234E3" w:rsidRPr="00BD3772">
                <w:rPr>
                  <w:rStyle w:val="Hyperlink"/>
                  <w:rFonts w:asciiTheme="minorHAnsi" w:hAnsiTheme="minorHAnsi" w:cstheme="minorHAnsi"/>
                  <w:b/>
                  <w:bCs/>
                  <w:sz w:val="22"/>
                  <w:szCs w:val="22"/>
                  <w:shd w:val="clear" w:color="auto" w:fill="FFFFFF"/>
                </w:rPr>
                <w:t>Fee</w:t>
              </w:r>
            </w:hyperlink>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$625,880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394CDB" w:rsidP="006B44C6">
            <w:pPr>
              <w:rPr>
                <w:rFonts w:asciiTheme="minorHAnsi" w:hAnsiTheme="minorHAnsi" w:cstheme="minorHAnsi"/>
                <w:b/>
                <w:sz w:val="22"/>
                <w:szCs w:val="22"/>
              </w:rPr>
            </w:pPr>
            <w:hyperlink r:id="rId27" w:history="1">
              <w:r w:rsidR="00B234E3" w:rsidRPr="00BD3772">
                <w:rPr>
                  <w:rStyle w:val="Hyperlink"/>
                  <w:rFonts w:asciiTheme="minorHAnsi" w:hAnsiTheme="minorHAnsi" w:cstheme="minorHAnsi"/>
                  <w:b/>
                  <w:bCs/>
                  <w:sz w:val="22"/>
                  <w:szCs w:val="22"/>
                  <w:shd w:val="clear" w:color="auto" w:fill="FFFFFF"/>
                </w:rPr>
                <w:t>Overdraft Forgiveness Program</w:t>
              </w:r>
            </w:hyperlink>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$2,846,560 </w:t>
            </w:r>
          </w:p>
        </w:tc>
      </w:tr>
      <w:tr w:rsidR="00B234E3" w:rsidRPr="00BD3772" w:rsidTr="006B44C6">
        <w:trPr>
          <w:trHeight w:val="288"/>
        </w:trPr>
        <w:tc>
          <w:tcPr>
            <w:tcW w:w="5300" w:type="dxa"/>
            <w:tcBorders>
              <w:top w:val="nil"/>
              <w:left w:val="single" w:sz="8" w:space="0" w:color="auto"/>
              <w:bottom w:val="single" w:sz="4" w:space="0" w:color="auto"/>
              <w:right w:val="nil"/>
            </w:tcBorders>
            <w:shd w:val="clear" w:color="000000" w:fill="FFFFFF"/>
            <w:noWrap/>
            <w:vAlign w:val="bottom"/>
            <w:hideMark/>
          </w:tcPr>
          <w:p w:rsidR="00B234E3" w:rsidRPr="00BD3772" w:rsidRDefault="00B234E3" w:rsidP="006B44C6">
            <w:pPr>
              <w:rPr>
                <w:rFonts w:asciiTheme="minorHAnsi" w:hAnsiTheme="minorHAnsi" w:cstheme="minorHAnsi"/>
                <w:b/>
                <w:sz w:val="22"/>
                <w:szCs w:val="22"/>
              </w:rPr>
            </w:pPr>
            <w:r w:rsidRPr="00BD3772">
              <w:rPr>
                <w:rFonts w:asciiTheme="minorHAnsi" w:hAnsiTheme="minorHAnsi" w:cstheme="minorHAnsi"/>
                <w:b/>
                <w:sz w:val="22"/>
                <w:szCs w:val="22"/>
              </w:rPr>
              <w:t>Overdraft Transfer Fee (</w:t>
            </w:r>
            <w:r w:rsidR="002F6062">
              <w:rPr>
                <w:rFonts w:asciiTheme="minorHAnsi" w:hAnsiTheme="minorHAnsi" w:cstheme="minorHAnsi"/>
                <w:b/>
                <w:sz w:val="22"/>
                <w:szCs w:val="22"/>
              </w:rPr>
              <w:t>e</w:t>
            </w:r>
            <w:r w:rsidRPr="00BD3772">
              <w:rPr>
                <w:rFonts w:asciiTheme="minorHAnsi" w:hAnsiTheme="minorHAnsi" w:cstheme="minorHAnsi"/>
                <w:b/>
                <w:sz w:val="22"/>
                <w:szCs w:val="22"/>
              </w:rPr>
              <w:t>liminated</w:t>
            </w:r>
            <w:r w:rsidR="002F6062">
              <w:rPr>
                <w:rFonts w:asciiTheme="minorHAnsi" w:hAnsiTheme="minorHAnsi" w:cstheme="minorHAnsi"/>
                <w:b/>
                <w:sz w:val="22"/>
                <w:szCs w:val="22"/>
              </w:rPr>
              <w:t xml:space="preserve"> in</w:t>
            </w:r>
            <w:r w:rsidRPr="00BD3772">
              <w:rPr>
                <w:rFonts w:asciiTheme="minorHAnsi" w:hAnsiTheme="minorHAnsi" w:cstheme="minorHAnsi"/>
                <w:b/>
                <w:sz w:val="22"/>
                <w:szCs w:val="22"/>
              </w:rPr>
              <w:t xml:space="preserve"> 2017) </w:t>
            </w:r>
          </w:p>
        </w:tc>
        <w:tc>
          <w:tcPr>
            <w:tcW w:w="4230" w:type="dxa"/>
            <w:tcBorders>
              <w:top w:val="nil"/>
              <w:left w:val="single" w:sz="4" w:space="0" w:color="auto"/>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$726,750 </w:t>
            </w:r>
          </w:p>
        </w:tc>
      </w:tr>
      <w:tr w:rsidR="00B234E3" w:rsidRPr="00BD3772" w:rsidTr="006B44C6">
        <w:trPr>
          <w:trHeight w:val="288"/>
        </w:trPr>
        <w:tc>
          <w:tcPr>
            <w:tcW w:w="5300" w:type="dxa"/>
            <w:tcBorders>
              <w:top w:val="nil"/>
              <w:left w:val="single" w:sz="8" w:space="0" w:color="auto"/>
              <w:bottom w:val="single" w:sz="4" w:space="0" w:color="auto"/>
              <w:right w:val="nil"/>
            </w:tcBorders>
            <w:shd w:val="clear" w:color="000000" w:fill="FFFFFF"/>
            <w:vAlign w:val="bottom"/>
            <w:hideMark/>
          </w:tcPr>
          <w:p w:rsidR="00B234E3" w:rsidRPr="00BD3772" w:rsidRDefault="00BD3772" w:rsidP="006B44C6">
            <w:pPr>
              <w:rPr>
                <w:rFonts w:asciiTheme="minorHAnsi" w:hAnsiTheme="minorHAnsi" w:cstheme="minorHAnsi"/>
                <w:b/>
                <w:sz w:val="22"/>
                <w:szCs w:val="22"/>
              </w:rPr>
            </w:pPr>
            <w:r w:rsidRPr="00BD3772">
              <w:rPr>
                <w:rFonts w:asciiTheme="minorHAnsi" w:hAnsiTheme="minorHAnsi" w:cstheme="minorHAnsi"/>
                <w:b/>
                <w:sz w:val="22"/>
                <w:szCs w:val="22"/>
              </w:rPr>
              <w:t>COVID</w:t>
            </w:r>
            <w:r w:rsidR="00B234E3" w:rsidRPr="00BD3772">
              <w:rPr>
                <w:rFonts w:asciiTheme="minorHAnsi" w:hAnsiTheme="minorHAnsi" w:cstheme="minorHAnsi"/>
                <w:b/>
                <w:sz w:val="22"/>
                <w:szCs w:val="22"/>
              </w:rPr>
              <w:t>-Related Card Fee Waivers</w:t>
            </w:r>
          </w:p>
        </w:tc>
        <w:tc>
          <w:tcPr>
            <w:tcW w:w="4230" w:type="dxa"/>
            <w:tcBorders>
              <w:top w:val="nil"/>
              <w:left w:val="single" w:sz="4" w:space="0" w:color="auto"/>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$23,960 </w:t>
            </w:r>
          </w:p>
        </w:tc>
      </w:tr>
      <w:tr w:rsidR="00B234E3" w:rsidRPr="00BD3772" w:rsidTr="006B44C6">
        <w:trPr>
          <w:trHeight w:val="288"/>
        </w:trPr>
        <w:tc>
          <w:tcPr>
            <w:tcW w:w="5300" w:type="dxa"/>
            <w:tcBorders>
              <w:top w:val="nil"/>
              <w:left w:val="single" w:sz="8" w:space="0" w:color="auto"/>
              <w:bottom w:val="single" w:sz="4" w:space="0" w:color="auto"/>
              <w:right w:val="nil"/>
            </w:tcBorders>
            <w:shd w:val="clear" w:color="000000" w:fill="FFFFFF"/>
            <w:vAlign w:val="bottom"/>
            <w:hideMark/>
          </w:tcPr>
          <w:p w:rsidR="00B234E3" w:rsidRPr="00BD3772" w:rsidRDefault="00BD3772" w:rsidP="006B44C6">
            <w:pPr>
              <w:rPr>
                <w:rFonts w:asciiTheme="minorHAnsi" w:hAnsiTheme="minorHAnsi" w:cstheme="minorHAnsi"/>
                <w:b/>
                <w:sz w:val="22"/>
                <w:szCs w:val="22"/>
              </w:rPr>
            </w:pPr>
            <w:r w:rsidRPr="00BD3772">
              <w:rPr>
                <w:rFonts w:asciiTheme="minorHAnsi" w:hAnsiTheme="minorHAnsi" w:cstheme="minorHAnsi"/>
                <w:b/>
                <w:sz w:val="22"/>
                <w:szCs w:val="22"/>
              </w:rPr>
              <w:t>COVID</w:t>
            </w:r>
            <w:r w:rsidR="00B234E3" w:rsidRPr="00BD3772">
              <w:rPr>
                <w:rFonts w:asciiTheme="minorHAnsi" w:hAnsiTheme="minorHAnsi" w:cstheme="minorHAnsi"/>
                <w:b/>
                <w:sz w:val="22"/>
                <w:szCs w:val="22"/>
              </w:rPr>
              <w:t xml:space="preserve">-Related </w:t>
            </w:r>
            <w:r w:rsidRPr="00BD3772">
              <w:rPr>
                <w:rFonts w:asciiTheme="minorHAnsi" w:hAnsiTheme="minorHAnsi" w:cstheme="minorHAnsi"/>
                <w:b/>
                <w:sz w:val="22"/>
                <w:szCs w:val="22"/>
              </w:rPr>
              <w:t xml:space="preserve">NSF </w:t>
            </w:r>
            <w:r w:rsidR="00B234E3" w:rsidRPr="00BD3772">
              <w:rPr>
                <w:rFonts w:asciiTheme="minorHAnsi" w:hAnsiTheme="minorHAnsi" w:cstheme="minorHAnsi"/>
                <w:b/>
                <w:sz w:val="22"/>
                <w:szCs w:val="22"/>
              </w:rPr>
              <w:t>&amp; Late Fee Waivers</w:t>
            </w:r>
          </w:p>
        </w:tc>
        <w:tc>
          <w:tcPr>
            <w:tcW w:w="4230" w:type="dxa"/>
            <w:tcBorders>
              <w:top w:val="nil"/>
              <w:left w:val="single" w:sz="4" w:space="0" w:color="auto"/>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$864,000 </w:t>
            </w:r>
          </w:p>
        </w:tc>
      </w:tr>
      <w:tr w:rsidR="00B234E3" w:rsidRPr="00BD3772" w:rsidTr="00047B3F">
        <w:trPr>
          <w:trHeight w:val="300"/>
        </w:trPr>
        <w:tc>
          <w:tcPr>
            <w:tcW w:w="5300" w:type="dxa"/>
            <w:tcBorders>
              <w:top w:val="nil"/>
              <w:left w:val="single" w:sz="8" w:space="0" w:color="auto"/>
              <w:bottom w:val="single" w:sz="4" w:space="0" w:color="auto"/>
              <w:right w:val="single" w:sz="4" w:space="0" w:color="auto"/>
            </w:tcBorders>
            <w:shd w:val="clear" w:color="auto" w:fill="D9D9D9" w:themeFill="background1" w:themeFillShade="D9"/>
            <w:hideMark/>
          </w:tcPr>
          <w:p w:rsidR="00B234E3" w:rsidRPr="00BD3772" w:rsidRDefault="00B234E3" w:rsidP="006B44C6">
            <w:pPr>
              <w:rPr>
                <w:rFonts w:asciiTheme="minorHAnsi" w:hAnsiTheme="minorHAnsi" w:cstheme="minorHAnsi"/>
                <w:b/>
                <w:bCs/>
                <w:sz w:val="22"/>
                <w:szCs w:val="22"/>
              </w:rPr>
            </w:pPr>
            <w:r w:rsidRPr="00BD3772">
              <w:rPr>
                <w:rFonts w:asciiTheme="minorHAnsi" w:hAnsiTheme="minorHAnsi" w:cstheme="minorHAnsi"/>
                <w:b/>
                <w:bCs/>
                <w:sz w:val="22"/>
                <w:szCs w:val="22"/>
              </w:rPr>
              <w:t> Discounts, Rewards &amp; Incentives</w:t>
            </w:r>
          </w:p>
        </w:tc>
        <w:tc>
          <w:tcPr>
            <w:tcW w:w="4230" w:type="dxa"/>
            <w:tcBorders>
              <w:top w:val="nil"/>
              <w:left w:val="nil"/>
              <w:bottom w:val="single" w:sz="4" w:space="0" w:color="auto"/>
              <w:right w:val="single" w:sz="8" w:space="0" w:color="auto"/>
            </w:tcBorders>
            <w:shd w:val="clear" w:color="auto" w:fill="D9D9D9" w:themeFill="background1" w:themeFillShade="D9"/>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w:t>
            </w:r>
          </w:p>
        </w:tc>
      </w:tr>
      <w:tr w:rsidR="00B234E3" w:rsidRPr="00BD3772" w:rsidTr="006B44C6">
        <w:trPr>
          <w:trHeight w:val="269"/>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394CDB" w:rsidP="006B44C6">
            <w:pPr>
              <w:rPr>
                <w:rFonts w:asciiTheme="minorHAnsi" w:hAnsiTheme="minorHAnsi" w:cstheme="minorHAnsi"/>
                <w:b/>
                <w:sz w:val="22"/>
                <w:szCs w:val="22"/>
              </w:rPr>
            </w:pPr>
            <w:hyperlink r:id="rId28" w:history="1">
              <w:r w:rsidR="00B234E3" w:rsidRPr="00BD3772">
                <w:rPr>
                  <w:rStyle w:val="Hyperlink"/>
                  <w:rFonts w:asciiTheme="minorHAnsi" w:hAnsiTheme="minorHAnsi" w:cstheme="minorHAnsi"/>
                  <w:b/>
                  <w:bCs/>
                  <w:sz w:val="22"/>
                  <w:szCs w:val="22"/>
                  <w:shd w:val="clear" w:color="auto" w:fill="FFFFFF"/>
                </w:rPr>
                <w:t>Loyalty Bonus</w:t>
              </w:r>
            </w:hyperlink>
            <w:r w:rsidR="00B234E3" w:rsidRPr="00BD3772">
              <w:rPr>
                <w:rFonts w:asciiTheme="minorHAnsi" w:hAnsiTheme="minorHAnsi" w:cstheme="minorHAnsi"/>
                <w:b/>
                <w:bCs/>
                <w:sz w:val="22"/>
                <w:szCs w:val="22"/>
                <w:shd w:val="clear" w:color="auto" w:fill="FFFFFF"/>
              </w:rPr>
              <w:t> Dividends</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$3,588,890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394CDB" w:rsidP="006B44C6">
            <w:pPr>
              <w:rPr>
                <w:rFonts w:asciiTheme="minorHAnsi" w:hAnsiTheme="minorHAnsi" w:cstheme="minorHAnsi"/>
                <w:b/>
                <w:sz w:val="22"/>
                <w:szCs w:val="22"/>
              </w:rPr>
            </w:pPr>
            <w:hyperlink r:id="rId29" w:history="1">
              <w:r w:rsidR="00B234E3" w:rsidRPr="00BD3772">
                <w:rPr>
                  <w:rStyle w:val="Hyperlink"/>
                  <w:rFonts w:asciiTheme="minorHAnsi" w:hAnsiTheme="minorHAnsi" w:cstheme="minorHAnsi"/>
                  <w:b/>
                  <w:bCs/>
                  <w:sz w:val="22"/>
                  <w:szCs w:val="22"/>
                  <w:shd w:val="clear" w:color="auto" w:fill="FFFFFF"/>
                </w:rPr>
                <w:t>Daymark Realty</w:t>
              </w:r>
            </w:hyperlink>
            <w:r w:rsidR="00B234E3" w:rsidRPr="00BD3772">
              <w:rPr>
                <w:rFonts w:asciiTheme="minorHAnsi" w:hAnsiTheme="minorHAnsi" w:cstheme="minorHAnsi"/>
                <w:b/>
                <w:bCs/>
                <w:sz w:val="22"/>
                <w:szCs w:val="22"/>
                <w:shd w:val="clear" w:color="auto" w:fill="FFFFFF"/>
              </w:rPr>
              <w:t> Member Savings</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$442,910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B234E3" w:rsidP="006B44C6">
            <w:pPr>
              <w:rPr>
                <w:rFonts w:asciiTheme="minorHAnsi" w:hAnsiTheme="minorHAnsi" w:cstheme="minorHAnsi"/>
                <w:b/>
                <w:sz w:val="22"/>
                <w:szCs w:val="22"/>
              </w:rPr>
            </w:pPr>
            <w:r w:rsidRPr="00BD3772">
              <w:rPr>
                <w:rFonts w:asciiTheme="minorHAnsi" w:hAnsiTheme="minorHAnsi" w:cstheme="minorHAnsi"/>
                <w:b/>
                <w:sz w:val="22"/>
                <w:szCs w:val="22"/>
              </w:rPr>
              <w:t>Join Days</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$129,580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B234E3" w:rsidP="006B44C6">
            <w:pPr>
              <w:rPr>
                <w:rFonts w:asciiTheme="minorHAnsi" w:hAnsiTheme="minorHAnsi" w:cstheme="minorHAnsi"/>
                <w:b/>
                <w:sz w:val="22"/>
                <w:szCs w:val="22"/>
              </w:rPr>
            </w:pPr>
            <w:r w:rsidRPr="00BD3772">
              <w:rPr>
                <w:rFonts w:asciiTheme="minorHAnsi" w:hAnsiTheme="minorHAnsi" w:cstheme="minorHAnsi"/>
                <w:b/>
                <w:sz w:val="22"/>
                <w:szCs w:val="22"/>
              </w:rPr>
              <w:t>Credit &amp; Debit Card Bonus Incentives</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$ 41,250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B234E3" w:rsidP="006B44C6">
            <w:pPr>
              <w:rPr>
                <w:rFonts w:asciiTheme="minorHAnsi" w:hAnsiTheme="minorHAnsi" w:cstheme="minorHAnsi"/>
                <w:b/>
                <w:sz w:val="22"/>
                <w:szCs w:val="22"/>
              </w:rPr>
            </w:pPr>
            <w:proofErr w:type="spellStart"/>
            <w:r w:rsidRPr="00BD3772">
              <w:rPr>
                <w:rFonts w:asciiTheme="minorHAnsi" w:hAnsiTheme="minorHAnsi" w:cstheme="minorHAnsi"/>
                <w:b/>
                <w:sz w:val="22"/>
                <w:szCs w:val="22"/>
              </w:rPr>
              <w:t>idAlly</w:t>
            </w:r>
            <w:proofErr w:type="spellEnd"/>
            <w:r w:rsidRPr="00BD3772">
              <w:rPr>
                <w:rFonts w:asciiTheme="minorHAnsi" w:hAnsiTheme="minorHAnsi" w:cstheme="minorHAnsi"/>
                <w:b/>
                <w:sz w:val="22"/>
                <w:szCs w:val="22"/>
              </w:rPr>
              <w:t xml:space="preserve"> Identity Theft Recovery Services</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$2,493,820 </w:t>
            </w:r>
          </w:p>
        </w:tc>
      </w:tr>
      <w:tr w:rsidR="00B234E3" w:rsidRPr="00BD3772" w:rsidTr="006B44C6">
        <w:trPr>
          <w:trHeight w:val="288"/>
        </w:trPr>
        <w:tc>
          <w:tcPr>
            <w:tcW w:w="5300" w:type="dxa"/>
            <w:tcBorders>
              <w:top w:val="nil"/>
              <w:left w:val="single" w:sz="8" w:space="0" w:color="auto"/>
              <w:bottom w:val="single" w:sz="4" w:space="0" w:color="auto"/>
              <w:right w:val="single" w:sz="4" w:space="0" w:color="auto"/>
            </w:tcBorders>
            <w:shd w:val="clear" w:color="auto" w:fill="auto"/>
            <w:hideMark/>
          </w:tcPr>
          <w:p w:rsidR="00B234E3" w:rsidRPr="00BD3772" w:rsidRDefault="00B234E3" w:rsidP="006B44C6">
            <w:pPr>
              <w:rPr>
                <w:rFonts w:asciiTheme="minorHAnsi" w:hAnsiTheme="minorHAnsi" w:cstheme="minorHAnsi"/>
                <w:b/>
                <w:sz w:val="22"/>
                <w:szCs w:val="22"/>
              </w:rPr>
            </w:pPr>
            <w:r w:rsidRPr="00BD3772">
              <w:rPr>
                <w:rFonts w:asciiTheme="minorHAnsi" w:hAnsiTheme="minorHAnsi" w:cstheme="minorHAnsi"/>
                <w:b/>
                <w:sz w:val="22"/>
                <w:szCs w:val="22"/>
              </w:rPr>
              <w:t>Carolina Hurricanes Discounts</w:t>
            </w:r>
          </w:p>
        </w:tc>
        <w:tc>
          <w:tcPr>
            <w:tcW w:w="4230" w:type="dxa"/>
            <w:tcBorders>
              <w:top w:val="nil"/>
              <w:left w:val="nil"/>
              <w:bottom w:val="single" w:sz="4" w:space="0" w:color="auto"/>
              <w:right w:val="single" w:sz="8" w:space="0" w:color="auto"/>
            </w:tcBorders>
            <w:shd w:val="clear" w:color="auto" w:fill="auto"/>
            <w:noWrap/>
            <w:hideMark/>
          </w:tcPr>
          <w:p w:rsidR="00B234E3" w:rsidRPr="00BD3772" w:rsidRDefault="00B234E3" w:rsidP="006B44C6">
            <w:pPr>
              <w:jc w:val="right"/>
              <w:rPr>
                <w:rFonts w:asciiTheme="minorHAnsi" w:hAnsiTheme="minorHAnsi" w:cstheme="minorHAnsi"/>
                <w:sz w:val="22"/>
                <w:szCs w:val="22"/>
              </w:rPr>
            </w:pPr>
            <w:r w:rsidRPr="00BD3772">
              <w:rPr>
                <w:rFonts w:asciiTheme="minorHAnsi" w:hAnsiTheme="minorHAnsi" w:cstheme="minorHAnsi"/>
                <w:sz w:val="22"/>
                <w:szCs w:val="22"/>
              </w:rPr>
              <w:t xml:space="preserve"> $5,491 </w:t>
            </w:r>
          </w:p>
        </w:tc>
      </w:tr>
      <w:tr w:rsidR="00B234E3" w:rsidRPr="00BD3772" w:rsidTr="00047B3F">
        <w:trPr>
          <w:trHeight w:val="242"/>
        </w:trPr>
        <w:tc>
          <w:tcPr>
            <w:tcW w:w="5300" w:type="dxa"/>
            <w:tcBorders>
              <w:top w:val="nil"/>
              <w:left w:val="single" w:sz="8" w:space="0" w:color="auto"/>
              <w:bottom w:val="single" w:sz="8" w:space="0" w:color="auto"/>
              <w:right w:val="single" w:sz="4" w:space="0" w:color="auto"/>
            </w:tcBorders>
            <w:shd w:val="clear" w:color="000000" w:fill="00B050"/>
            <w:hideMark/>
          </w:tcPr>
          <w:p w:rsidR="00B234E3" w:rsidRPr="00A51116" w:rsidRDefault="00B234E3" w:rsidP="006B44C6">
            <w:pPr>
              <w:rPr>
                <w:rFonts w:asciiTheme="minorHAnsi" w:hAnsiTheme="minorHAnsi" w:cstheme="minorHAnsi"/>
                <w:b/>
                <w:bCs/>
                <w:color w:val="FFFFFF" w:themeColor="background1"/>
                <w:sz w:val="28"/>
                <w:szCs w:val="22"/>
              </w:rPr>
            </w:pPr>
            <w:r w:rsidRPr="00A51116">
              <w:rPr>
                <w:rFonts w:asciiTheme="minorHAnsi" w:hAnsiTheme="minorHAnsi" w:cstheme="minorHAnsi"/>
                <w:b/>
                <w:bCs/>
                <w:color w:val="FFFFFF" w:themeColor="background1"/>
                <w:sz w:val="28"/>
                <w:szCs w:val="22"/>
              </w:rPr>
              <w:t>Total Member Giveback</w:t>
            </w:r>
          </w:p>
        </w:tc>
        <w:tc>
          <w:tcPr>
            <w:tcW w:w="4230" w:type="dxa"/>
            <w:tcBorders>
              <w:top w:val="nil"/>
              <w:left w:val="nil"/>
              <w:bottom w:val="single" w:sz="8" w:space="0" w:color="auto"/>
              <w:right w:val="single" w:sz="8" w:space="0" w:color="auto"/>
            </w:tcBorders>
            <w:shd w:val="clear" w:color="000000" w:fill="00B050"/>
            <w:noWrap/>
            <w:hideMark/>
          </w:tcPr>
          <w:p w:rsidR="00B234E3" w:rsidRPr="00A51116" w:rsidRDefault="00B234E3" w:rsidP="006B44C6">
            <w:pPr>
              <w:jc w:val="right"/>
              <w:rPr>
                <w:rFonts w:asciiTheme="minorHAnsi" w:hAnsiTheme="minorHAnsi" w:cstheme="minorHAnsi"/>
                <w:b/>
                <w:bCs/>
                <w:color w:val="FFFFFF" w:themeColor="background1"/>
                <w:sz w:val="28"/>
                <w:szCs w:val="22"/>
              </w:rPr>
            </w:pPr>
            <w:r w:rsidRPr="00A51116">
              <w:rPr>
                <w:rFonts w:asciiTheme="minorHAnsi" w:hAnsiTheme="minorHAnsi" w:cstheme="minorHAnsi"/>
                <w:b/>
                <w:bCs/>
                <w:color w:val="FFFFFF" w:themeColor="background1"/>
                <w:sz w:val="28"/>
                <w:szCs w:val="22"/>
              </w:rPr>
              <w:t xml:space="preserve"> $ 31,584,200 </w:t>
            </w:r>
          </w:p>
        </w:tc>
      </w:tr>
    </w:tbl>
    <w:p w:rsidR="00B234E3" w:rsidRPr="00BD3772" w:rsidRDefault="00B234E3" w:rsidP="00B234E3">
      <w:pPr>
        <w:rPr>
          <w:rFonts w:asciiTheme="minorHAnsi" w:hAnsiTheme="minorHAnsi" w:cstheme="minorHAnsi"/>
          <w:sz w:val="22"/>
          <w:szCs w:val="22"/>
        </w:rPr>
      </w:pPr>
    </w:p>
    <w:p w:rsidR="00B234E3" w:rsidRPr="00BD3772" w:rsidRDefault="00B234E3" w:rsidP="00B234E3">
      <w:pPr>
        <w:rPr>
          <w:rFonts w:asciiTheme="minorHAnsi" w:hAnsiTheme="minorHAnsi" w:cstheme="minorHAnsi"/>
          <w:sz w:val="18"/>
        </w:rPr>
      </w:pPr>
      <w:r w:rsidRPr="00BD3772">
        <w:rPr>
          <w:rFonts w:asciiTheme="minorHAnsi" w:hAnsiTheme="minorHAnsi" w:cstheme="minorHAnsi"/>
          <w:sz w:val="18"/>
          <w:shd w:val="clear" w:color="auto" w:fill="FFFFFF"/>
        </w:rPr>
        <w:t xml:space="preserve">*Member Giveback is estimated by comparing the average interest and dividend rates of Coastal’s loan and deposit product portfolios versus average local bank rates for similar products from external sources like bankrate.com and S&amp;P Global. We also compared Coastal’s fees to the advertised fees of Bank of America, Wells Fargo, PNC, First Citizens and </w:t>
      </w:r>
      <w:proofErr w:type="spellStart"/>
      <w:r w:rsidRPr="00BD3772">
        <w:rPr>
          <w:rFonts w:asciiTheme="minorHAnsi" w:hAnsiTheme="minorHAnsi" w:cstheme="minorHAnsi"/>
          <w:sz w:val="18"/>
          <w:shd w:val="clear" w:color="auto" w:fill="FFFFFF"/>
        </w:rPr>
        <w:t>Truist</w:t>
      </w:r>
      <w:proofErr w:type="spellEnd"/>
      <w:r w:rsidRPr="00BD3772">
        <w:rPr>
          <w:rFonts w:asciiTheme="minorHAnsi" w:hAnsiTheme="minorHAnsi" w:cstheme="minorHAnsi"/>
          <w:sz w:val="18"/>
          <w:shd w:val="clear" w:color="auto" w:fill="FFFFFF"/>
        </w:rPr>
        <w:t>. Additionally, we quantify the actual cash value of product incentives and discounts that Coastal offers to members.</w:t>
      </w:r>
    </w:p>
    <w:p w:rsidR="00B234E3" w:rsidRPr="00BD3772" w:rsidRDefault="00B234E3" w:rsidP="00B45927">
      <w:pPr>
        <w:pStyle w:val="NormalWeb"/>
        <w:shd w:val="clear" w:color="auto" w:fill="FFFFFF"/>
        <w:spacing w:before="0" w:beforeAutospacing="0" w:after="0" w:afterAutospacing="0"/>
        <w:jc w:val="center"/>
        <w:rPr>
          <w:rFonts w:asciiTheme="minorHAnsi" w:hAnsiTheme="minorHAnsi" w:cstheme="minorHAnsi"/>
          <w:b/>
          <w:iCs/>
          <w:sz w:val="22"/>
        </w:rPr>
      </w:pPr>
    </w:p>
    <w:sectPr w:rsidR="00B234E3" w:rsidRPr="00BD3772" w:rsidSect="00D26572">
      <w:type w:val="continuous"/>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395" w:rsidRDefault="00137395">
      <w:r>
        <w:separator/>
      </w:r>
    </w:p>
  </w:endnote>
  <w:endnote w:type="continuationSeparator" w:id="0">
    <w:p w:rsidR="00137395" w:rsidRDefault="0013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395" w:rsidRDefault="00137395">
      <w:r>
        <w:separator/>
      </w:r>
    </w:p>
  </w:footnote>
  <w:footnote w:type="continuationSeparator" w:id="0">
    <w:p w:rsidR="00137395" w:rsidRDefault="00137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51DC"/>
    <w:multiLevelType w:val="hybridMultilevel"/>
    <w:tmpl w:val="540A9B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7D77E5"/>
    <w:multiLevelType w:val="hybridMultilevel"/>
    <w:tmpl w:val="B632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36FAE"/>
    <w:multiLevelType w:val="hybridMultilevel"/>
    <w:tmpl w:val="5C00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8C"/>
    <w:rsid w:val="00004234"/>
    <w:rsid w:val="00006666"/>
    <w:rsid w:val="00013B46"/>
    <w:rsid w:val="000216B0"/>
    <w:rsid w:val="00046311"/>
    <w:rsid w:val="00047B3F"/>
    <w:rsid w:val="000521FF"/>
    <w:rsid w:val="00055075"/>
    <w:rsid w:val="00060490"/>
    <w:rsid w:val="00060C95"/>
    <w:rsid w:val="00071120"/>
    <w:rsid w:val="00071585"/>
    <w:rsid w:val="0007203B"/>
    <w:rsid w:val="00073AC8"/>
    <w:rsid w:val="000771D6"/>
    <w:rsid w:val="000905CF"/>
    <w:rsid w:val="000A5F21"/>
    <w:rsid w:val="000B52B5"/>
    <w:rsid w:val="000C2640"/>
    <w:rsid w:val="000C4085"/>
    <w:rsid w:val="000D6F10"/>
    <w:rsid w:val="000F5101"/>
    <w:rsid w:val="000F5594"/>
    <w:rsid w:val="000F6551"/>
    <w:rsid w:val="000F7779"/>
    <w:rsid w:val="0010126F"/>
    <w:rsid w:val="00106254"/>
    <w:rsid w:val="00107341"/>
    <w:rsid w:val="00110C9B"/>
    <w:rsid w:val="0011626B"/>
    <w:rsid w:val="001243E8"/>
    <w:rsid w:val="00126913"/>
    <w:rsid w:val="00137395"/>
    <w:rsid w:val="00142360"/>
    <w:rsid w:val="00144466"/>
    <w:rsid w:val="001508BC"/>
    <w:rsid w:val="00155F83"/>
    <w:rsid w:val="00156AF3"/>
    <w:rsid w:val="001773B2"/>
    <w:rsid w:val="0019451F"/>
    <w:rsid w:val="00195B2E"/>
    <w:rsid w:val="001A10A4"/>
    <w:rsid w:val="001B02D4"/>
    <w:rsid w:val="001B234D"/>
    <w:rsid w:val="001B38C8"/>
    <w:rsid w:val="001B77DC"/>
    <w:rsid w:val="001D5061"/>
    <w:rsid w:val="001D68A9"/>
    <w:rsid w:val="001E1D63"/>
    <w:rsid w:val="001F5353"/>
    <w:rsid w:val="00201908"/>
    <w:rsid w:val="00202371"/>
    <w:rsid w:val="00202AE2"/>
    <w:rsid w:val="002251B8"/>
    <w:rsid w:val="00227596"/>
    <w:rsid w:val="00231623"/>
    <w:rsid w:val="00232E56"/>
    <w:rsid w:val="00233DF7"/>
    <w:rsid w:val="002458D9"/>
    <w:rsid w:val="00253D66"/>
    <w:rsid w:val="00255C4F"/>
    <w:rsid w:val="00256EF9"/>
    <w:rsid w:val="00257009"/>
    <w:rsid w:val="00260A87"/>
    <w:rsid w:val="00271473"/>
    <w:rsid w:val="0027698D"/>
    <w:rsid w:val="00276A6B"/>
    <w:rsid w:val="00285FC4"/>
    <w:rsid w:val="0029055F"/>
    <w:rsid w:val="00293C44"/>
    <w:rsid w:val="002A132C"/>
    <w:rsid w:val="002B25DE"/>
    <w:rsid w:val="002C76A8"/>
    <w:rsid w:val="002E02D1"/>
    <w:rsid w:val="002E5126"/>
    <w:rsid w:val="002E69BE"/>
    <w:rsid w:val="002F6062"/>
    <w:rsid w:val="002F7887"/>
    <w:rsid w:val="00302563"/>
    <w:rsid w:val="00307260"/>
    <w:rsid w:val="00315B50"/>
    <w:rsid w:val="00317FAC"/>
    <w:rsid w:val="003221C0"/>
    <w:rsid w:val="00322C01"/>
    <w:rsid w:val="00327943"/>
    <w:rsid w:val="00331FB1"/>
    <w:rsid w:val="0033313E"/>
    <w:rsid w:val="0034043C"/>
    <w:rsid w:val="00347C3A"/>
    <w:rsid w:val="0035613A"/>
    <w:rsid w:val="00366A34"/>
    <w:rsid w:val="00382184"/>
    <w:rsid w:val="0038453E"/>
    <w:rsid w:val="003852A8"/>
    <w:rsid w:val="00386912"/>
    <w:rsid w:val="00394CDB"/>
    <w:rsid w:val="003A2470"/>
    <w:rsid w:val="003A50BC"/>
    <w:rsid w:val="003A59D5"/>
    <w:rsid w:val="003B3649"/>
    <w:rsid w:val="003B692A"/>
    <w:rsid w:val="003D182C"/>
    <w:rsid w:val="003E16A8"/>
    <w:rsid w:val="003E3F99"/>
    <w:rsid w:val="00410401"/>
    <w:rsid w:val="0041079E"/>
    <w:rsid w:val="00416FA1"/>
    <w:rsid w:val="004202F4"/>
    <w:rsid w:val="0043489C"/>
    <w:rsid w:val="004355B5"/>
    <w:rsid w:val="0043579D"/>
    <w:rsid w:val="00435A19"/>
    <w:rsid w:val="004470F0"/>
    <w:rsid w:val="0045056B"/>
    <w:rsid w:val="004763AF"/>
    <w:rsid w:val="00482806"/>
    <w:rsid w:val="00482BCD"/>
    <w:rsid w:val="00496E68"/>
    <w:rsid w:val="004A1371"/>
    <w:rsid w:val="004A3BEC"/>
    <w:rsid w:val="004A487E"/>
    <w:rsid w:val="004A69E4"/>
    <w:rsid w:val="004B6A93"/>
    <w:rsid w:val="004D3DE8"/>
    <w:rsid w:val="004D7BF8"/>
    <w:rsid w:val="004E40C2"/>
    <w:rsid w:val="004E53F5"/>
    <w:rsid w:val="004F65A2"/>
    <w:rsid w:val="00517B78"/>
    <w:rsid w:val="00517E08"/>
    <w:rsid w:val="00541209"/>
    <w:rsid w:val="00545244"/>
    <w:rsid w:val="00547C42"/>
    <w:rsid w:val="00550E45"/>
    <w:rsid w:val="00550F28"/>
    <w:rsid w:val="00555DE5"/>
    <w:rsid w:val="00583587"/>
    <w:rsid w:val="00584F91"/>
    <w:rsid w:val="00594365"/>
    <w:rsid w:val="00594704"/>
    <w:rsid w:val="005B007C"/>
    <w:rsid w:val="005B1E82"/>
    <w:rsid w:val="005D45F8"/>
    <w:rsid w:val="005D6688"/>
    <w:rsid w:val="005E2E5A"/>
    <w:rsid w:val="005F5D6D"/>
    <w:rsid w:val="006138EA"/>
    <w:rsid w:val="006202A4"/>
    <w:rsid w:val="00627856"/>
    <w:rsid w:val="00632561"/>
    <w:rsid w:val="00633A8C"/>
    <w:rsid w:val="00650D70"/>
    <w:rsid w:val="00654C42"/>
    <w:rsid w:val="00670BB8"/>
    <w:rsid w:val="00680166"/>
    <w:rsid w:val="00697523"/>
    <w:rsid w:val="006A7D78"/>
    <w:rsid w:val="006E7653"/>
    <w:rsid w:val="0070204D"/>
    <w:rsid w:val="00703C43"/>
    <w:rsid w:val="00716671"/>
    <w:rsid w:val="00722D70"/>
    <w:rsid w:val="007301A2"/>
    <w:rsid w:val="007305B0"/>
    <w:rsid w:val="00731B04"/>
    <w:rsid w:val="00732736"/>
    <w:rsid w:val="0078032D"/>
    <w:rsid w:val="007A3EC6"/>
    <w:rsid w:val="007B51C5"/>
    <w:rsid w:val="007B77BD"/>
    <w:rsid w:val="007C2E47"/>
    <w:rsid w:val="007C4C34"/>
    <w:rsid w:val="007C6D6E"/>
    <w:rsid w:val="007D381A"/>
    <w:rsid w:val="007D794A"/>
    <w:rsid w:val="007F7C77"/>
    <w:rsid w:val="00801971"/>
    <w:rsid w:val="00823D9B"/>
    <w:rsid w:val="00827DEF"/>
    <w:rsid w:val="00845058"/>
    <w:rsid w:val="00850F2C"/>
    <w:rsid w:val="008543A8"/>
    <w:rsid w:val="0085592A"/>
    <w:rsid w:val="008816F2"/>
    <w:rsid w:val="00897B14"/>
    <w:rsid w:val="008A1BA7"/>
    <w:rsid w:val="008B579C"/>
    <w:rsid w:val="008B6AD6"/>
    <w:rsid w:val="008C506C"/>
    <w:rsid w:val="008C6302"/>
    <w:rsid w:val="008D2666"/>
    <w:rsid w:val="008D6398"/>
    <w:rsid w:val="008D63E5"/>
    <w:rsid w:val="008F0B5F"/>
    <w:rsid w:val="008F45D8"/>
    <w:rsid w:val="008F6497"/>
    <w:rsid w:val="009118A4"/>
    <w:rsid w:val="00912F4E"/>
    <w:rsid w:val="009131B1"/>
    <w:rsid w:val="009179D6"/>
    <w:rsid w:val="00922F19"/>
    <w:rsid w:val="00923F75"/>
    <w:rsid w:val="009315CA"/>
    <w:rsid w:val="00940F77"/>
    <w:rsid w:val="0094577A"/>
    <w:rsid w:val="00950C47"/>
    <w:rsid w:val="00955A33"/>
    <w:rsid w:val="00956768"/>
    <w:rsid w:val="009574B1"/>
    <w:rsid w:val="009619A8"/>
    <w:rsid w:val="00965014"/>
    <w:rsid w:val="00977047"/>
    <w:rsid w:val="00977510"/>
    <w:rsid w:val="009A2CAF"/>
    <w:rsid w:val="009B31ED"/>
    <w:rsid w:val="009B6DE7"/>
    <w:rsid w:val="009C6B98"/>
    <w:rsid w:val="009D1AA0"/>
    <w:rsid w:val="009D3EF3"/>
    <w:rsid w:val="009E66FA"/>
    <w:rsid w:val="009F02C5"/>
    <w:rsid w:val="009F1A5A"/>
    <w:rsid w:val="009F452E"/>
    <w:rsid w:val="009F60FB"/>
    <w:rsid w:val="00A02720"/>
    <w:rsid w:val="00A0372F"/>
    <w:rsid w:val="00A07159"/>
    <w:rsid w:val="00A2326D"/>
    <w:rsid w:val="00A42544"/>
    <w:rsid w:val="00A46FC9"/>
    <w:rsid w:val="00A51116"/>
    <w:rsid w:val="00A5684F"/>
    <w:rsid w:val="00A62BD3"/>
    <w:rsid w:val="00A673AA"/>
    <w:rsid w:val="00A86F18"/>
    <w:rsid w:val="00A9053B"/>
    <w:rsid w:val="00A933F7"/>
    <w:rsid w:val="00A94DE0"/>
    <w:rsid w:val="00A96040"/>
    <w:rsid w:val="00A97290"/>
    <w:rsid w:val="00AA1E91"/>
    <w:rsid w:val="00AA31EF"/>
    <w:rsid w:val="00AA5699"/>
    <w:rsid w:val="00AB3CEE"/>
    <w:rsid w:val="00AB472B"/>
    <w:rsid w:val="00AB7153"/>
    <w:rsid w:val="00AE4AFB"/>
    <w:rsid w:val="00B07D12"/>
    <w:rsid w:val="00B20FD2"/>
    <w:rsid w:val="00B234E3"/>
    <w:rsid w:val="00B34C11"/>
    <w:rsid w:val="00B45927"/>
    <w:rsid w:val="00B47EC2"/>
    <w:rsid w:val="00B563D5"/>
    <w:rsid w:val="00B57CF8"/>
    <w:rsid w:val="00B64972"/>
    <w:rsid w:val="00B70A92"/>
    <w:rsid w:val="00B726CB"/>
    <w:rsid w:val="00B7646D"/>
    <w:rsid w:val="00B90066"/>
    <w:rsid w:val="00B90DC5"/>
    <w:rsid w:val="00B91A09"/>
    <w:rsid w:val="00B95BBC"/>
    <w:rsid w:val="00BA34C3"/>
    <w:rsid w:val="00BB4416"/>
    <w:rsid w:val="00BC53EE"/>
    <w:rsid w:val="00BC607A"/>
    <w:rsid w:val="00BD117D"/>
    <w:rsid w:val="00BD1270"/>
    <w:rsid w:val="00BD3772"/>
    <w:rsid w:val="00BF19AE"/>
    <w:rsid w:val="00C0478C"/>
    <w:rsid w:val="00C04A40"/>
    <w:rsid w:val="00C04D8A"/>
    <w:rsid w:val="00C04F0B"/>
    <w:rsid w:val="00C13A08"/>
    <w:rsid w:val="00C25170"/>
    <w:rsid w:val="00C2723F"/>
    <w:rsid w:val="00C31A93"/>
    <w:rsid w:val="00C327EE"/>
    <w:rsid w:val="00C52F07"/>
    <w:rsid w:val="00C66D7D"/>
    <w:rsid w:val="00C72923"/>
    <w:rsid w:val="00C73CFB"/>
    <w:rsid w:val="00C851EE"/>
    <w:rsid w:val="00C90A39"/>
    <w:rsid w:val="00C95584"/>
    <w:rsid w:val="00CA6E83"/>
    <w:rsid w:val="00CB24BE"/>
    <w:rsid w:val="00CB526F"/>
    <w:rsid w:val="00CB7CED"/>
    <w:rsid w:val="00CB7D16"/>
    <w:rsid w:val="00CC77D4"/>
    <w:rsid w:val="00CD21E3"/>
    <w:rsid w:val="00CE16F3"/>
    <w:rsid w:val="00CE249B"/>
    <w:rsid w:val="00CE249D"/>
    <w:rsid w:val="00CE74A9"/>
    <w:rsid w:val="00CF17E5"/>
    <w:rsid w:val="00CF733D"/>
    <w:rsid w:val="00D034A4"/>
    <w:rsid w:val="00D11689"/>
    <w:rsid w:val="00D11CF9"/>
    <w:rsid w:val="00D1633F"/>
    <w:rsid w:val="00D206B8"/>
    <w:rsid w:val="00D22660"/>
    <w:rsid w:val="00D26572"/>
    <w:rsid w:val="00D272DA"/>
    <w:rsid w:val="00D30A0E"/>
    <w:rsid w:val="00D319F3"/>
    <w:rsid w:val="00D36787"/>
    <w:rsid w:val="00D416CC"/>
    <w:rsid w:val="00D472BD"/>
    <w:rsid w:val="00D579F8"/>
    <w:rsid w:val="00D62069"/>
    <w:rsid w:val="00D70EEC"/>
    <w:rsid w:val="00D73C0C"/>
    <w:rsid w:val="00D771D4"/>
    <w:rsid w:val="00D94F51"/>
    <w:rsid w:val="00D95D3A"/>
    <w:rsid w:val="00D96988"/>
    <w:rsid w:val="00D97A89"/>
    <w:rsid w:val="00DC1B7B"/>
    <w:rsid w:val="00DC61E0"/>
    <w:rsid w:val="00DD0417"/>
    <w:rsid w:val="00DE063F"/>
    <w:rsid w:val="00DF1D74"/>
    <w:rsid w:val="00E07EA4"/>
    <w:rsid w:val="00E12DD3"/>
    <w:rsid w:val="00E2365E"/>
    <w:rsid w:val="00E27649"/>
    <w:rsid w:val="00E31F5F"/>
    <w:rsid w:val="00E37A9C"/>
    <w:rsid w:val="00E6099D"/>
    <w:rsid w:val="00E61C1C"/>
    <w:rsid w:val="00E63579"/>
    <w:rsid w:val="00E739F4"/>
    <w:rsid w:val="00E770BA"/>
    <w:rsid w:val="00E8262A"/>
    <w:rsid w:val="00E9084A"/>
    <w:rsid w:val="00E9527D"/>
    <w:rsid w:val="00E970E2"/>
    <w:rsid w:val="00EB0BBC"/>
    <w:rsid w:val="00EB594E"/>
    <w:rsid w:val="00EC2034"/>
    <w:rsid w:val="00EC2C7E"/>
    <w:rsid w:val="00EC31AB"/>
    <w:rsid w:val="00EC48FF"/>
    <w:rsid w:val="00EC5AE6"/>
    <w:rsid w:val="00EF697A"/>
    <w:rsid w:val="00F028EF"/>
    <w:rsid w:val="00F04EB5"/>
    <w:rsid w:val="00F15AB5"/>
    <w:rsid w:val="00F20906"/>
    <w:rsid w:val="00F221BD"/>
    <w:rsid w:val="00F242B5"/>
    <w:rsid w:val="00F45EA6"/>
    <w:rsid w:val="00F47BDA"/>
    <w:rsid w:val="00F51EBA"/>
    <w:rsid w:val="00F53E4F"/>
    <w:rsid w:val="00F555EE"/>
    <w:rsid w:val="00F63AF3"/>
    <w:rsid w:val="00F66168"/>
    <w:rsid w:val="00F70EAE"/>
    <w:rsid w:val="00F87886"/>
    <w:rsid w:val="00FC68B1"/>
    <w:rsid w:val="00FD719B"/>
    <w:rsid w:val="00FE0BB5"/>
    <w:rsid w:val="00FE4AC7"/>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1805D8F"/>
  <w15:docId w15:val="{A9E9C4E2-15D0-472D-A8B2-7B90C939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8A9"/>
    <w:rPr>
      <w:sz w:val="24"/>
      <w:szCs w:val="24"/>
    </w:rPr>
  </w:style>
  <w:style w:type="paragraph" w:styleId="Heading1">
    <w:name w:val="heading 1"/>
    <w:basedOn w:val="Normal"/>
    <w:next w:val="Normal"/>
    <w:qFormat/>
    <w:rsid w:val="001D68A9"/>
    <w:pPr>
      <w:keepNext/>
      <w:outlineLvl w:val="0"/>
    </w:pPr>
    <w:rPr>
      <w:b/>
      <w:bCs/>
      <w:sz w:val="28"/>
    </w:rPr>
  </w:style>
  <w:style w:type="paragraph" w:styleId="Heading2">
    <w:name w:val="heading 2"/>
    <w:basedOn w:val="Normal"/>
    <w:next w:val="Normal"/>
    <w:qFormat/>
    <w:rsid w:val="001D68A9"/>
    <w:pPr>
      <w:keepNext/>
      <w:jc w:val="center"/>
      <w:outlineLvl w:val="1"/>
    </w:pPr>
    <w:rPr>
      <w:rFonts w:ascii="Myriad Pro" w:hAnsi="Myriad Pro"/>
      <w:sz w:val="28"/>
    </w:rPr>
  </w:style>
  <w:style w:type="paragraph" w:styleId="Heading3">
    <w:name w:val="heading 3"/>
    <w:basedOn w:val="Normal"/>
    <w:next w:val="Normal"/>
    <w:qFormat/>
    <w:rsid w:val="001D68A9"/>
    <w:pPr>
      <w:keepNext/>
      <w:outlineLvl w:val="2"/>
    </w:pPr>
    <w:rPr>
      <w:rFonts w:ascii="Myriad Pro" w:hAnsi="Myriad Pro"/>
      <w:sz w:val="32"/>
    </w:rPr>
  </w:style>
  <w:style w:type="paragraph" w:styleId="Heading4">
    <w:name w:val="heading 4"/>
    <w:basedOn w:val="Normal"/>
    <w:next w:val="Normal"/>
    <w:qFormat/>
    <w:rsid w:val="001D68A9"/>
    <w:pPr>
      <w:keepNext/>
      <w:outlineLvl w:val="3"/>
    </w:pPr>
    <w:rPr>
      <w:rFonts w:ascii="Myriad Pro Light" w:hAnsi="Myriad Pro Ligh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D68A9"/>
    <w:rPr>
      <w:color w:val="0000FF"/>
      <w:u w:val="single"/>
    </w:rPr>
  </w:style>
  <w:style w:type="paragraph" w:styleId="BodyText2">
    <w:name w:val="Body Text 2"/>
    <w:basedOn w:val="Normal"/>
    <w:semiHidden/>
    <w:rsid w:val="001D68A9"/>
    <w:pPr>
      <w:overflowPunct w:val="0"/>
      <w:autoSpaceDE w:val="0"/>
      <w:autoSpaceDN w:val="0"/>
      <w:adjustRightInd w:val="0"/>
      <w:textAlignment w:val="baseline"/>
    </w:pPr>
    <w:rPr>
      <w:i/>
      <w:sz w:val="18"/>
      <w:szCs w:val="20"/>
    </w:rPr>
  </w:style>
  <w:style w:type="paragraph" w:styleId="Header">
    <w:name w:val="header"/>
    <w:basedOn w:val="Normal"/>
    <w:link w:val="HeaderChar"/>
    <w:semiHidden/>
    <w:rsid w:val="001D68A9"/>
    <w:pPr>
      <w:tabs>
        <w:tab w:val="center" w:pos="4320"/>
        <w:tab w:val="right" w:pos="8640"/>
      </w:tabs>
    </w:pPr>
  </w:style>
  <w:style w:type="paragraph" w:styleId="Footer">
    <w:name w:val="footer"/>
    <w:basedOn w:val="Normal"/>
    <w:semiHidden/>
    <w:rsid w:val="001D68A9"/>
    <w:pPr>
      <w:tabs>
        <w:tab w:val="center" w:pos="4320"/>
        <w:tab w:val="right" w:pos="8640"/>
      </w:tabs>
    </w:pPr>
  </w:style>
  <w:style w:type="paragraph" w:styleId="DocumentMap">
    <w:name w:val="Document Map"/>
    <w:basedOn w:val="Normal"/>
    <w:semiHidden/>
    <w:rsid w:val="001D68A9"/>
    <w:pPr>
      <w:shd w:val="clear" w:color="auto" w:fill="000080"/>
    </w:pPr>
    <w:rPr>
      <w:rFonts w:ascii="Tahoma" w:hAnsi="Tahoma" w:cs="Tahoma"/>
    </w:rPr>
  </w:style>
  <w:style w:type="character" w:styleId="FollowedHyperlink">
    <w:name w:val="FollowedHyperlink"/>
    <w:basedOn w:val="DefaultParagraphFont"/>
    <w:semiHidden/>
    <w:rsid w:val="001D68A9"/>
    <w:rPr>
      <w:color w:val="800080"/>
      <w:u w:val="single"/>
    </w:rPr>
  </w:style>
  <w:style w:type="paragraph" w:styleId="BodyText">
    <w:name w:val="Body Text"/>
    <w:basedOn w:val="Normal"/>
    <w:semiHidden/>
    <w:rsid w:val="001D68A9"/>
    <w:pPr>
      <w:tabs>
        <w:tab w:val="left" w:pos="990"/>
      </w:tabs>
    </w:pPr>
    <w:rPr>
      <w:noProof/>
      <w:sz w:val="20"/>
    </w:rPr>
  </w:style>
  <w:style w:type="paragraph" w:styleId="BalloonText">
    <w:name w:val="Balloon Text"/>
    <w:basedOn w:val="Normal"/>
    <w:link w:val="BalloonTextChar"/>
    <w:uiPriority w:val="99"/>
    <w:semiHidden/>
    <w:unhideWhenUsed/>
    <w:rsid w:val="0027698D"/>
    <w:rPr>
      <w:rFonts w:ascii="Tahoma" w:hAnsi="Tahoma" w:cs="Tahoma"/>
      <w:sz w:val="16"/>
      <w:szCs w:val="16"/>
    </w:rPr>
  </w:style>
  <w:style w:type="character" w:customStyle="1" w:styleId="BalloonTextChar">
    <w:name w:val="Balloon Text Char"/>
    <w:basedOn w:val="DefaultParagraphFont"/>
    <w:link w:val="BalloonText"/>
    <w:uiPriority w:val="99"/>
    <w:semiHidden/>
    <w:rsid w:val="0027698D"/>
    <w:rPr>
      <w:rFonts w:ascii="Tahoma" w:hAnsi="Tahoma" w:cs="Tahoma"/>
      <w:sz w:val="16"/>
      <w:szCs w:val="16"/>
    </w:rPr>
  </w:style>
  <w:style w:type="character" w:styleId="CommentReference">
    <w:name w:val="annotation reference"/>
    <w:basedOn w:val="DefaultParagraphFont"/>
    <w:uiPriority w:val="99"/>
    <w:semiHidden/>
    <w:unhideWhenUsed/>
    <w:rsid w:val="000C4085"/>
    <w:rPr>
      <w:sz w:val="16"/>
      <w:szCs w:val="16"/>
    </w:rPr>
  </w:style>
  <w:style w:type="paragraph" w:styleId="CommentText">
    <w:name w:val="annotation text"/>
    <w:basedOn w:val="Normal"/>
    <w:link w:val="CommentTextChar"/>
    <w:uiPriority w:val="99"/>
    <w:semiHidden/>
    <w:unhideWhenUsed/>
    <w:rsid w:val="000C4085"/>
    <w:rPr>
      <w:sz w:val="20"/>
      <w:szCs w:val="20"/>
    </w:rPr>
  </w:style>
  <w:style w:type="character" w:customStyle="1" w:styleId="CommentTextChar">
    <w:name w:val="Comment Text Char"/>
    <w:basedOn w:val="DefaultParagraphFont"/>
    <w:link w:val="CommentText"/>
    <w:uiPriority w:val="99"/>
    <w:semiHidden/>
    <w:rsid w:val="000C4085"/>
  </w:style>
  <w:style w:type="paragraph" w:styleId="CommentSubject">
    <w:name w:val="annotation subject"/>
    <w:basedOn w:val="CommentText"/>
    <w:next w:val="CommentText"/>
    <w:link w:val="CommentSubjectChar"/>
    <w:uiPriority w:val="99"/>
    <w:semiHidden/>
    <w:unhideWhenUsed/>
    <w:rsid w:val="000C4085"/>
    <w:rPr>
      <w:b/>
      <w:bCs/>
    </w:rPr>
  </w:style>
  <w:style w:type="character" w:customStyle="1" w:styleId="CommentSubjectChar">
    <w:name w:val="Comment Subject Char"/>
    <w:basedOn w:val="CommentTextChar"/>
    <w:link w:val="CommentSubject"/>
    <w:uiPriority w:val="99"/>
    <w:semiHidden/>
    <w:rsid w:val="000C4085"/>
    <w:rPr>
      <w:b/>
      <w:bCs/>
    </w:rPr>
  </w:style>
  <w:style w:type="paragraph" w:styleId="NormalWeb">
    <w:name w:val="Normal (Web)"/>
    <w:basedOn w:val="Normal"/>
    <w:uiPriority w:val="99"/>
    <w:unhideWhenUsed/>
    <w:rsid w:val="006E7653"/>
    <w:pPr>
      <w:spacing w:before="100" w:beforeAutospacing="1" w:after="100" w:afterAutospacing="1"/>
    </w:pPr>
  </w:style>
  <w:style w:type="character" w:customStyle="1" w:styleId="HeaderChar">
    <w:name w:val="Header Char"/>
    <w:basedOn w:val="DefaultParagraphFont"/>
    <w:link w:val="Header"/>
    <w:semiHidden/>
    <w:rsid w:val="00DD0417"/>
    <w:rPr>
      <w:sz w:val="24"/>
      <w:szCs w:val="24"/>
    </w:rPr>
  </w:style>
  <w:style w:type="paragraph" w:styleId="ListParagraph">
    <w:name w:val="List Paragraph"/>
    <w:basedOn w:val="Normal"/>
    <w:uiPriority w:val="34"/>
    <w:qFormat/>
    <w:rsid w:val="001B7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85088">
      <w:bodyDiv w:val="1"/>
      <w:marLeft w:val="0"/>
      <w:marRight w:val="0"/>
      <w:marTop w:val="0"/>
      <w:marBottom w:val="0"/>
      <w:divBdr>
        <w:top w:val="none" w:sz="0" w:space="0" w:color="auto"/>
        <w:left w:val="none" w:sz="0" w:space="0" w:color="auto"/>
        <w:bottom w:val="none" w:sz="0" w:space="0" w:color="auto"/>
        <w:right w:val="none" w:sz="0" w:space="0" w:color="auto"/>
      </w:divBdr>
    </w:div>
    <w:div w:id="397217058">
      <w:bodyDiv w:val="1"/>
      <w:marLeft w:val="0"/>
      <w:marRight w:val="0"/>
      <w:marTop w:val="0"/>
      <w:marBottom w:val="0"/>
      <w:divBdr>
        <w:top w:val="none" w:sz="0" w:space="0" w:color="auto"/>
        <w:left w:val="none" w:sz="0" w:space="0" w:color="auto"/>
        <w:bottom w:val="none" w:sz="0" w:space="0" w:color="auto"/>
        <w:right w:val="none" w:sz="0" w:space="0" w:color="auto"/>
      </w:divBdr>
    </w:div>
    <w:div w:id="715391859">
      <w:bodyDiv w:val="1"/>
      <w:marLeft w:val="0"/>
      <w:marRight w:val="0"/>
      <w:marTop w:val="0"/>
      <w:marBottom w:val="0"/>
      <w:divBdr>
        <w:top w:val="none" w:sz="0" w:space="0" w:color="auto"/>
        <w:left w:val="none" w:sz="0" w:space="0" w:color="auto"/>
        <w:bottom w:val="none" w:sz="0" w:space="0" w:color="auto"/>
        <w:right w:val="none" w:sz="0" w:space="0" w:color="auto"/>
      </w:divBdr>
    </w:div>
    <w:div w:id="1126660221">
      <w:bodyDiv w:val="1"/>
      <w:marLeft w:val="0"/>
      <w:marRight w:val="0"/>
      <w:marTop w:val="0"/>
      <w:marBottom w:val="0"/>
      <w:divBdr>
        <w:top w:val="none" w:sz="0" w:space="0" w:color="auto"/>
        <w:left w:val="none" w:sz="0" w:space="0" w:color="auto"/>
        <w:bottom w:val="none" w:sz="0" w:space="0" w:color="auto"/>
        <w:right w:val="none" w:sz="0" w:space="0" w:color="auto"/>
      </w:divBdr>
    </w:div>
    <w:div w:id="20864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astal24.com/Borrow/Home-Loans/Compare-All-Mortgages" TargetMode="External"/><Relationship Id="rId18" Type="http://schemas.openxmlformats.org/officeDocument/2006/relationships/hyperlink" Target="https://www.coastal24.com/Bank/Spend/Compare-All-Credit-Cards" TargetMode="External"/><Relationship Id="rId26" Type="http://schemas.openxmlformats.org/officeDocument/2006/relationships/hyperlink" Target="https://www.coastal24.com/Learn/Resources/Fees" TargetMode="External"/><Relationship Id="rId3" Type="http://schemas.openxmlformats.org/officeDocument/2006/relationships/styles" Target="styles.xml"/><Relationship Id="rId21" Type="http://schemas.openxmlformats.org/officeDocument/2006/relationships/hyperlink" Target="https://www.coastal24.com/Bank/Save/Money-Market-Accounts/Go-Green-Money-Market" TargetMode="External"/><Relationship Id="rId7" Type="http://schemas.openxmlformats.org/officeDocument/2006/relationships/endnotes" Target="endnotes.xml"/><Relationship Id="rId12" Type="http://schemas.openxmlformats.org/officeDocument/2006/relationships/hyperlink" Target="https://www.coastal24.com/Why-Coastal/Inside-Coastal/Newsroom" TargetMode="External"/><Relationship Id="rId17" Type="http://schemas.openxmlformats.org/officeDocument/2006/relationships/hyperlink" Target="https://www.coastal24.com/Borrow/Home-Loans/Compare-All-Mortgages" TargetMode="External"/><Relationship Id="rId25" Type="http://schemas.openxmlformats.org/officeDocument/2006/relationships/hyperlink" Target="https://www.coastal24.com/Borrow/Home-Loans/First-Time-Home-Buyers" TargetMode="External"/><Relationship Id="rId2" Type="http://schemas.openxmlformats.org/officeDocument/2006/relationships/numbering" Target="numbering.xml"/><Relationship Id="rId16" Type="http://schemas.openxmlformats.org/officeDocument/2006/relationships/hyperlink" Target="https://www.coastal24.com/Borrow/Home-Loans/Home-Equity-Options" TargetMode="External"/><Relationship Id="rId20" Type="http://schemas.openxmlformats.org/officeDocument/2006/relationships/hyperlink" Target="https://www.coastal24.com/Bank/Save/Savings-Accounts" TargetMode="External"/><Relationship Id="rId29" Type="http://schemas.openxmlformats.org/officeDocument/2006/relationships/hyperlink" Target="https://www.coastal24.com/Borrow/Home-Loans/Find-a-Home-(Daymark-Real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astal24.com/" TargetMode="External"/><Relationship Id="rId24" Type="http://schemas.openxmlformats.org/officeDocument/2006/relationships/hyperlink" Target="https://www.coastal24.com/Bank/Save/Health-Savings-Account-(HSA)" TargetMode="External"/><Relationship Id="rId5" Type="http://schemas.openxmlformats.org/officeDocument/2006/relationships/webSettings" Target="webSettings.xml"/><Relationship Id="rId15" Type="http://schemas.openxmlformats.org/officeDocument/2006/relationships/hyperlink" Target="https://www.coastal24.com/Borrow/Vehicle-Other-Loans/Auto-Loans/New-Used-Auto-Loans" TargetMode="External"/><Relationship Id="rId23" Type="http://schemas.openxmlformats.org/officeDocument/2006/relationships/hyperlink" Target="https://www.coastal24.com/Bank/Save/IRAs" TargetMode="External"/><Relationship Id="rId28" Type="http://schemas.openxmlformats.org/officeDocument/2006/relationships/hyperlink" Target="https://www.coastal24.com/Bank/Spend/Rewards-Credit-Cards/Loyalty-Bonus" TargetMode="External"/><Relationship Id="rId10" Type="http://schemas.openxmlformats.org/officeDocument/2006/relationships/hyperlink" Target="https://www.coastal24.com/Why-Coastal/Supporting-Our-Community/Member-Giveback" TargetMode="External"/><Relationship Id="rId19" Type="http://schemas.openxmlformats.org/officeDocument/2006/relationships/hyperlink" Target="https://www.coastal24.com/Bank/Spend/Go-Green-Check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astal24.com/" TargetMode="External"/><Relationship Id="rId14" Type="http://schemas.openxmlformats.org/officeDocument/2006/relationships/hyperlink" Target="https://www.coastal24.com/Borrow/Vehicle-Other-Loans/Auto-Loans/Auto-Loan-Refinancing" TargetMode="External"/><Relationship Id="rId22" Type="http://schemas.openxmlformats.org/officeDocument/2006/relationships/hyperlink" Target="https://www.coastal24.com/Bank/Save/Certificates" TargetMode="External"/><Relationship Id="rId27" Type="http://schemas.openxmlformats.org/officeDocument/2006/relationships/hyperlink" Target="https://www.coastal24.com/Learn/Resources/Overdraft-Forgivenes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30281-5F52-48F3-94EC-B3F8E816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689</Words>
  <Characters>5731</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Coastal Federal Credit Union</Company>
  <LinksUpToDate>false</LinksUpToDate>
  <CharactersWithSpaces>6408</CharactersWithSpaces>
  <SharedDoc>false</SharedDoc>
  <HLinks>
    <vt:vector size="12" baseType="variant">
      <vt:variant>
        <vt:i4>720990</vt:i4>
      </vt:variant>
      <vt:variant>
        <vt:i4>0</vt:i4>
      </vt:variant>
      <vt:variant>
        <vt:i4>0</vt:i4>
      </vt:variant>
      <vt:variant>
        <vt:i4>5</vt:i4>
      </vt:variant>
      <vt:variant>
        <vt:lpwstr>http://www.coastal24.com/</vt:lpwstr>
      </vt:variant>
      <vt:variant>
        <vt:lpwstr/>
      </vt:variant>
      <vt:variant>
        <vt:i4>720990</vt:i4>
      </vt:variant>
      <vt:variant>
        <vt:i4>-1</vt:i4>
      </vt:variant>
      <vt:variant>
        <vt:i4>1033</vt:i4>
      </vt:variant>
      <vt:variant>
        <vt:i4>4</vt:i4>
      </vt:variant>
      <vt:variant>
        <vt:lpwstr>http://www.coastal24.com/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Sullivan</dc:creator>
  <cp:lastModifiedBy>Joe Mecca</cp:lastModifiedBy>
  <cp:revision>17</cp:revision>
  <cp:lastPrinted>2018-10-16T15:00:00Z</cp:lastPrinted>
  <dcterms:created xsi:type="dcterms:W3CDTF">2021-02-04T16:02:00Z</dcterms:created>
  <dcterms:modified xsi:type="dcterms:W3CDTF">2021-02-09T21:46:00Z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