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874D" w14:textId="4241D2E9" w:rsidR="004D7D89" w:rsidRPr="0084241C" w:rsidRDefault="00E63164" w:rsidP="00E63164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E63164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1AB09" wp14:editId="69172943">
                <wp:simplePos x="0" y="0"/>
                <wp:positionH relativeFrom="column">
                  <wp:posOffset>2790825</wp:posOffset>
                </wp:positionH>
                <wp:positionV relativeFrom="paragraph">
                  <wp:posOffset>361950</wp:posOffset>
                </wp:positionV>
                <wp:extent cx="2573655" cy="6813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CE296" w14:textId="18C53ED6" w:rsidR="00E63164" w:rsidRDefault="00E631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49232" wp14:editId="067EF711">
                                  <wp:extent cx="2361406" cy="47625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3724" cy="4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A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28.5pt;width:202.65pt;height:5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" stroked="f">
                <v:textbox>
                  <w:txbxContent>
                    <w:p w14:paraId="6A5CE296" w14:textId="18C53ED6" w:rsidR="00E63164" w:rsidRDefault="00E63164">
                      <w:r>
                        <w:rPr>
                          <w:noProof/>
                        </w:rPr>
                        <w:drawing>
                          <wp:inline distT="0" distB="0" distL="0" distR="0" wp14:anchorId="13749232" wp14:editId="067EF711">
                            <wp:extent cx="2361406" cy="47625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3724" cy="4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22846585" wp14:editId="02704CC0">
            <wp:extent cx="2384145" cy="1476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ual Logo - Color - Stack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78" cy="149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D8B3" w14:textId="24EF438F" w:rsidR="004D7D89" w:rsidRDefault="004D7D89" w:rsidP="00CF2A52">
      <w:pPr>
        <w:pStyle w:val="NoSpacing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896" w:tblpY="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1744"/>
        <w:gridCol w:w="1980"/>
      </w:tblGrid>
      <w:tr w:rsidR="0084241C" w14:paraId="5BB2D27D" w14:textId="77777777" w:rsidTr="00D8593B">
        <w:tc>
          <w:tcPr>
            <w:tcW w:w="6210" w:type="dxa"/>
            <w:gridSpan w:val="3"/>
          </w:tcPr>
          <w:p w14:paraId="455EAA29" w14:textId="2C507041" w:rsidR="0084241C" w:rsidRPr="0084241C" w:rsidRDefault="0084241C" w:rsidP="00D8593B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241C">
              <w:rPr>
                <w:rFonts w:ascii="Arial" w:hAnsi="Arial" w:cs="Arial"/>
                <w:b/>
                <w:bCs/>
                <w:sz w:val="18"/>
                <w:szCs w:val="18"/>
              </w:rPr>
              <w:t>PRESS CONTACTS:</w:t>
            </w:r>
          </w:p>
        </w:tc>
      </w:tr>
      <w:tr w:rsidR="0070092D" w14:paraId="696D09E6" w14:textId="77777777" w:rsidTr="00D8593B">
        <w:tc>
          <w:tcPr>
            <w:tcW w:w="2486" w:type="dxa"/>
          </w:tcPr>
          <w:p w14:paraId="0EB431A0" w14:textId="7EB7F1ED" w:rsidR="0070092D" w:rsidRDefault="0070092D" w:rsidP="00D8593B">
            <w:pPr>
              <w:pStyle w:val="NoSpacing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D7D89">
              <w:rPr>
                <w:rFonts w:ascii="Arial" w:hAnsi="Arial" w:cs="Arial"/>
                <w:bCs/>
                <w:sz w:val="16"/>
                <w:szCs w:val="16"/>
              </w:rPr>
              <w:t>Sidney Henderson</w:t>
            </w:r>
          </w:p>
        </w:tc>
        <w:tc>
          <w:tcPr>
            <w:tcW w:w="1744" w:type="dxa"/>
          </w:tcPr>
          <w:p w14:paraId="31E0841E" w14:textId="64295855" w:rsidR="0070092D" w:rsidRDefault="0070092D" w:rsidP="00D8593B">
            <w:pPr>
              <w:pStyle w:val="NoSpacing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D7D89">
              <w:rPr>
                <w:rFonts w:ascii="Arial" w:hAnsi="Arial" w:cs="Arial"/>
                <w:bCs/>
                <w:sz w:val="16"/>
                <w:szCs w:val="16"/>
              </w:rPr>
              <w:t>Kristine Tanzillo</w:t>
            </w:r>
          </w:p>
        </w:tc>
        <w:tc>
          <w:tcPr>
            <w:tcW w:w="1980" w:type="dxa"/>
          </w:tcPr>
          <w:p w14:paraId="0D394732" w14:textId="7D57DA51" w:rsidR="0070092D" w:rsidRDefault="0070092D" w:rsidP="00D8593B">
            <w:pPr>
              <w:pStyle w:val="NoSpacing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D7D89">
              <w:rPr>
                <w:rFonts w:ascii="Arial" w:hAnsi="Arial" w:cs="Arial"/>
                <w:bCs/>
                <w:sz w:val="16"/>
                <w:szCs w:val="16"/>
              </w:rPr>
              <w:t xml:space="preserve">Jeff </w:t>
            </w:r>
            <w:proofErr w:type="spellStart"/>
            <w:r w:rsidRPr="004D7D89">
              <w:rPr>
                <w:rFonts w:ascii="Arial" w:hAnsi="Arial" w:cs="Arial"/>
                <w:bCs/>
                <w:sz w:val="16"/>
                <w:szCs w:val="16"/>
              </w:rPr>
              <w:t>Chesky</w:t>
            </w:r>
            <w:proofErr w:type="spellEnd"/>
          </w:p>
        </w:tc>
      </w:tr>
      <w:tr w:rsidR="0070092D" w14:paraId="67A974E6" w14:textId="77777777" w:rsidTr="00D8593B">
        <w:tc>
          <w:tcPr>
            <w:tcW w:w="2486" w:type="dxa"/>
          </w:tcPr>
          <w:p w14:paraId="1721BA5D" w14:textId="051E0E3F" w:rsidR="0070092D" w:rsidRDefault="0070092D" w:rsidP="00D8593B">
            <w:pPr>
              <w:pStyle w:val="NoSpacing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D7D89">
              <w:rPr>
                <w:rFonts w:ascii="Arial" w:hAnsi="Arial" w:cs="Arial"/>
                <w:bCs/>
                <w:sz w:val="16"/>
                <w:szCs w:val="16"/>
              </w:rPr>
              <w:t>Rachel Bond</w:t>
            </w:r>
          </w:p>
        </w:tc>
        <w:tc>
          <w:tcPr>
            <w:tcW w:w="1744" w:type="dxa"/>
          </w:tcPr>
          <w:p w14:paraId="03F7344A" w14:textId="6BFB252A" w:rsidR="0070092D" w:rsidRDefault="0070092D" w:rsidP="00D8593B">
            <w:pPr>
              <w:pStyle w:val="NoSpacing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D7D89">
              <w:rPr>
                <w:rFonts w:ascii="Arial" w:hAnsi="Arial" w:cs="Arial"/>
                <w:bCs/>
                <w:sz w:val="16"/>
                <w:szCs w:val="16"/>
              </w:rPr>
              <w:t>Dux Public Relations</w:t>
            </w:r>
          </w:p>
        </w:tc>
        <w:tc>
          <w:tcPr>
            <w:tcW w:w="1980" w:type="dxa"/>
          </w:tcPr>
          <w:p w14:paraId="3D9DBEB2" w14:textId="70722102" w:rsidR="0070092D" w:rsidRDefault="0070092D" w:rsidP="00D8593B">
            <w:pPr>
              <w:pStyle w:val="NoSpacing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proofErr w:type="spellStart"/>
            <w:r w:rsidRPr="004D7D89">
              <w:rPr>
                <w:rFonts w:ascii="Arial" w:hAnsi="Arial" w:cs="Arial"/>
                <w:bCs/>
                <w:sz w:val="16"/>
                <w:szCs w:val="16"/>
              </w:rPr>
              <w:t>Insuritas</w:t>
            </w:r>
            <w:proofErr w:type="spellEnd"/>
          </w:p>
        </w:tc>
      </w:tr>
      <w:tr w:rsidR="0070092D" w14:paraId="3A04A986" w14:textId="77777777" w:rsidTr="00D8593B">
        <w:tc>
          <w:tcPr>
            <w:tcW w:w="2486" w:type="dxa"/>
          </w:tcPr>
          <w:p w14:paraId="6AF68B45" w14:textId="05C60565" w:rsidR="0070092D" w:rsidRDefault="0070092D" w:rsidP="00D8593B">
            <w:pPr>
              <w:pStyle w:val="NoSpacing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D7D89">
              <w:rPr>
                <w:rFonts w:ascii="Arial" w:hAnsi="Arial" w:cs="Arial"/>
                <w:bCs/>
                <w:sz w:val="16"/>
                <w:szCs w:val="16"/>
              </w:rPr>
              <w:t>Greater Texas Credit Union</w:t>
            </w:r>
          </w:p>
        </w:tc>
        <w:tc>
          <w:tcPr>
            <w:tcW w:w="1744" w:type="dxa"/>
          </w:tcPr>
          <w:p w14:paraId="0F49CF9A" w14:textId="2F957F2F" w:rsidR="0070092D" w:rsidRDefault="00EC53F1" w:rsidP="00D8593B">
            <w:pPr>
              <w:pStyle w:val="NoSpacing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hyperlink r:id="rId12" w:history="1">
              <w:r w:rsidR="0070092D" w:rsidRPr="004D7D89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Kristine@Duxpr.com</w:t>
              </w:r>
            </w:hyperlink>
          </w:p>
        </w:tc>
        <w:tc>
          <w:tcPr>
            <w:tcW w:w="1980" w:type="dxa"/>
          </w:tcPr>
          <w:p w14:paraId="1DAE1267" w14:textId="0D918DDD" w:rsidR="0070092D" w:rsidRDefault="00EC53F1" w:rsidP="00D8593B">
            <w:pPr>
              <w:pStyle w:val="NoSpacing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hyperlink r:id="rId13" w:history="1">
              <w:r w:rsidR="0070092D" w:rsidRPr="004D7D89">
                <w:rPr>
                  <w:rStyle w:val="Hyperlink"/>
                  <w:rFonts w:ascii="Arial" w:hAnsi="Arial" w:cs="Arial"/>
                  <w:sz w:val="16"/>
                  <w:szCs w:val="16"/>
                </w:rPr>
                <w:t>jchesky@insuritas.com</w:t>
              </w:r>
            </w:hyperlink>
          </w:p>
        </w:tc>
      </w:tr>
      <w:tr w:rsidR="0070092D" w14:paraId="3C8FBD20" w14:textId="77777777" w:rsidTr="00D8593B">
        <w:tc>
          <w:tcPr>
            <w:tcW w:w="2486" w:type="dxa"/>
          </w:tcPr>
          <w:p w14:paraId="5FE844AE" w14:textId="691EBFBF" w:rsidR="0070092D" w:rsidRDefault="00EC53F1" w:rsidP="00D8593B">
            <w:pPr>
              <w:pStyle w:val="NoSpacing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hyperlink r:id="rId14" w:history="1">
              <w:r w:rsidR="0070092D" w:rsidRPr="00076606">
                <w:rPr>
                  <w:rStyle w:val="Hyperlink"/>
                  <w:rFonts w:ascii="Arial" w:hAnsi="Arial" w:cs="Arial"/>
                  <w:sz w:val="16"/>
                  <w:szCs w:val="16"/>
                </w:rPr>
                <w:t>Marketing@GTFCU.org</w:t>
              </w:r>
            </w:hyperlink>
          </w:p>
        </w:tc>
        <w:tc>
          <w:tcPr>
            <w:tcW w:w="1744" w:type="dxa"/>
          </w:tcPr>
          <w:p w14:paraId="6C9FC098" w14:textId="70B790A1" w:rsidR="0070092D" w:rsidRDefault="0070092D" w:rsidP="00D8593B">
            <w:pPr>
              <w:pStyle w:val="NoSpacing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D7D8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(903) 865-1078</w:t>
            </w:r>
          </w:p>
        </w:tc>
        <w:tc>
          <w:tcPr>
            <w:tcW w:w="1980" w:type="dxa"/>
          </w:tcPr>
          <w:p w14:paraId="47AC6AF3" w14:textId="4D3474D0" w:rsidR="0070092D" w:rsidRDefault="0070092D" w:rsidP="00D8593B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D7D89">
              <w:rPr>
                <w:rFonts w:ascii="Arial" w:hAnsi="Arial" w:cs="Arial"/>
                <w:sz w:val="16"/>
                <w:szCs w:val="16"/>
              </w:rPr>
              <w:t>860-653-1132</w:t>
            </w:r>
          </w:p>
        </w:tc>
      </w:tr>
      <w:tr w:rsidR="0070092D" w14:paraId="40A5C99D" w14:textId="77777777" w:rsidTr="00D8593B">
        <w:tc>
          <w:tcPr>
            <w:tcW w:w="2486" w:type="dxa"/>
          </w:tcPr>
          <w:p w14:paraId="11AACCFF" w14:textId="33BC1BC5" w:rsidR="0070092D" w:rsidRPr="00076606" w:rsidRDefault="00615234" w:rsidP="00D8593B">
            <w:pPr>
              <w:pStyle w:val="NoSpacing"/>
              <w:jc w:val="right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09120E">
              <w:rPr>
                <w:rFonts w:ascii="Arial" w:hAnsi="Arial" w:cs="Arial"/>
                <w:sz w:val="16"/>
                <w:lang w:val="es-ES"/>
              </w:rPr>
              <w:t>(512) 323-4732</w:t>
            </w:r>
          </w:p>
        </w:tc>
        <w:tc>
          <w:tcPr>
            <w:tcW w:w="1744" w:type="dxa"/>
          </w:tcPr>
          <w:p w14:paraId="6087098F" w14:textId="77777777" w:rsidR="0070092D" w:rsidRPr="004D7D89" w:rsidRDefault="0070092D" w:rsidP="00D8593B">
            <w:pPr>
              <w:pStyle w:val="NoSpacing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980" w:type="dxa"/>
          </w:tcPr>
          <w:p w14:paraId="37869242" w14:textId="77777777" w:rsidR="0070092D" w:rsidRPr="004D7D89" w:rsidRDefault="0070092D" w:rsidP="00D85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2EAA9B" w14:textId="751C0284" w:rsidR="004D7D89" w:rsidRDefault="004D7D89" w:rsidP="00D8593B">
      <w:pPr>
        <w:pStyle w:val="NoSpacing"/>
        <w:rPr>
          <w:rFonts w:ascii="Trebuchet MS" w:hAnsi="Trebuchet MS" w:cs="Arial"/>
          <w:b/>
          <w:bCs/>
          <w:sz w:val="20"/>
          <w:szCs w:val="20"/>
        </w:rPr>
      </w:pPr>
    </w:p>
    <w:p w14:paraId="4E997CD6" w14:textId="77777777" w:rsidR="00D8593B" w:rsidRDefault="00D8593B" w:rsidP="00D8593B">
      <w:pPr>
        <w:pStyle w:val="NoSpacing"/>
        <w:rPr>
          <w:rFonts w:ascii="Trebuchet MS" w:hAnsi="Trebuchet MS" w:cs="Arial"/>
          <w:b/>
          <w:bCs/>
          <w:sz w:val="20"/>
          <w:szCs w:val="20"/>
        </w:rPr>
      </w:pPr>
    </w:p>
    <w:p w14:paraId="7156F362" w14:textId="77777777" w:rsidR="00D8593B" w:rsidRDefault="00D8593B" w:rsidP="00D8593B">
      <w:pPr>
        <w:pStyle w:val="NoSpacing"/>
        <w:rPr>
          <w:rFonts w:ascii="Trebuchet MS" w:hAnsi="Trebuchet MS" w:cs="Arial"/>
          <w:b/>
          <w:bCs/>
          <w:sz w:val="20"/>
          <w:szCs w:val="20"/>
        </w:rPr>
      </w:pPr>
    </w:p>
    <w:p w14:paraId="2FC3E80B" w14:textId="77777777" w:rsidR="00D8593B" w:rsidRDefault="00D8593B" w:rsidP="00D8593B">
      <w:pPr>
        <w:pStyle w:val="NoSpacing"/>
        <w:rPr>
          <w:rFonts w:ascii="Trebuchet MS" w:hAnsi="Trebuchet MS" w:cs="Arial"/>
          <w:b/>
          <w:bCs/>
          <w:sz w:val="20"/>
          <w:szCs w:val="20"/>
        </w:rPr>
      </w:pPr>
    </w:p>
    <w:p w14:paraId="09A9C823" w14:textId="77777777" w:rsidR="00D8593B" w:rsidRPr="00D8593B" w:rsidRDefault="00D8593B" w:rsidP="00D8593B">
      <w:pPr>
        <w:pStyle w:val="NoSpacing"/>
        <w:rPr>
          <w:rFonts w:ascii="Trebuchet MS" w:hAnsi="Trebuchet MS" w:cs="Arial"/>
          <w:b/>
          <w:bCs/>
          <w:sz w:val="20"/>
          <w:szCs w:val="20"/>
        </w:rPr>
      </w:pPr>
    </w:p>
    <w:p w14:paraId="5AA909E4" w14:textId="77777777" w:rsidR="004D7D89" w:rsidRDefault="004D7D89" w:rsidP="00B22CE1">
      <w:pPr>
        <w:pStyle w:val="NoSpacing"/>
        <w:rPr>
          <w:rFonts w:ascii="Trebuchet MS" w:hAnsi="Trebuchet MS" w:cs="Arial"/>
          <w:b/>
          <w:bCs/>
          <w:sz w:val="20"/>
          <w:szCs w:val="20"/>
        </w:rPr>
      </w:pPr>
    </w:p>
    <w:p w14:paraId="7053D8D9" w14:textId="3347B491" w:rsidR="00B22CE1" w:rsidRPr="00C202A7" w:rsidRDefault="00B22CE1" w:rsidP="00C202A7">
      <w:pPr>
        <w:pStyle w:val="NoSpacing"/>
        <w:rPr>
          <w:rFonts w:ascii="Trebuchet MS" w:hAnsi="Trebuchet MS" w:cs="Arial"/>
          <w:b/>
          <w:bCs/>
          <w:sz w:val="20"/>
          <w:szCs w:val="20"/>
        </w:rPr>
      </w:pPr>
      <w:bookmarkStart w:id="0" w:name="_Hlk4073088"/>
    </w:p>
    <w:p w14:paraId="5BB2DFA9" w14:textId="4C877934" w:rsidR="00B22CE1" w:rsidRDefault="0072526A" w:rsidP="00C202A7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eastAsia="Arial" w:hAnsi="Arial" w:cs="Arial"/>
          <w:bCs w:val="0"/>
          <w:sz w:val="30"/>
          <w:szCs w:val="30"/>
        </w:rPr>
      </w:pPr>
      <w:r w:rsidRPr="00C202A7">
        <w:rPr>
          <w:rFonts w:ascii="Arial" w:eastAsia="Arial" w:hAnsi="Arial" w:cs="Arial"/>
          <w:bCs w:val="0"/>
          <w:sz w:val="30"/>
          <w:szCs w:val="30"/>
        </w:rPr>
        <w:t>Greater Texas</w:t>
      </w:r>
      <w:r w:rsidR="00FB3332">
        <w:rPr>
          <w:rFonts w:ascii="Arial" w:eastAsia="Arial" w:hAnsi="Arial" w:cs="Arial"/>
          <w:bCs w:val="0"/>
          <w:sz w:val="30"/>
          <w:szCs w:val="30"/>
        </w:rPr>
        <w:t xml:space="preserve"> | </w:t>
      </w:r>
      <w:proofErr w:type="spellStart"/>
      <w:r w:rsidR="00EB283B">
        <w:rPr>
          <w:rFonts w:ascii="Arial" w:eastAsia="Arial" w:hAnsi="Arial" w:cs="Arial"/>
          <w:bCs w:val="0"/>
          <w:sz w:val="30"/>
          <w:szCs w:val="30"/>
        </w:rPr>
        <w:t>Aggieland</w:t>
      </w:r>
      <w:proofErr w:type="spellEnd"/>
      <w:r w:rsidR="00BD62D8" w:rsidRPr="00C202A7">
        <w:rPr>
          <w:rFonts w:ascii="Arial" w:eastAsia="Arial" w:hAnsi="Arial" w:cs="Arial"/>
          <w:bCs w:val="0"/>
          <w:sz w:val="30"/>
          <w:szCs w:val="30"/>
        </w:rPr>
        <w:t xml:space="preserve"> Credit Union </w:t>
      </w:r>
      <w:r w:rsidR="00306F79" w:rsidRPr="00C202A7">
        <w:rPr>
          <w:rFonts w:ascii="Arial" w:eastAsia="Arial" w:hAnsi="Arial" w:cs="Arial"/>
          <w:bCs w:val="0"/>
          <w:sz w:val="30"/>
          <w:szCs w:val="30"/>
        </w:rPr>
        <w:t>Launches Insurance Agency</w:t>
      </w:r>
      <w:r w:rsidR="00EB283B">
        <w:rPr>
          <w:rFonts w:ascii="Arial" w:eastAsia="Arial" w:hAnsi="Arial" w:cs="Arial"/>
          <w:bCs w:val="0"/>
          <w:sz w:val="30"/>
          <w:szCs w:val="30"/>
        </w:rPr>
        <w:t xml:space="preserve"> </w:t>
      </w:r>
      <w:proofErr w:type="gramStart"/>
      <w:r w:rsidRPr="00C202A7">
        <w:rPr>
          <w:rFonts w:ascii="Arial" w:eastAsia="Arial" w:hAnsi="Arial" w:cs="Arial"/>
          <w:bCs w:val="0"/>
          <w:sz w:val="30"/>
          <w:szCs w:val="30"/>
        </w:rPr>
        <w:t>T</w:t>
      </w:r>
      <w:r w:rsidR="00B22CE1" w:rsidRPr="00C202A7">
        <w:rPr>
          <w:rFonts w:ascii="Arial" w:eastAsia="Arial" w:hAnsi="Arial" w:cs="Arial"/>
          <w:bCs w:val="0"/>
          <w:sz w:val="30"/>
          <w:szCs w:val="30"/>
        </w:rPr>
        <w:t>hrough</w:t>
      </w:r>
      <w:proofErr w:type="gramEnd"/>
      <w:r w:rsidR="00B22CE1" w:rsidRPr="00C202A7">
        <w:rPr>
          <w:rFonts w:ascii="Arial" w:eastAsia="Arial" w:hAnsi="Arial" w:cs="Arial"/>
          <w:bCs w:val="0"/>
          <w:sz w:val="30"/>
          <w:szCs w:val="30"/>
        </w:rPr>
        <w:t xml:space="preserve"> Partnership with </w:t>
      </w:r>
      <w:proofErr w:type="spellStart"/>
      <w:r w:rsidR="00B22CE1" w:rsidRPr="00C202A7">
        <w:rPr>
          <w:rFonts w:ascii="Arial" w:eastAsia="Arial" w:hAnsi="Arial" w:cs="Arial"/>
          <w:bCs w:val="0"/>
          <w:sz w:val="30"/>
          <w:szCs w:val="30"/>
        </w:rPr>
        <w:t>Insuritas</w:t>
      </w:r>
      <w:proofErr w:type="spellEnd"/>
    </w:p>
    <w:p w14:paraId="0F802043" w14:textId="77777777" w:rsidR="00C202A7" w:rsidRPr="00C202A7" w:rsidRDefault="00C202A7" w:rsidP="00C202A7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eastAsia="Arial" w:hAnsi="Arial" w:cs="Arial"/>
          <w:bCs w:val="0"/>
          <w:sz w:val="30"/>
          <w:szCs w:val="30"/>
        </w:rPr>
      </w:pPr>
    </w:p>
    <w:p w14:paraId="783B46B5" w14:textId="77777777" w:rsidR="00B22CE1" w:rsidRPr="00F67246" w:rsidRDefault="00B22CE1" w:rsidP="00B22CE1">
      <w:pPr>
        <w:pStyle w:val="NoSpacing"/>
        <w:rPr>
          <w:rFonts w:ascii="Trebuchet MS" w:eastAsia="Arial" w:hAnsi="Trebuchet MS" w:cs="Arial"/>
          <w:b/>
          <w:sz w:val="20"/>
          <w:szCs w:val="20"/>
        </w:rPr>
      </w:pPr>
    </w:p>
    <w:p w14:paraId="4C012346" w14:textId="4EBF8D0C" w:rsidR="00526B62" w:rsidRPr="00D8593B" w:rsidRDefault="0044113B" w:rsidP="00B22CE1">
      <w:pPr>
        <w:pStyle w:val="NormalWeb"/>
        <w:shd w:val="clear" w:color="auto" w:fill="FFFFFF"/>
        <w:spacing w:after="405" w:line="36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b/>
        </w:rPr>
        <w:t>Austin</w:t>
      </w:r>
      <w:r w:rsidR="00076606" w:rsidRPr="00D8593B">
        <w:rPr>
          <w:rFonts w:ascii="Arial" w:hAnsi="Arial" w:cs="Arial"/>
          <w:b/>
        </w:rPr>
        <w:t xml:space="preserve"> </w:t>
      </w:r>
      <w:r w:rsidR="00B22CE1" w:rsidRPr="00D8593B">
        <w:rPr>
          <w:rFonts w:ascii="Arial" w:hAnsi="Arial" w:cs="Arial"/>
          <w:b/>
        </w:rPr>
        <w:t>and</w:t>
      </w:r>
      <w:r w:rsidR="00B22CE1" w:rsidRPr="00D8593B">
        <w:rPr>
          <w:rFonts w:ascii="Arial" w:hAnsi="Arial" w:cs="Arial"/>
        </w:rPr>
        <w:t xml:space="preserve"> </w:t>
      </w:r>
      <w:r w:rsidR="00B22CE1" w:rsidRPr="00D8593B">
        <w:rPr>
          <w:rFonts w:ascii="Arial" w:hAnsi="Arial" w:cs="Arial"/>
          <w:b/>
        </w:rPr>
        <w:t xml:space="preserve">East Windsor, CT </w:t>
      </w:r>
      <w:r w:rsidR="00B22CE1" w:rsidRPr="00D8593B">
        <w:rPr>
          <w:rFonts w:ascii="Arial" w:hAnsi="Arial" w:cs="Arial"/>
        </w:rPr>
        <w:t>(</w:t>
      </w:r>
      <w:r w:rsidR="00C202A7" w:rsidRPr="00D8593B">
        <w:rPr>
          <w:rFonts w:ascii="Arial" w:hAnsi="Arial" w:cs="Arial"/>
        </w:rPr>
        <w:t xml:space="preserve">January </w:t>
      </w:r>
      <w:r w:rsidR="00E44050">
        <w:rPr>
          <w:rFonts w:ascii="Arial" w:hAnsi="Arial" w:cs="Arial"/>
        </w:rPr>
        <w:t>18</w:t>
      </w:r>
      <w:r w:rsidR="00C202A7" w:rsidRPr="00D8593B">
        <w:rPr>
          <w:rFonts w:ascii="Arial" w:hAnsi="Arial" w:cs="Arial"/>
        </w:rPr>
        <w:t>, 2022</w:t>
      </w:r>
      <w:r w:rsidR="00B22CE1" w:rsidRPr="00D8593B">
        <w:rPr>
          <w:rFonts w:ascii="Arial" w:hAnsi="Arial" w:cs="Arial"/>
        </w:rPr>
        <w:t>) –</w:t>
      </w:r>
      <w:bookmarkEnd w:id="0"/>
      <w:r w:rsidR="00891809" w:rsidRPr="00D8593B">
        <w:rPr>
          <w:rFonts w:ascii="Arial" w:hAnsi="Arial" w:cs="Arial"/>
        </w:rPr>
        <w:t xml:space="preserve"> </w:t>
      </w:r>
      <w:hyperlink r:id="rId15" w:history="1">
        <w:r w:rsidR="00C209B9" w:rsidRPr="00D8593B">
          <w:rPr>
            <w:rStyle w:val="Hyperlink"/>
            <w:rFonts w:ascii="Arial" w:hAnsi="Arial" w:cs="Arial"/>
          </w:rPr>
          <w:t>Greater Texas</w:t>
        </w:r>
        <w:r w:rsidR="00FB3332">
          <w:rPr>
            <w:rStyle w:val="Hyperlink"/>
            <w:rFonts w:ascii="Arial" w:hAnsi="Arial" w:cs="Arial"/>
          </w:rPr>
          <w:t xml:space="preserve"> | </w:t>
        </w:r>
        <w:proofErr w:type="spellStart"/>
        <w:r w:rsidR="00FB3332">
          <w:rPr>
            <w:rStyle w:val="Hyperlink"/>
            <w:rFonts w:ascii="Arial" w:hAnsi="Arial" w:cs="Arial"/>
          </w:rPr>
          <w:t>Aggieland</w:t>
        </w:r>
        <w:proofErr w:type="spellEnd"/>
        <w:r w:rsidR="00C209B9" w:rsidRPr="00D8593B">
          <w:rPr>
            <w:rStyle w:val="Hyperlink"/>
            <w:rFonts w:ascii="Arial" w:hAnsi="Arial" w:cs="Arial"/>
          </w:rPr>
          <w:t xml:space="preserve"> </w:t>
        </w:r>
        <w:r w:rsidR="00891809" w:rsidRPr="00D8593B">
          <w:rPr>
            <w:rStyle w:val="Hyperlink"/>
            <w:rFonts w:ascii="Arial" w:hAnsi="Arial" w:cs="Arial"/>
          </w:rPr>
          <w:t>Credit Union</w:t>
        </w:r>
      </w:hyperlink>
      <w:r w:rsidR="00891809" w:rsidRPr="00D8593B">
        <w:rPr>
          <w:rFonts w:ascii="Arial" w:hAnsi="Arial" w:cs="Arial"/>
        </w:rPr>
        <w:t xml:space="preserve"> has</w:t>
      </w:r>
      <w:r w:rsidR="00B22CE1" w:rsidRPr="00D8593B">
        <w:rPr>
          <w:rFonts w:ascii="Arial" w:hAnsi="Arial" w:cs="Arial"/>
          <w:color w:val="202020"/>
        </w:rPr>
        <w:t xml:space="preserve"> partnered with </w:t>
      </w:r>
      <w:hyperlink r:id="rId16" w:history="1">
        <w:proofErr w:type="spellStart"/>
        <w:r w:rsidR="00B22CE1" w:rsidRPr="00D8593B">
          <w:rPr>
            <w:rStyle w:val="Hyperlink"/>
            <w:rFonts w:ascii="Arial" w:hAnsi="Arial" w:cs="Arial"/>
          </w:rPr>
          <w:t>Insuritas</w:t>
        </w:r>
        <w:proofErr w:type="spellEnd"/>
      </w:hyperlink>
      <w:r w:rsidR="001E1A2B" w:rsidRPr="00D8593B">
        <w:rPr>
          <w:rFonts w:ascii="Arial" w:hAnsi="Arial" w:cs="Arial"/>
          <w:color w:val="202020"/>
        </w:rPr>
        <w:t xml:space="preserve"> </w:t>
      </w:r>
      <w:r w:rsidR="00B22CE1" w:rsidRPr="00D8593B">
        <w:rPr>
          <w:rFonts w:ascii="Arial" w:hAnsi="Arial" w:cs="Arial"/>
          <w:color w:val="202020"/>
        </w:rPr>
        <w:t xml:space="preserve">to offer insurance brokerage services to </w:t>
      </w:r>
      <w:r w:rsidR="00706B97" w:rsidRPr="00D8593B">
        <w:rPr>
          <w:rFonts w:ascii="Arial" w:hAnsi="Arial" w:cs="Arial"/>
          <w:color w:val="202020"/>
        </w:rPr>
        <w:t>its</w:t>
      </w:r>
      <w:r w:rsidR="008308EC" w:rsidRPr="00D8593B">
        <w:rPr>
          <w:rFonts w:ascii="Arial" w:hAnsi="Arial" w:cs="Arial"/>
          <w:color w:val="202020"/>
        </w:rPr>
        <w:t xml:space="preserve"> more than </w:t>
      </w:r>
      <w:r w:rsidR="00EC53F1">
        <w:rPr>
          <w:rFonts w:ascii="Arial" w:hAnsi="Arial" w:cs="Arial"/>
          <w:color w:val="202020"/>
        </w:rPr>
        <w:t>77</w:t>
      </w:r>
      <w:bookmarkStart w:id="1" w:name="_GoBack"/>
      <w:bookmarkEnd w:id="1"/>
      <w:r w:rsidR="008308EC" w:rsidRPr="00D8593B">
        <w:rPr>
          <w:rFonts w:ascii="Arial" w:hAnsi="Arial" w:cs="Arial"/>
          <w:color w:val="202020"/>
        </w:rPr>
        <w:t>,000</w:t>
      </w:r>
      <w:r w:rsidR="002C00AB" w:rsidRPr="00D8593B">
        <w:rPr>
          <w:rFonts w:ascii="Arial" w:hAnsi="Arial" w:cs="Arial"/>
          <w:color w:val="202020"/>
        </w:rPr>
        <w:t xml:space="preserve"> </w:t>
      </w:r>
      <w:r w:rsidR="00B22CE1" w:rsidRPr="00D8593B">
        <w:rPr>
          <w:rFonts w:ascii="Arial" w:hAnsi="Arial" w:cs="Arial"/>
          <w:color w:val="202020"/>
        </w:rPr>
        <w:t xml:space="preserve">members. </w:t>
      </w:r>
    </w:p>
    <w:p w14:paraId="151498AD" w14:textId="49E3111F" w:rsidR="00B22CE1" w:rsidRPr="00D8593B" w:rsidRDefault="00B22CE1" w:rsidP="00B22CE1">
      <w:pPr>
        <w:pStyle w:val="NormalWeb"/>
        <w:shd w:val="clear" w:color="auto" w:fill="FFFFFF"/>
        <w:spacing w:after="405" w:line="360" w:lineRule="auto"/>
        <w:rPr>
          <w:rFonts w:ascii="Arial" w:hAnsi="Arial" w:cs="Arial"/>
          <w:color w:val="202020"/>
        </w:rPr>
      </w:pPr>
      <w:r w:rsidRPr="00D8593B">
        <w:rPr>
          <w:rFonts w:ascii="Arial" w:hAnsi="Arial" w:cs="Arial"/>
          <w:color w:val="202020"/>
        </w:rPr>
        <w:t xml:space="preserve">The insurance agency, </w:t>
      </w:r>
      <w:hyperlink r:id="rId17" w:history="1">
        <w:r w:rsidR="00044270" w:rsidRPr="00082386">
          <w:rPr>
            <w:rStyle w:val="Hyperlink"/>
            <w:rFonts w:ascii="Arial" w:hAnsi="Arial" w:cs="Arial"/>
            <w:bCs/>
          </w:rPr>
          <w:t>Greater Texas</w:t>
        </w:r>
      </w:hyperlink>
      <w:r w:rsidR="00FB3332">
        <w:rPr>
          <w:rFonts w:ascii="Arial" w:hAnsi="Arial" w:cs="Arial"/>
          <w:bCs/>
          <w:color w:val="202020"/>
        </w:rPr>
        <w:t xml:space="preserve"> | </w:t>
      </w:r>
      <w:hyperlink r:id="rId18" w:history="1">
        <w:proofErr w:type="spellStart"/>
        <w:r w:rsidR="00FB3332" w:rsidRPr="00082386">
          <w:rPr>
            <w:rStyle w:val="Hyperlink"/>
            <w:rFonts w:ascii="Arial" w:hAnsi="Arial" w:cs="Arial"/>
            <w:bCs/>
          </w:rPr>
          <w:t>Aggieland</w:t>
        </w:r>
        <w:proofErr w:type="spellEnd"/>
        <w:r w:rsidR="00044270" w:rsidRPr="00082386">
          <w:rPr>
            <w:rStyle w:val="Hyperlink"/>
            <w:rFonts w:ascii="Arial" w:hAnsi="Arial" w:cs="Arial"/>
            <w:bCs/>
          </w:rPr>
          <w:t xml:space="preserve"> </w:t>
        </w:r>
        <w:r w:rsidR="00736F01" w:rsidRPr="00082386">
          <w:rPr>
            <w:rStyle w:val="Hyperlink"/>
            <w:rFonts w:ascii="Arial" w:hAnsi="Arial" w:cs="Arial"/>
            <w:bCs/>
          </w:rPr>
          <w:t>Insurance Solutions</w:t>
        </w:r>
      </w:hyperlink>
      <w:r w:rsidRPr="00D8593B">
        <w:rPr>
          <w:rFonts w:ascii="Arial" w:hAnsi="Arial" w:cs="Arial"/>
          <w:color w:val="202020"/>
        </w:rPr>
        <w:t>,</w:t>
      </w:r>
      <w:r w:rsidR="001E1A2B" w:rsidRPr="00D8593B">
        <w:rPr>
          <w:rFonts w:ascii="Arial" w:hAnsi="Arial" w:cs="Arial"/>
          <w:color w:val="202020"/>
        </w:rPr>
        <w:t xml:space="preserve"> </w:t>
      </w:r>
      <w:r w:rsidR="00EE7D17" w:rsidRPr="00D8593B">
        <w:rPr>
          <w:rFonts w:ascii="Arial" w:hAnsi="Arial" w:cs="Arial"/>
          <w:color w:val="202020"/>
        </w:rPr>
        <w:t xml:space="preserve">is </w:t>
      </w:r>
      <w:r w:rsidRPr="00D8593B">
        <w:rPr>
          <w:rFonts w:ascii="Arial" w:hAnsi="Arial" w:cs="Arial"/>
          <w:color w:val="202020"/>
        </w:rPr>
        <w:t xml:space="preserve">a wholly owned </w:t>
      </w:r>
      <w:r w:rsidR="00D27984" w:rsidRPr="00D8593B">
        <w:rPr>
          <w:rFonts w:ascii="Arial" w:hAnsi="Arial" w:cs="Arial"/>
          <w:color w:val="202020"/>
        </w:rPr>
        <w:t xml:space="preserve">subsidiary of </w:t>
      </w:r>
      <w:r w:rsidR="00044270" w:rsidRPr="00D8593B">
        <w:rPr>
          <w:rFonts w:ascii="Arial" w:hAnsi="Arial" w:cs="Arial"/>
          <w:color w:val="202020"/>
        </w:rPr>
        <w:t>Greater Texas</w:t>
      </w:r>
      <w:r w:rsidR="00FB3332">
        <w:rPr>
          <w:rFonts w:ascii="Arial" w:hAnsi="Arial" w:cs="Arial"/>
          <w:color w:val="202020"/>
        </w:rPr>
        <w:t xml:space="preserve"> Credit Union</w:t>
      </w:r>
      <w:r w:rsidR="00EE7D17" w:rsidRPr="00D8593B">
        <w:rPr>
          <w:rFonts w:ascii="Arial" w:hAnsi="Arial" w:cs="Arial"/>
          <w:color w:val="202020"/>
        </w:rPr>
        <w:t>.</w:t>
      </w:r>
      <w:r w:rsidRPr="00D8593B">
        <w:rPr>
          <w:rFonts w:ascii="Arial" w:hAnsi="Arial" w:cs="Arial"/>
          <w:color w:val="202020"/>
        </w:rPr>
        <w:t xml:space="preserve"> It offer</w:t>
      </w:r>
      <w:r w:rsidR="0072526A" w:rsidRPr="00D8593B">
        <w:rPr>
          <w:rFonts w:ascii="Arial" w:hAnsi="Arial" w:cs="Arial"/>
          <w:color w:val="202020"/>
        </w:rPr>
        <w:t>s</w:t>
      </w:r>
      <w:r w:rsidRPr="00D8593B">
        <w:rPr>
          <w:rFonts w:ascii="Arial" w:hAnsi="Arial" w:cs="Arial"/>
          <w:color w:val="202020"/>
        </w:rPr>
        <w:t xml:space="preserve"> personal, ancillary, and commercial insurance products following </w:t>
      </w:r>
      <w:r w:rsidR="00706B97" w:rsidRPr="00D8593B">
        <w:rPr>
          <w:rFonts w:ascii="Arial" w:hAnsi="Arial" w:cs="Arial"/>
          <w:color w:val="202020"/>
        </w:rPr>
        <w:t>Greater Texas</w:t>
      </w:r>
      <w:r w:rsidR="00FB3332">
        <w:rPr>
          <w:rFonts w:ascii="Arial" w:hAnsi="Arial" w:cs="Arial"/>
          <w:color w:val="202020"/>
        </w:rPr>
        <w:t>’</w:t>
      </w:r>
      <w:r w:rsidRPr="00D8593B">
        <w:rPr>
          <w:rFonts w:ascii="Arial" w:hAnsi="Arial" w:cs="Arial"/>
          <w:color w:val="202020"/>
        </w:rPr>
        <w:t xml:space="preserve"> convenient, digital-first </w:t>
      </w:r>
      <w:r w:rsidR="00C50B0D" w:rsidRPr="00D8593B">
        <w:rPr>
          <w:rFonts w:ascii="Arial" w:hAnsi="Arial" w:cs="Arial"/>
          <w:color w:val="202020"/>
        </w:rPr>
        <w:t xml:space="preserve">member services </w:t>
      </w:r>
      <w:r w:rsidRPr="00D8593B">
        <w:rPr>
          <w:rFonts w:ascii="Arial" w:hAnsi="Arial" w:cs="Arial"/>
          <w:color w:val="202020"/>
        </w:rPr>
        <w:t xml:space="preserve">model. </w:t>
      </w:r>
    </w:p>
    <w:p w14:paraId="5231CF55" w14:textId="07A18999" w:rsidR="00B22CE1" w:rsidRPr="00D8593B" w:rsidRDefault="00B22CE1" w:rsidP="00B22CE1">
      <w:pPr>
        <w:pStyle w:val="NormalWeb"/>
        <w:shd w:val="clear" w:color="auto" w:fill="FFFFFF"/>
        <w:spacing w:after="405" w:line="360" w:lineRule="auto"/>
        <w:rPr>
          <w:rFonts w:ascii="Arial" w:hAnsi="Arial" w:cs="Arial"/>
        </w:rPr>
      </w:pPr>
      <w:r w:rsidRPr="00D8593B">
        <w:rPr>
          <w:rFonts w:ascii="Arial" w:hAnsi="Arial" w:cs="Arial"/>
          <w:color w:val="202020"/>
        </w:rPr>
        <w:t xml:space="preserve">“As part of our strategic planning process, we assessed the services available to our members. After careful analysis, we determined that with </w:t>
      </w:r>
      <w:proofErr w:type="spellStart"/>
      <w:r w:rsidRPr="00D8593B">
        <w:rPr>
          <w:rFonts w:ascii="Arial" w:hAnsi="Arial" w:cs="Arial"/>
          <w:color w:val="202020"/>
        </w:rPr>
        <w:t>Insuritas</w:t>
      </w:r>
      <w:proofErr w:type="spellEnd"/>
      <w:r w:rsidRPr="00D8593B">
        <w:rPr>
          <w:rFonts w:ascii="Arial" w:hAnsi="Arial" w:cs="Arial"/>
          <w:color w:val="202020"/>
        </w:rPr>
        <w:t xml:space="preserve"> we </w:t>
      </w:r>
      <w:r w:rsidR="00F90D5F" w:rsidRPr="00D8593B">
        <w:rPr>
          <w:rFonts w:ascii="Arial" w:hAnsi="Arial" w:cs="Arial"/>
          <w:color w:val="202020"/>
        </w:rPr>
        <w:t>can </w:t>
      </w:r>
      <w:r w:rsidRPr="00D8593B">
        <w:rPr>
          <w:rFonts w:ascii="Arial" w:hAnsi="Arial" w:cs="Arial"/>
          <w:color w:val="202020"/>
        </w:rPr>
        <w:t xml:space="preserve">provide our members with new options </w:t>
      </w:r>
      <w:r w:rsidR="00526B62" w:rsidRPr="00D8593B">
        <w:rPr>
          <w:rFonts w:ascii="Arial" w:hAnsi="Arial" w:cs="Arial"/>
          <w:color w:val="202020"/>
        </w:rPr>
        <w:t>to help</w:t>
      </w:r>
      <w:r w:rsidRPr="00D8593B">
        <w:rPr>
          <w:rFonts w:ascii="Arial" w:hAnsi="Arial" w:cs="Arial"/>
          <w:color w:val="202020"/>
        </w:rPr>
        <w:t xml:space="preserve"> them work toward their financial goals and manage their risks,” said</w:t>
      </w:r>
      <w:r w:rsidR="00960428" w:rsidRPr="00D8593B">
        <w:rPr>
          <w:rFonts w:ascii="Arial" w:hAnsi="Arial" w:cs="Arial"/>
          <w:color w:val="202020"/>
        </w:rPr>
        <w:t xml:space="preserve"> </w:t>
      </w:r>
      <w:r w:rsidR="001D733E" w:rsidRPr="00D8593B">
        <w:rPr>
          <w:rFonts w:ascii="Arial" w:hAnsi="Arial" w:cs="Arial"/>
          <w:color w:val="202020"/>
        </w:rPr>
        <w:t xml:space="preserve">Greater Texas </w:t>
      </w:r>
      <w:r w:rsidR="006468B0" w:rsidRPr="00D8593B">
        <w:rPr>
          <w:rFonts w:ascii="Arial" w:hAnsi="Arial" w:cs="Arial"/>
          <w:color w:val="202020"/>
        </w:rPr>
        <w:t>Vice President of Financial Solutions Joe James</w:t>
      </w:r>
      <w:r w:rsidRPr="00D8593B">
        <w:rPr>
          <w:rFonts w:ascii="Arial" w:hAnsi="Arial" w:cs="Arial"/>
          <w:color w:val="202020"/>
        </w:rPr>
        <w:t>. “Affordability, convenience, and quality of insurance offerings are some of the benefits the agency will provide</w:t>
      </w:r>
      <w:r w:rsidR="00960AB1" w:rsidRPr="00D8593B">
        <w:rPr>
          <w:rFonts w:ascii="Arial" w:hAnsi="Arial" w:cs="Arial"/>
          <w:color w:val="202020"/>
        </w:rPr>
        <w:t xml:space="preserve"> our members</w:t>
      </w:r>
      <w:r w:rsidRPr="00D8593B">
        <w:rPr>
          <w:rFonts w:ascii="Arial" w:hAnsi="Arial" w:cs="Arial"/>
          <w:color w:val="202020"/>
        </w:rPr>
        <w:t>.”</w:t>
      </w:r>
    </w:p>
    <w:p w14:paraId="3839A874" w14:textId="146E14CE" w:rsidR="0085705C" w:rsidRPr="00D8593B" w:rsidRDefault="00F84ACD" w:rsidP="0085705C">
      <w:pPr>
        <w:pStyle w:val="NormalWeb"/>
        <w:shd w:val="clear" w:color="auto" w:fill="FFFFFF"/>
        <w:spacing w:after="405" w:line="360" w:lineRule="auto"/>
        <w:rPr>
          <w:rFonts w:ascii="Arial" w:hAnsi="Arial" w:cs="Arial"/>
          <w:color w:val="202020"/>
        </w:rPr>
      </w:pPr>
      <w:r w:rsidRPr="00D8593B">
        <w:rPr>
          <w:rFonts w:ascii="Arial" w:hAnsi="Arial" w:cs="Arial"/>
          <w:color w:val="202020"/>
        </w:rPr>
        <w:t>The Greater Texas</w:t>
      </w:r>
      <w:r w:rsidR="00FB3332">
        <w:rPr>
          <w:rFonts w:ascii="Arial" w:hAnsi="Arial" w:cs="Arial"/>
          <w:color w:val="202020"/>
        </w:rPr>
        <w:t xml:space="preserve"> | </w:t>
      </w:r>
      <w:proofErr w:type="spellStart"/>
      <w:r w:rsidR="00FB3332">
        <w:rPr>
          <w:rFonts w:ascii="Arial" w:hAnsi="Arial" w:cs="Arial"/>
          <w:color w:val="202020"/>
        </w:rPr>
        <w:t>Aggieland</w:t>
      </w:r>
      <w:proofErr w:type="spellEnd"/>
      <w:r w:rsidRPr="00D8593B">
        <w:rPr>
          <w:rFonts w:ascii="Arial" w:hAnsi="Arial" w:cs="Arial"/>
          <w:color w:val="202020"/>
        </w:rPr>
        <w:t xml:space="preserve"> </w:t>
      </w:r>
      <w:r w:rsidR="00736F01" w:rsidRPr="00D8593B">
        <w:rPr>
          <w:rFonts w:ascii="Arial" w:hAnsi="Arial" w:cs="Arial"/>
          <w:color w:val="202020"/>
        </w:rPr>
        <w:t xml:space="preserve">Insurance Solutions </w:t>
      </w:r>
      <w:r w:rsidR="0085705C" w:rsidRPr="00D8593B">
        <w:rPr>
          <w:rFonts w:ascii="Arial" w:hAnsi="Arial" w:cs="Arial"/>
          <w:color w:val="202020"/>
        </w:rPr>
        <w:t xml:space="preserve">will include more than 40 carrier partners </w:t>
      </w:r>
      <w:r w:rsidR="00526B62" w:rsidRPr="00D8593B">
        <w:rPr>
          <w:rFonts w:ascii="Arial" w:hAnsi="Arial" w:cs="Arial"/>
          <w:color w:val="202020"/>
        </w:rPr>
        <w:t>with</w:t>
      </w:r>
      <w:r w:rsidR="0085705C" w:rsidRPr="00D8593B">
        <w:rPr>
          <w:rFonts w:ascii="Arial" w:hAnsi="Arial" w:cs="Arial"/>
          <w:color w:val="202020"/>
        </w:rPr>
        <w:t xml:space="preserve"> products such as home, renter’s, auto, pet, identity theft, and travel, among many others.</w:t>
      </w:r>
    </w:p>
    <w:p w14:paraId="688F36A6" w14:textId="295795C5" w:rsidR="00B22CE1" w:rsidRDefault="00B22CE1" w:rsidP="00B22CE1">
      <w:pPr>
        <w:pStyle w:val="NormalWeb"/>
        <w:shd w:val="clear" w:color="auto" w:fill="FFFFFF"/>
        <w:spacing w:after="405" w:line="360" w:lineRule="auto"/>
        <w:rPr>
          <w:rFonts w:ascii="Arial" w:hAnsi="Arial" w:cs="Arial"/>
          <w:color w:val="202020"/>
        </w:rPr>
      </w:pPr>
      <w:r w:rsidRPr="00D8593B">
        <w:rPr>
          <w:rFonts w:ascii="Arial" w:hAnsi="Arial" w:cs="Arial"/>
          <w:color w:val="202020"/>
        </w:rPr>
        <w:t xml:space="preserve">“We’re delighted to announce our relationship with </w:t>
      </w:r>
      <w:r w:rsidR="00F84ACD" w:rsidRPr="00D8593B">
        <w:rPr>
          <w:rFonts w:ascii="Arial" w:hAnsi="Arial" w:cs="Arial"/>
          <w:color w:val="202020"/>
        </w:rPr>
        <w:t>Greater Texas</w:t>
      </w:r>
      <w:r w:rsidR="0085705C" w:rsidRPr="00D8593B">
        <w:rPr>
          <w:rFonts w:ascii="Arial" w:hAnsi="Arial" w:cs="Arial"/>
          <w:color w:val="202020"/>
        </w:rPr>
        <w:t xml:space="preserve"> Credit Union</w:t>
      </w:r>
      <w:r w:rsidRPr="00D8593B">
        <w:rPr>
          <w:rFonts w:ascii="Arial" w:hAnsi="Arial" w:cs="Arial"/>
          <w:color w:val="202020"/>
        </w:rPr>
        <w:t xml:space="preserve"> and are proud to have earned the opportunity to build, launch, and manage a full-service, digitally powered </w:t>
      </w:r>
      <w:r w:rsidRPr="00D8593B">
        <w:rPr>
          <w:rFonts w:ascii="Arial" w:hAnsi="Arial" w:cs="Arial"/>
          <w:color w:val="202020"/>
        </w:rPr>
        <w:lastRenderedPageBreak/>
        <w:t xml:space="preserve">insurance agency for </w:t>
      </w:r>
      <w:r w:rsidR="00F84ACD" w:rsidRPr="00D8593B">
        <w:rPr>
          <w:rFonts w:ascii="Arial" w:hAnsi="Arial" w:cs="Arial"/>
          <w:color w:val="202020"/>
        </w:rPr>
        <w:t>their</w:t>
      </w:r>
      <w:r w:rsidRPr="00D8593B">
        <w:rPr>
          <w:rFonts w:ascii="Arial" w:hAnsi="Arial" w:cs="Arial"/>
          <w:color w:val="202020"/>
        </w:rPr>
        <w:t xml:space="preserve"> members,” said </w:t>
      </w:r>
      <w:proofErr w:type="spellStart"/>
      <w:r w:rsidRPr="00D8593B">
        <w:rPr>
          <w:rFonts w:ascii="Arial" w:hAnsi="Arial" w:cs="Arial"/>
          <w:color w:val="202020"/>
        </w:rPr>
        <w:t>Insuritas</w:t>
      </w:r>
      <w:proofErr w:type="spellEnd"/>
      <w:r w:rsidRPr="00D8593B">
        <w:rPr>
          <w:rFonts w:ascii="Arial" w:hAnsi="Arial" w:cs="Arial"/>
          <w:color w:val="202020"/>
        </w:rPr>
        <w:t xml:space="preserve"> Chairman and CEO Jeffrey </w:t>
      </w:r>
      <w:proofErr w:type="spellStart"/>
      <w:r w:rsidRPr="00D8593B">
        <w:rPr>
          <w:rFonts w:ascii="Arial" w:hAnsi="Arial" w:cs="Arial"/>
          <w:color w:val="202020"/>
        </w:rPr>
        <w:t>Chesky</w:t>
      </w:r>
      <w:proofErr w:type="spellEnd"/>
      <w:r w:rsidRPr="00D8593B">
        <w:rPr>
          <w:rFonts w:ascii="Arial" w:hAnsi="Arial" w:cs="Arial"/>
          <w:color w:val="202020"/>
        </w:rPr>
        <w:t>. “Through our relationship, the credit union will now be able to provide simple, seamless access to competitive options for their members’ insurance needs, all with a focus on delivering the right coverages at the right price at the right time.”</w:t>
      </w:r>
    </w:p>
    <w:p w14:paraId="79E1B83E" w14:textId="491B8ECE" w:rsidR="00444B2E" w:rsidRDefault="00444B2E" w:rsidP="00444B2E">
      <w:pPr>
        <w:pStyle w:val="NormalWeb"/>
        <w:shd w:val="clear" w:color="auto" w:fill="FFFFFF"/>
        <w:spacing w:after="405" w:line="360" w:lineRule="auto"/>
        <w:rPr>
          <w:rFonts w:ascii="Arial" w:hAnsi="Arial" w:cs="Arial"/>
        </w:rPr>
      </w:pPr>
      <w:r w:rsidRPr="00F26766">
        <w:rPr>
          <w:rFonts w:ascii="Arial" w:hAnsi="Arial" w:cs="Arial"/>
        </w:rPr>
        <w:t xml:space="preserve">Greater Texas members can obtain a free no-obligation insurance </w:t>
      </w:r>
      <w:r>
        <w:rPr>
          <w:rFonts w:ascii="Arial" w:hAnsi="Arial" w:cs="Arial"/>
        </w:rPr>
        <w:t xml:space="preserve">rate quote online from </w:t>
      </w:r>
      <w:hyperlink r:id="rId19" w:history="1">
        <w:r w:rsidRPr="00082386">
          <w:rPr>
            <w:rStyle w:val="Hyperlink"/>
            <w:rFonts w:ascii="Arial" w:hAnsi="Arial" w:cs="Arial"/>
            <w:bCs/>
          </w:rPr>
          <w:t>Greater Texas</w:t>
        </w:r>
      </w:hyperlink>
      <w:r>
        <w:rPr>
          <w:rFonts w:ascii="Arial" w:hAnsi="Arial" w:cs="Arial"/>
          <w:bCs/>
          <w:color w:val="202020"/>
        </w:rPr>
        <w:t xml:space="preserve"> | </w:t>
      </w:r>
      <w:hyperlink r:id="rId20" w:history="1">
        <w:proofErr w:type="spellStart"/>
        <w:r w:rsidRPr="00082386">
          <w:rPr>
            <w:rStyle w:val="Hyperlink"/>
            <w:rFonts w:ascii="Arial" w:hAnsi="Arial" w:cs="Arial"/>
            <w:bCs/>
          </w:rPr>
          <w:t>Aggieland</w:t>
        </w:r>
        <w:proofErr w:type="spellEnd"/>
        <w:r w:rsidRPr="00082386">
          <w:rPr>
            <w:rStyle w:val="Hyperlink"/>
            <w:rFonts w:ascii="Arial" w:hAnsi="Arial" w:cs="Arial"/>
            <w:bCs/>
          </w:rPr>
          <w:t xml:space="preserve"> Insurance Solutions</w:t>
        </w:r>
      </w:hyperlink>
      <w:r w:rsidRPr="00444B2E">
        <w:rPr>
          <w:rStyle w:val="Hyperlink"/>
          <w:rFonts w:ascii="Arial" w:hAnsi="Arial" w:cs="Arial"/>
          <w:bCs/>
          <w:u w:val="none"/>
        </w:rPr>
        <w:t xml:space="preserve"> </w:t>
      </w:r>
      <w:r>
        <w:rPr>
          <w:rFonts w:ascii="Arial" w:hAnsi="Arial" w:cs="Arial"/>
        </w:rPr>
        <w:t xml:space="preserve">or by calling toll-free, 866-452-0719. </w:t>
      </w:r>
    </w:p>
    <w:p w14:paraId="4A59F257" w14:textId="77777777" w:rsidR="00D8593B" w:rsidRPr="00D8593B" w:rsidRDefault="00D8593B" w:rsidP="00D8593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8593B">
        <w:rPr>
          <w:rFonts w:ascii="Arial" w:hAnsi="Arial" w:cs="Arial"/>
          <w:b/>
          <w:sz w:val="20"/>
          <w:szCs w:val="20"/>
        </w:rPr>
        <w:t xml:space="preserve">About </w:t>
      </w:r>
      <w:proofErr w:type="spellStart"/>
      <w:r w:rsidRPr="00D8593B">
        <w:rPr>
          <w:rFonts w:ascii="Arial" w:hAnsi="Arial" w:cs="Arial"/>
          <w:b/>
          <w:sz w:val="20"/>
          <w:szCs w:val="20"/>
        </w:rPr>
        <w:t>Insuritas</w:t>
      </w:r>
      <w:proofErr w:type="spellEnd"/>
    </w:p>
    <w:p w14:paraId="77B2D024" w14:textId="77777777" w:rsidR="00D8593B" w:rsidRPr="00D8593B" w:rsidRDefault="00D8593B" w:rsidP="00D8593B">
      <w:pPr>
        <w:pStyle w:val="NormalWeb"/>
        <w:rPr>
          <w:rFonts w:ascii="Arial" w:hAnsi="Arial" w:cs="Arial"/>
          <w:b/>
          <w:bCs/>
          <w:sz w:val="20"/>
          <w:szCs w:val="20"/>
          <w:u w:val="single"/>
        </w:rPr>
      </w:pPr>
      <w:r w:rsidRPr="00D8593B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D8593B">
        <w:rPr>
          <w:rFonts w:ascii="Arial" w:hAnsi="Arial" w:cs="Arial"/>
          <w:sz w:val="20"/>
          <w:szCs w:val="20"/>
          <w:shd w:val="clear" w:color="auto" w:fill="FFFFFF"/>
        </w:rPr>
        <w:t>Insuritas</w:t>
      </w:r>
      <w:proofErr w:type="spellEnd"/>
      <w:r w:rsidRPr="00D8593B">
        <w:rPr>
          <w:rFonts w:ascii="Arial" w:hAnsi="Arial" w:cs="Arial"/>
          <w:sz w:val="20"/>
          <w:szCs w:val="20"/>
          <w:shd w:val="clear" w:color="auto" w:fill="FFFFFF"/>
        </w:rPr>
        <w:t xml:space="preserve"> mission is to connect people to the insurance products they need through a seamless, transparent shopping experience where carriers compete to provide them with the right coverage at the right price. The </w:t>
      </w:r>
      <w:proofErr w:type="spellStart"/>
      <w:r w:rsidRPr="00D8593B">
        <w:rPr>
          <w:rFonts w:ascii="Arial" w:hAnsi="Arial" w:cs="Arial"/>
          <w:sz w:val="20"/>
          <w:szCs w:val="20"/>
          <w:shd w:val="clear" w:color="auto" w:fill="FFFFFF"/>
        </w:rPr>
        <w:t>Insuritas</w:t>
      </w:r>
      <w:proofErr w:type="spellEnd"/>
      <w:r w:rsidRPr="00D8593B">
        <w:rPr>
          <w:rFonts w:ascii="Arial" w:hAnsi="Arial" w:cs="Arial"/>
          <w:sz w:val="20"/>
          <w:szCs w:val="20"/>
          <w:shd w:val="clear" w:color="auto" w:fill="FFFFFF"/>
        </w:rPr>
        <w:t xml:space="preserve"> meta-agency platform, deployed across a network of partners serving over 10M customers nationally, empowers financial institutions to leverage proprietary data-mining techniques and integrations with a broad array of insurance carriers to make highly personalized, digitally optimized insurance offers to their depositors, all within their brand. These strategies help further their commitment to the financial well-being of their customers, while driving a critical source of non-interest income for their institution. For more information, visit</w:t>
      </w:r>
      <w:r w:rsidRPr="00D8593B">
        <w:rPr>
          <w:rFonts w:ascii="Arial" w:hAnsi="Arial" w:cs="Arial"/>
          <w:color w:val="4C4C4C"/>
          <w:sz w:val="20"/>
          <w:szCs w:val="20"/>
          <w:shd w:val="clear" w:color="auto" w:fill="FFFFFF"/>
        </w:rPr>
        <w:t> </w:t>
      </w:r>
      <w:hyperlink r:id="rId21" w:history="1">
        <w:r w:rsidRPr="00D8593B">
          <w:rPr>
            <w:rStyle w:val="Hyperlink"/>
            <w:rFonts w:ascii="Arial" w:hAnsi="Arial" w:cs="Arial"/>
            <w:sz w:val="20"/>
            <w:szCs w:val="20"/>
          </w:rPr>
          <w:t>www.insuritas.com</w:t>
        </w:r>
      </w:hyperlink>
      <w:r w:rsidRPr="00D8593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1E7DB6F" w14:textId="77777777" w:rsidR="00D8593B" w:rsidRDefault="00D8593B" w:rsidP="00C50B0D">
      <w:pPr>
        <w:rPr>
          <w:rFonts w:ascii="Arial" w:hAnsi="Arial" w:cs="Arial"/>
          <w:b/>
          <w:bCs/>
          <w:sz w:val="20"/>
          <w:szCs w:val="20"/>
        </w:rPr>
      </w:pPr>
    </w:p>
    <w:p w14:paraId="37A1403B" w14:textId="77777777" w:rsidR="0044113B" w:rsidRPr="0044113B" w:rsidRDefault="00B22CE1" w:rsidP="0044113B">
      <w:pPr>
        <w:rPr>
          <w:rFonts w:ascii="Arial" w:hAnsi="Arial" w:cs="Arial"/>
          <w:bCs/>
          <w:sz w:val="20"/>
          <w:szCs w:val="20"/>
        </w:rPr>
      </w:pPr>
      <w:r w:rsidRPr="00D8593B">
        <w:rPr>
          <w:rFonts w:ascii="Arial" w:hAnsi="Arial" w:cs="Arial"/>
          <w:b/>
          <w:bCs/>
          <w:sz w:val="20"/>
          <w:szCs w:val="20"/>
        </w:rPr>
        <w:t xml:space="preserve">About </w:t>
      </w:r>
      <w:r w:rsidR="00F84ACD" w:rsidRPr="00D8593B">
        <w:rPr>
          <w:rFonts w:ascii="Arial" w:hAnsi="Arial" w:cs="Arial"/>
          <w:b/>
          <w:bCs/>
          <w:sz w:val="20"/>
          <w:szCs w:val="20"/>
        </w:rPr>
        <w:t>Greater Texas</w:t>
      </w:r>
      <w:r w:rsidR="0044113B">
        <w:rPr>
          <w:rFonts w:ascii="Arial" w:hAnsi="Arial" w:cs="Arial"/>
          <w:b/>
          <w:bCs/>
          <w:sz w:val="20"/>
          <w:szCs w:val="20"/>
        </w:rPr>
        <w:t xml:space="preserve"> | </w:t>
      </w:r>
      <w:proofErr w:type="spellStart"/>
      <w:r w:rsidR="0044113B">
        <w:rPr>
          <w:rFonts w:ascii="Arial" w:hAnsi="Arial" w:cs="Arial"/>
          <w:b/>
          <w:bCs/>
          <w:sz w:val="20"/>
          <w:szCs w:val="20"/>
        </w:rPr>
        <w:t>Aggieland</w:t>
      </w:r>
      <w:proofErr w:type="spellEnd"/>
      <w:r w:rsidR="00F84ACD" w:rsidRPr="00D8593B">
        <w:rPr>
          <w:rFonts w:ascii="Arial" w:hAnsi="Arial" w:cs="Arial"/>
          <w:b/>
          <w:bCs/>
          <w:sz w:val="20"/>
          <w:szCs w:val="20"/>
        </w:rPr>
        <w:t xml:space="preserve"> Cre</w:t>
      </w:r>
      <w:r w:rsidR="00ED0E1E" w:rsidRPr="00D8593B">
        <w:rPr>
          <w:rFonts w:ascii="Arial" w:hAnsi="Arial" w:cs="Arial"/>
          <w:b/>
          <w:bCs/>
          <w:sz w:val="20"/>
          <w:szCs w:val="20"/>
        </w:rPr>
        <w:t>dit Union</w:t>
      </w:r>
      <w:r w:rsidRPr="00D8593B">
        <w:rPr>
          <w:rFonts w:ascii="Arial" w:hAnsi="Arial" w:cs="Arial"/>
          <w:b/>
          <w:bCs/>
          <w:sz w:val="20"/>
          <w:szCs w:val="20"/>
        </w:rPr>
        <w:br/>
      </w:r>
      <w:hyperlink r:id="rId22" w:history="1">
        <w:r w:rsidR="0044113B" w:rsidRPr="0044113B">
          <w:rPr>
            <w:rStyle w:val="Hyperlink"/>
            <w:rFonts w:ascii="Arial" w:hAnsi="Arial" w:cs="Arial"/>
            <w:sz w:val="20"/>
            <w:szCs w:val="20"/>
          </w:rPr>
          <w:t>Greater Texas</w:t>
        </w:r>
      </w:hyperlink>
      <w:r w:rsidR="0044113B" w:rsidRPr="0044113B">
        <w:rPr>
          <w:rStyle w:val="Hyperlink"/>
          <w:rFonts w:ascii="Arial" w:hAnsi="Arial" w:cs="Arial"/>
          <w:sz w:val="20"/>
          <w:szCs w:val="20"/>
        </w:rPr>
        <w:t xml:space="preserve"> Credit Union</w:t>
      </w:r>
      <w:r w:rsidR="0044113B" w:rsidRPr="0044113B">
        <w:rPr>
          <w:rFonts w:ascii="Arial" w:hAnsi="Arial" w:cs="Arial"/>
          <w:bCs/>
          <w:sz w:val="20"/>
          <w:szCs w:val="20"/>
        </w:rPr>
        <w:t xml:space="preserve">, founded in 1952, is a financial cooperative that provides an array of personal financial products and services. Together with its subsidiary, </w:t>
      </w:r>
      <w:proofErr w:type="spellStart"/>
      <w:r w:rsidR="0044113B" w:rsidRPr="0044113B">
        <w:rPr>
          <w:rFonts w:ascii="Arial" w:hAnsi="Arial" w:cs="Arial"/>
          <w:bCs/>
          <w:sz w:val="20"/>
          <w:szCs w:val="20"/>
        </w:rPr>
        <w:t>Aggieland</w:t>
      </w:r>
      <w:proofErr w:type="spellEnd"/>
      <w:r w:rsidR="0044113B" w:rsidRPr="0044113B">
        <w:rPr>
          <w:rFonts w:ascii="Arial" w:hAnsi="Arial" w:cs="Arial"/>
          <w:bCs/>
          <w:sz w:val="20"/>
          <w:szCs w:val="20"/>
        </w:rPr>
        <w:t xml:space="preserve"> Credit Union – which serves the Brazos Valley – it offers a wide variety of consumer oriented banking services to its 77,000 members across the state of Texas. Greater Texas has locations in Austin, Houston, San Antonio, Bryan-College Station, Edinburg, and the DFW market with assets of nearly $1 billion.</w:t>
      </w:r>
    </w:p>
    <w:p w14:paraId="07D985D2" w14:textId="0D816235" w:rsidR="00B22CE1" w:rsidRPr="00D8593B" w:rsidRDefault="00B22CE1" w:rsidP="0044113B">
      <w:pPr>
        <w:rPr>
          <w:rFonts w:ascii="Trebuchet MS" w:hAnsi="Trebuchet MS" w:cs="Arial"/>
          <w:b/>
          <w:sz w:val="20"/>
          <w:szCs w:val="20"/>
        </w:rPr>
      </w:pPr>
    </w:p>
    <w:p w14:paraId="1EAF6428" w14:textId="77777777" w:rsidR="00B22CE1" w:rsidRPr="00D8593B" w:rsidRDefault="00B22CE1" w:rsidP="00B22CE1">
      <w:pPr>
        <w:spacing w:line="360" w:lineRule="auto"/>
        <w:rPr>
          <w:rFonts w:ascii="Trebuchet MS" w:hAnsi="Trebuchet MS"/>
          <w:sz w:val="20"/>
          <w:szCs w:val="20"/>
        </w:rPr>
      </w:pPr>
    </w:p>
    <w:p w14:paraId="49A21524" w14:textId="77777777" w:rsidR="00B22CE1" w:rsidRPr="00311A6C" w:rsidRDefault="00B22CE1" w:rsidP="00B22CE1">
      <w:pPr>
        <w:pStyle w:val="Normal1"/>
        <w:spacing w:line="360" w:lineRule="auto"/>
        <w:jc w:val="center"/>
        <w:rPr>
          <w:rFonts w:ascii="Trebuchet MS" w:eastAsia="Arial" w:hAnsi="Trebuchet MS" w:cs="Arial"/>
          <w:sz w:val="20"/>
          <w:szCs w:val="20"/>
        </w:rPr>
      </w:pPr>
      <w:r w:rsidRPr="00311A6C">
        <w:rPr>
          <w:rFonts w:ascii="Trebuchet MS" w:eastAsia="Arial" w:hAnsi="Trebuchet MS" w:cs="Arial"/>
          <w:sz w:val="20"/>
          <w:szCs w:val="20"/>
        </w:rPr>
        <w:t># # #</w:t>
      </w:r>
    </w:p>
    <w:p w14:paraId="567B9073" w14:textId="77777777" w:rsidR="00FB3518" w:rsidRDefault="00FB3518"/>
    <w:sectPr w:rsidR="00FB3518" w:rsidSect="008A6563">
      <w:footerReference w:type="default" r:id="rId23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1340" w16cex:dateUtc="2021-11-16T17:23:00Z"/>
  <w16cex:commentExtensible w16cex:durableId="253E137F" w16cex:dateUtc="2021-11-16T17:24:00Z"/>
  <w16cex:commentExtensible w16cex:durableId="253E13DF" w16cex:dateUtc="2021-11-16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3E809" w16cid:durableId="253E1340"/>
  <w16cid:commentId w16cid:paraId="642EAAED" w16cid:durableId="253E137F"/>
  <w16cid:commentId w16cid:paraId="58416846" w16cid:durableId="253E13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5F8DE" w14:textId="77777777" w:rsidR="00BA785A" w:rsidRDefault="00BA785A">
      <w:r>
        <w:separator/>
      </w:r>
    </w:p>
  </w:endnote>
  <w:endnote w:type="continuationSeparator" w:id="0">
    <w:p w14:paraId="0B6CA777" w14:textId="77777777" w:rsidR="00BA785A" w:rsidRDefault="00BA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F4DF" w14:textId="51277654" w:rsidR="006D6267" w:rsidRDefault="00B22C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11F246" wp14:editId="069304B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3" name="Text Box 3" descr="{&quot;HashCode&quot;:-1282360776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84C5C" w14:textId="77777777" w:rsidR="006D6267" w:rsidRPr="008004D8" w:rsidRDefault="00EC53F1" w:rsidP="008004D8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F2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{&quot;HashCode&quot;:-1282360776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" o:allowincell="f" filled="f" stroked="f">
              <v:textbox inset=",0,20pt,0">
                <w:txbxContent>
                  <w:p w14:paraId="4D884C5C" w14:textId="77777777" w:rsidR="006D6267" w:rsidRPr="008004D8" w:rsidRDefault="0044113B" w:rsidP="008004D8">
                    <w:pPr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901C" w14:textId="77777777" w:rsidR="00BA785A" w:rsidRDefault="00BA785A">
      <w:r>
        <w:separator/>
      </w:r>
    </w:p>
  </w:footnote>
  <w:footnote w:type="continuationSeparator" w:id="0">
    <w:p w14:paraId="2CE05293" w14:textId="77777777" w:rsidR="00BA785A" w:rsidRDefault="00BA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1"/>
    <w:rsid w:val="00044270"/>
    <w:rsid w:val="0007016D"/>
    <w:rsid w:val="00076606"/>
    <w:rsid w:val="00082386"/>
    <w:rsid w:val="000B0F3B"/>
    <w:rsid w:val="000D297B"/>
    <w:rsid w:val="0014572D"/>
    <w:rsid w:val="001C35A1"/>
    <w:rsid w:val="001D733E"/>
    <w:rsid w:val="001E1A2B"/>
    <w:rsid w:val="00271E2D"/>
    <w:rsid w:val="002C00AB"/>
    <w:rsid w:val="002E1704"/>
    <w:rsid w:val="00306F79"/>
    <w:rsid w:val="00352626"/>
    <w:rsid w:val="0037568D"/>
    <w:rsid w:val="003B00F5"/>
    <w:rsid w:val="004075CE"/>
    <w:rsid w:val="0044113B"/>
    <w:rsid w:val="00444B2E"/>
    <w:rsid w:val="00445ADA"/>
    <w:rsid w:val="00490E9D"/>
    <w:rsid w:val="004D7D89"/>
    <w:rsid w:val="004F6064"/>
    <w:rsid w:val="0051059D"/>
    <w:rsid w:val="00515F06"/>
    <w:rsid w:val="00526B62"/>
    <w:rsid w:val="00545A5D"/>
    <w:rsid w:val="00555605"/>
    <w:rsid w:val="005943DB"/>
    <w:rsid w:val="005F68CB"/>
    <w:rsid w:val="00615234"/>
    <w:rsid w:val="006468B0"/>
    <w:rsid w:val="00672D0C"/>
    <w:rsid w:val="006940A5"/>
    <w:rsid w:val="0070092D"/>
    <w:rsid w:val="00706B97"/>
    <w:rsid w:val="0072526A"/>
    <w:rsid w:val="00736F01"/>
    <w:rsid w:val="00773358"/>
    <w:rsid w:val="00784250"/>
    <w:rsid w:val="007C7EF2"/>
    <w:rsid w:val="007F2BB3"/>
    <w:rsid w:val="007F33D9"/>
    <w:rsid w:val="008308EC"/>
    <w:rsid w:val="0084241C"/>
    <w:rsid w:val="008451FA"/>
    <w:rsid w:val="0085705C"/>
    <w:rsid w:val="00883F9A"/>
    <w:rsid w:val="00891809"/>
    <w:rsid w:val="008A195E"/>
    <w:rsid w:val="008C55F4"/>
    <w:rsid w:val="008E2975"/>
    <w:rsid w:val="009343FB"/>
    <w:rsid w:val="00960428"/>
    <w:rsid w:val="00960AB1"/>
    <w:rsid w:val="0098459E"/>
    <w:rsid w:val="009E0F12"/>
    <w:rsid w:val="00A974AA"/>
    <w:rsid w:val="00AD50E8"/>
    <w:rsid w:val="00AE1E8F"/>
    <w:rsid w:val="00B22CE1"/>
    <w:rsid w:val="00B436AD"/>
    <w:rsid w:val="00BA785A"/>
    <w:rsid w:val="00BD62D8"/>
    <w:rsid w:val="00BD7441"/>
    <w:rsid w:val="00C01868"/>
    <w:rsid w:val="00C202A7"/>
    <w:rsid w:val="00C209B9"/>
    <w:rsid w:val="00C50B0D"/>
    <w:rsid w:val="00C977A9"/>
    <w:rsid w:val="00CB17F6"/>
    <w:rsid w:val="00CF2A52"/>
    <w:rsid w:val="00CF4573"/>
    <w:rsid w:val="00D22F92"/>
    <w:rsid w:val="00D27984"/>
    <w:rsid w:val="00D329FF"/>
    <w:rsid w:val="00D8593B"/>
    <w:rsid w:val="00DF1F7D"/>
    <w:rsid w:val="00E176A2"/>
    <w:rsid w:val="00E3094D"/>
    <w:rsid w:val="00E44050"/>
    <w:rsid w:val="00E63164"/>
    <w:rsid w:val="00EA3E6E"/>
    <w:rsid w:val="00EB283B"/>
    <w:rsid w:val="00EC43F2"/>
    <w:rsid w:val="00EC449C"/>
    <w:rsid w:val="00EC53F1"/>
    <w:rsid w:val="00ED0E1E"/>
    <w:rsid w:val="00EE7D17"/>
    <w:rsid w:val="00EF59F8"/>
    <w:rsid w:val="00F62ACB"/>
    <w:rsid w:val="00F84ACD"/>
    <w:rsid w:val="00F90D5F"/>
    <w:rsid w:val="00FB3332"/>
    <w:rsid w:val="00FB3518"/>
    <w:rsid w:val="00FD3F09"/>
    <w:rsid w:val="00FF3AE3"/>
    <w:rsid w:val="0E919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DD21"/>
  <w15:chartTrackingRefBased/>
  <w15:docId w15:val="{453E4067-CBF3-44D3-815D-E1C59DFC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22C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C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rsid w:val="00B22C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2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CE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2CE1"/>
    <w:rPr>
      <w:rFonts w:ascii="Calibri" w:eastAsia="Calibri" w:hAnsi="Calibri" w:cs="Calibri"/>
      <w:sz w:val="22"/>
      <w:szCs w:val="22"/>
    </w:rPr>
  </w:style>
  <w:style w:type="paragraph" w:customStyle="1" w:styleId="Normal1">
    <w:name w:val="Normal1"/>
    <w:rsid w:val="00B22CE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22C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E176A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176A2"/>
  </w:style>
  <w:style w:type="character" w:customStyle="1" w:styleId="eop">
    <w:name w:val="eop"/>
    <w:basedOn w:val="DefaultParagraphFont"/>
    <w:rsid w:val="00E176A2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3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B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hesky@insuritas.com" TargetMode="External"/><Relationship Id="rId18" Type="http://schemas.openxmlformats.org/officeDocument/2006/relationships/hyperlink" Target="https://aggieland.insuranceaisle.com/home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uritas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ristine@Duxpr.com" TargetMode="External"/><Relationship Id="rId17" Type="http://schemas.openxmlformats.org/officeDocument/2006/relationships/hyperlink" Target="https://greatertexas.insuranceaisle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nsuritas.com/" TargetMode="External"/><Relationship Id="rId20" Type="http://schemas.openxmlformats.org/officeDocument/2006/relationships/hyperlink" Target="https://aggieland.insuranceaisle.com/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tfcu.or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hyperlink" Target="https://greatertexas.insuranceaisle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arketing@GTFCU.org" TargetMode="External"/><Relationship Id="rId22" Type="http://schemas.openxmlformats.org/officeDocument/2006/relationships/hyperlink" Target="http://www.gtfcu.org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2378BE56B8F4D889785F8E98591F0" ma:contentTypeVersion="13" ma:contentTypeDescription="Create a new document." ma:contentTypeScope="" ma:versionID="a2f65ce9beed5687b8bede0cf2110e61">
  <xsd:schema xmlns:xsd="http://www.w3.org/2001/XMLSchema" xmlns:xs="http://www.w3.org/2001/XMLSchema" xmlns:p="http://schemas.microsoft.com/office/2006/metadata/properties" xmlns:ns2="55ab574a-a079-4af9-acc7-672cd7e5f304" xmlns:ns3="11ee71e1-41c7-4aca-b00e-3d07d1bbeb82" targetNamespace="http://schemas.microsoft.com/office/2006/metadata/properties" ma:root="true" ma:fieldsID="f281ace07e3e51aff16b70e69d81e555" ns2:_="" ns3:_="">
    <xsd:import namespace="55ab574a-a079-4af9-acc7-672cd7e5f304"/>
    <xsd:import namespace="11ee71e1-41c7-4aca-b00e-3d07d1bbe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b574a-a079-4af9-acc7-672cd7e5f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e71e1-41c7-4aca-b00e-3d07d1bbe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3AE8A-9D89-4C22-8A92-F423DF2A1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4A49B-BFC9-4156-A8E2-7F1436C08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b574a-a079-4af9-acc7-672cd7e5f304"/>
    <ds:schemaRef ds:uri="11ee71e1-41c7-4aca-b00e-3d07d1bbe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095FB-BF71-4CCB-B2CA-E3F33E03DE8A}">
  <ds:schemaRefs>
    <ds:schemaRef ds:uri="55ab574a-a079-4af9-acc7-672cd7e5f304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1ee71e1-41c7-4aca-b00e-3d07d1bbeb8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Hart</dc:creator>
  <cp:keywords/>
  <dc:description/>
  <cp:lastModifiedBy>Kristine</cp:lastModifiedBy>
  <cp:revision>4</cp:revision>
  <cp:lastPrinted>2022-01-06T15:18:00Z</cp:lastPrinted>
  <dcterms:created xsi:type="dcterms:W3CDTF">2022-01-14T02:42:00Z</dcterms:created>
  <dcterms:modified xsi:type="dcterms:W3CDTF">2022-01-18T18:02:00Z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0x0101004212378BE56B8F4D889785F8E98591F0</vt:lpwstr>
  </property>
</Properties>
</file>