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3EAE9" w14:textId="3AFA7DD0" w:rsidR="00FD3AF0" w:rsidRDefault="00FD3AF0" w:rsidP="00FD3AF0">
      <w:pPr>
        <w:jc w:val="center"/>
        <w:rPr>
          <w:rFonts w:ascii="Century Gothic" w:hAnsi="Century Gothic" w:cs="Times New Roman (Body CS)"/>
          <w:b/>
          <w:color w:val="7F7F7F" w:themeColor="text1" w:themeTint="80"/>
          <w:spacing w:val="80"/>
        </w:rPr>
      </w:pPr>
    </w:p>
    <w:p w14:paraId="3B407423" w14:textId="77777777" w:rsidR="00A1246F" w:rsidRDefault="00A1246F" w:rsidP="00522C25">
      <w:pPr>
        <w:rPr>
          <w:rFonts w:ascii="Palatino" w:hAnsi="Palatino" w:cs="Times New Roman (Body CS)"/>
          <w:color w:val="000000" w:themeColor="text1"/>
          <w:sz w:val="32"/>
          <w:szCs w:val="32"/>
        </w:rPr>
      </w:pPr>
    </w:p>
    <w:p w14:paraId="7B84F716" w14:textId="73F8DB27" w:rsidR="00A05D4F" w:rsidRDefault="00FD3AF0" w:rsidP="00FD3AF0">
      <w:pPr>
        <w:jc w:val="center"/>
        <w:rPr>
          <w:rFonts w:ascii="Palatino" w:hAnsi="Palatino" w:cs="Times New Roman (Body CS)"/>
          <w:color w:val="000000" w:themeColor="text1"/>
          <w:sz w:val="32"/>
          <w:szCs w:val="32"/>
        </w:rPr>
      </w:pPr>
      <w:r w:rsidRPr="00FD3AF0">
        <w:rPr>
          <w:rFonts w:ascii="Palatino" w:hAnsi="Palatino" w:cs="Times New Roman (Body CS)"/>
          <w:color w:val="000000" w:themeColor="text1"/>
          <w:sz w:val="32"/>
          <w:szCs w:val="32"/>
        </w:rPr>
        <w:t xml:space="preserve">Advia </w:t>
      </w:r>
      <w:r w:rsidR="008E115A">
        <w:rPr>
          <w:rFonts w:ascii="Palatino" w:hAnsi="Palatino" w:cs="Times New Roman (Body CS)"/>
          <w:color w:val="000000" w:themeColor="text1"/>
          <w:sz w:val="32"/>
          <w:szCs w:val="32"/>
        </w:rPr>
        <w:t>Credit Union</w:t>
      </w:r>
      <w:r w:rsidR="004F3EAA">
        <w:rPr>
          <w:rFonts w:ascii="Palatino" w:hAnsi="Palatino" w:cs="Times New Roman (Body CS)"/>
          <w:color w:val="000000" w:themeColor="text1"/>
          <w:sz w:val="32"/>
          <w:szCs w:val="32"/>
        </w:rPr>
        <w:t xml:space="preserve"> </w:t>
      </w:r>
      <w:r w:rsidR="002732D5">
        <w:rPr>
          <w:rFonts w:ascii="Palatino" w:hAnsi="Palatino" w:cs="Times New Roman (Body CS)"/>
          <w:color w:val="000000" w:themeColor="text1"/>
          <w:sz w:val="32"/>
          <w:szCs w:val="32"/>
        </w:rPr>
        <w:t>Commits</w:t>
      </w:r>
      <w:r w:rsidR="008E115A">
        <w:rPr>
          <w:rFonts w:ascii="Palatino" w:hAnsi="Palatino" w:cs="Times New Roman (Body CS)"/>
          <w:color w:val="000000" w:themeColor="text1"/>
          <w:sz w:val="32"/>
          <w:szCs w:val="32"/>
        </w:rPr>
        <w:t xml:space="preserve"> $2</w:t>
      </w:r>
      <w:r w:rsidR="00621CE3">
        <w:rPr>
          <w:rFonts w:ascii="Palatino" w:hAnsi="Palatino" w:cs="Times New Roman (Body CS)"/>
          <w:color w:val="000000" w:themeColor="text1"/>
          <w:sz w:val="32"/>
          <w:szCs w:val="32"/>
        </w:rPr>
        <w:t>57</w:t>
      </w:r>
      <w:r w:rsidR="008E115A">
        <w:rPr>
          <w:rFonts w:ascii="Palatino" w:hAnsi="Palatino" w:cs="Times New Roman (Body CS)"/>
          <w:color w:val="000000" w:themeColor="text1"/>
          <w:sz w:val="32"/>
          <w:szCs w:val="32"/>
        </w:rPr>
        <w:t>K</w:t>
      </w:r>
      <w:r w:rsidR="002732D5">
        <w:rPr>
          <w:rFonts w:ascii="Palatino" w:hAnsi="Palatino" w:cs="Times New Roman (Body CS)"/>
          <w:color w:val="000000" w:themeColor="text1"/>
          <w:sz w:val="32"/>
          <w:szCs w:val="32"/>
        </w:rPr>
        <w:t xml:space="preserve"> to</w:t>
      </w:r>
      <w:r w:rsidR="004F3EAA">
        <w:rPr>
          <w:rFonts w:ascii="Palatino" w:hAnsi="Palatino" w:cs="Times New Roman (Body CS)"/>
          <w:color w:val="000000" w:themeColor="text1"/>
          <w:sz w:val="32"/>
          <w:szCs w:val="32"/>
        </w:rPr>
        <w:t xml:space="preserve"> Communities </w:t>
      </w:r>
      <w:r w:rsidR="004F3EAA">
        <w:rPr>
          <w:rFonts w:ascii="Palatino" w:hAnsi="Palatino" w:cs="Times New Roman (Body CS)"/>
          <w:color w:val="000000" w:themeColor="text1"/>
          <w:sz w:val="32"/>
          <w:szCs w:val="32"/>
        </w:rPr>
        <w:br/>
        <w:t>Through</w:t>
      </w:r>
      <w:r w:rsidR="002732D5">
        <w:rPr>
          <w:rFonts w:ascii="Palatino" w:hAnsi="Palatino" w:cs="Times New Roman (Body CS)"/>
          <w:color w:val="000000" w:themeColor="text1"/>
          <w:sz w:val="32"/>
          <w:szCs w:val="32"/>
        </w:rPr>
        <w:t xml:space="preserve"> </w:t>
      </w:r>
      <w:r w:rsidR="00621CE3">
        <w:rPr>
          <w:rFonts w:ascii="Palatino" w:hAnsi="Palatino" w:cs="Times New Roman (Body CS)"/>
          <w:color w:val="000000" w:themeColor="text1"/>
          <w:sz w:val="32"/>
          <w:szCs w:val="32"/>
        </w:rPr>
        <w:t>Partnerships and</w:t>
      </w:r>
      <w:r w:rsidR="002732D5">
        <w:rPr>
          <w:rFonts w:ascii="Palatino" w:hAnsi="Palatino" w:cs="Times New Roman (Body CS)"/>
          <w:color w:val="000000" w:themeColor="text1"/>
          <w:sz w:val="32"/>
          <w:szCs w:val="32"/>
        </w:rPr>
        <w:t xml:space="preserve"> Donations</w:t>
      </w:r>
      <w:r w:rsidR="008E115A">
        <w:rPr>
          <w:rFonts w:ascii="Palatino" w:hAnsi="Palatino" w:cs="Times New Roman (Body CS)"/>
          <w:color w:val="000000" w:themeColor="text1"/>
          <w:sz w:val="32"/>
          <w:szCs w:val="32"/>
        </w:rPr>
        <w:t xml:space="preserve"> in 2021 </w:t>
      </w:r>
    </w:p>
    <w:p w14:paraId="1BA970A8" w14:textId="4E5397D9" w:rsidR="00FD3AF0" w:rsidRDefault="00FD3AF0" w:rsidP="00FD3AF0">
      <w:pPr>
        <w:jc w:val="center"/>
        <w:rPr>
          <w:rFonts w:ascii="Palatino" w:hAnsi="Palatino" w:cs="Times New Roman (Body CS)"/>
          <w:color w:val="000000" w:themeColor="text1"/>
          <w:sz w:val="32"/>
          <w:szCs w:val="32"/>
        </w:rPr>
      </w:pPr>
    </w:p>
    <w:p w14:paraId="77F55039" w14:textId="1C2451E1" w:rsidR="00FD3AF0" w:rsidRDefault="00621CE3" w:rsidP="00FD3AF0">
      <w:pPr>
        <w:jc w:val="center"/>
        <w:rPr>
          <w:rFonts w:ascii="Calibri" w:hAnsi="Calibri" w:cs="Calibri"/>
          <w:i/>
          <w:iCs/>
          <w:color w:val="000000" w:themeColor="text1"/>
          <w:sz w:val="28"/>
          <w:szCs w:val="28"/>
        </w:rPr>
      </w:pPr>
      <w:r>
        <w:rPr>
          <w:rFonts w:ascii="Calibri" w:hAnsi="Calibri" w:cs="Calibri"/>
          <w:i/>
          <w:iCs/>
          <w:color w:val="000000" w:themeColor="text1"/>
          <w:sz w:val="28"/>
          <w:szCs w:val="28"/>
        </w:rPr>
        <w:t>In combination with The</w:t>
      </w:r>
      <w:r w:rsidR="004F3EAA">
        <w:rPr>
          <w:rFonts w:ascii="Calibri" w:hAnsi="Calibri" w:cs="Calibri"/>
          <w:i/>
          <w:iCs/>
          <w:color w:val="000000" w:themeColor="text1"/>
          <w:sz w:val="28"/>
          <w:szCs w:val="28"/>
        </w:rPr>
        <w:t xml:space="preserve"> </w:t>
      </w:r>
      <w:r w:rsidR="002732D5">
        <w:rPr>
          <w:rFonts w:ascii="Calibri" w:hAnsi="Calibri" w:cs="Calibri"/>
          <w:i/>
          <w:iCs/>
          <w:color w:val="000000" w:themeColor="text1"/>
          <w:sz w:val="28"/>
          <w:szCs w:val="28"/>
        </w:rPr>
        <w:t>Advia</w:t>
      </w:r>
      <w:r w:rsidR="004F3EAA">
        <w:rPr>
          <w:rFonts w:ascii="Calibri" w:hAnsi="Calibri" w:cs="Calibri"/>
          <w:i/>
          <w:iCs/>
          <w:color w:val="000000" w:themeColor="text1"/>
          <w:sz w:val="28"/>
          <w:szCs w:val="28"/>
        </w:rPr>
        <w:t xml:space="preserve"> Foundation, Advia funded </w:t>
      </w:r>
      <w:r w:rsidR="004F3EAA" w:rsidRPr="004F3EAA">
        <w:rPr>
          <w:rFonts w:ascii="Calibri" w:hAnsi="Calibri" w:cs="Calibri"/>
          <w:i/>
          <w:iCs/>
          <w:color w:val="000000" w:themeColor="text1"/>
          <w:sz w:val="28"/>
          <w:szCs w:val="28"/>
        </w:rPr>
        <w:t xml:space="preserve">sponsorships, </w:t>
      </w:r>
      <w:r w:rsidR="004F3EAA">
        <w:rPr>
          <w:rFonts w:ascii="Calibri" w:hAnsi="Calibri" w:cs="Calibri"/>
          <w:i/>
          <w:iCs/>
          <w:color w:val="000000" w:themeColor="text1"/>
          <w:sz w:val="28"/>
          <w:szCs w:val="28"/>
        </w:rPr>
        <w:br/>
      </w:r>
      <w:r w:rsidR="004F3EAA" w:rsidRPr="004F3EAA">
        <w:rPr>
          <w:rFonts w:ascii="Calibri" w:hAnsi="Calibri" w:cs="Calibri"/>
          <w:i/>
          <w:iCs/>
          <w:color w:val="000000" w:themeColor="text1"/>
          <w:sz w:val="28"/>
          <w:szCs w:val="28"/>
        </w:rPr>
        <w:t>scholarships, grants and other charitable</w:t>
      </w:r>
      <w:r w:rsidR="004F3EAA">
        <w:rPr>
          <w:rFonts w:ascii="Calibri" w:hAnsi="Calibri" w:cs="Calibri"/>
          <w:i/>
          <w:iCs/>
          <w:color w:val="000000" w:themeColor="text1"/>
          <w:sz w:val="28"/>
          <w:szCs w:val="28"/>
        </w:rPr>
        <w:t xml:space="preserve"> donations</w:t>
      </w:r>
    </w:p>
    <w:p w14:paraId="49081AE6" w14:textId="56FCB5AE" w:rsidR="00FD3AF0" w:rsidRDefault="00FD3AF0" w:rsidP="00FD3AF0">
      <w:pPr>
        <w:jc w:val="center"/>
        <w:rPr>
          <w:rFonts w:ascii="Calibri" w:hAnsi="Calibri" w:cs="Calibri"/>
          <w:i/>
          <w:iCs/>
          <w:color w:val="000000" w:themeColor="text1"/>
          <w:sz w:val="28"/>
          <w:szCs w:val="28"/>
        </w:rPr>
      </w:pPr>
    </w:p>
    <w:p w14:paraId="65F1C47E" w14:textId="21A58383" w:rsidR="008E115A" w:rsidRDefault="00FD3AF0" w:rsidP="008E115A">
      <w:r w:rsidRPr="00FD3AF0">
        <w:rPr>
          <w:rFonts w:ascii="Calibri" w:hAnsi="Calibri" w:cs="Calibri"/>
          <w:b/>
          <w:bCs/>
          <w:color w:val="000000" w:themeColor="text1"/>
        </w:rPr>
        <w:t xml:space="preserve">PARCHMENT, Michigan, </w:t>
      </w:r>
      <w:r w:rsidR="00621CE3">
        <w:rPr>
          <w:rFonts w:ascii="Calibri" w:hAnsi="Calibri" w:cs="Calibri"/>
          <w:b/>
          <w:bCs/>
          <w:color w:val="000000" w:themeColor="text1"/>
        </w:rPr>
        <w:t>Jan</w:t>
      </w:r>
      <w:r w:rsidRPr="00FD3AF0">
        <w:rPr>
          <w:rFonts w:ascii="Calibri" w:hAnsi="Calibri" w:cs="Calibri"/>
          <w:b/>
          <w:bCs/>
          <w:color w:val="000000" w:themeColor="text1"/>
        </w:rPr>
        <w:t>.</w:t>
      </w:r>
      <w:r w:rsidR="00A1246F">
        <w:rPr>
          <w:rFonts w:ascii="Calibri" w:hAnsi="Calibri" w:cs="Calibri"/>
          <w:b/>
          <w:bCs/>
          <w:color w:val="000000" w:themeColor="text1"/>
        </w:rPr>
        <w:t xml:space="preserve"> </w:t>
      </w:r>
      <w:r w:rsidR="003B4617">
        <w:rPr>
          <w:rFonts w:ascii="Calibri" w:hAnsi="Calibri" w:cs="Calibri"/>
          <w:b/>
          <w:bCs/>
          <w:color w:val="000000" w:themeColor="text1"/>
        </w:rPr>
        <w:t>11</w:t>
      </w:r>
      <w:r w:rsidRPr="00FD3AF0">
        <w:rPr>
          <w:rFonts w:ascii="Calibri" w:hAnsi="Calibri" w:cs="Calibri"/>
          <w:b/>
          <w:bCs/>
          <w:color w:val="000000" w:themeColor="text1"/>
        </w:rPr>
        <w:t>,</w:t>
      </w:r>
      <w:r w:rsidR="00A1246F">
        <w:rPr>
          <w:rFonts w:ascii="Calibri" w:hAnsi="Calibri" w:cs="Calibri"/>
          <w:b/>
          <w:bCs/>
          <w:color w:val="000000" w:themeColor="text1"/>
        </w:rPr>
        <w:t xml:space="preserve"> </w:t>
      </w:r>
      <w:r w:rsidRPr="00FD3AF0">
        <w:rPr>
          <w:rFonts w:ascii="Calibri" w:hAnsi="Calibri" w:cs="Calibri"/>
          <w:b/>
          <w:bCs/>
          <w:color w:val="000000" w:themeColor="text1"/>
        </w:rPr>
        <w:t>202</w:t>
      </w:r>
      <w:r w:rsidR="00621CE3">
        <w:rPr>
          <w:rFonts w:ascii="Calibri" w:hAnsi="Calibri" w:cs="Calibri"/>
          <w:b/>
          <w:bCs/>
          <w:color w:val="000000" w:themeColor="text1"/>
        </w:rPr>
        <w:t>2</w:t>
      </w:r>
      <w:r>
        <w:rPr>
          <w:rFonts w:ascii="Calibri" w:hAnsi="Calibri" w:cs="Calibri"/>
          <w:color w:val="000000" w:themeColor="text1"/>
        </w:rPr>
        <w:t xml:space="preserve"> – </w:t>
      </w:r>
      <w:hyperlink r:id="rId7" w:history="1">
        <w:proofErr w:type="spellStart"/>
        <w:r w:rsidRPr="009A30D2">
          <w:rPr>
            <w:rStyle w:val="Hyperlink"/>
            <w:rFonts w:ascii="Calibri" w:hAnsi="Calibri" w:cs="Calibri"/>
          </w:rPr>
          <w:t>Advia</w:t>
        </w:r>
        <w:proofErr w:type="spellEnd"/>
        <w:r w:rsidRPr="009A30D2">
          <w:rPr>
            <w:rStyle w:val="Hyperlink"/>
            <w:rFonts w:ascii="Calibri" w:hAnsi="Calibri" w:cs="Calibri"/>
          </w:rPr>
          <w:t xml:space="preserve"> Credit Union</w:t>
        </w:r>
      </w:hyperlink>
      <w:r w:rsidRPr="008E115A">
        <w:rPr>
          <w:rFonts w:ascii="Calibri" w:hAnsi="Calibri" w:cs="Calibri"/>
          <w:color w:val="000000" w:themeColor="text1"/>
        </w:rPr>
        <w:t xml:space="preserve"> announced </w:t>
      </w:r>
      <w:r w:rsidR="008E115A">
        <w:rPr>
          <w:rFonts w:ascii="Calibri" w:hAnsi="Calibri" w:cs="Calibri"/>
          <w:color w:val="000000" w:themeColor="text1"/>
        </w:rPr>
        <w:t xml:space="preserve">today that during 2021, it </w:t>
      </w:r>
      <w:r w:rsidR="008E115A" w:rsidRPr="008E115A">
        <w:t>committed nearly $2</w:t>
      </w:r>
      <w:r w:rsidR="00621CE3">
        <w:t>57</w:t>
      </w:r>
      <w:r w:rsidR="008E115A" w:rsidRPr="008E115A">
        <w:t>,000 in area donations, sponsorships, business memberships, scholarships and grants</w:t>
      </w:r>
      <w:r w:rsidR="00621CE3">
        <w:t xml:space="preserve"> as a credit union and</w:t>
      </w:r>
      <w:r w:rsidR="008E115A">
        <w:t xml:space="preserve"> through its charitable arm, </w:t>
      </w:r>
      <w:hyperlink r:id="rId8" w:history="1">
        <w:r w:rsidR="008E115A" w:rsidRPr="009A30D2">
          <w:rPr>
            <w:rStyle w:val="Hyperlink"/>
          </w:rPr>
          <w:t>The Advia Foundation</w:t>
        </w:r>
      </w:hyperlink>
      <w:r w:rsidR="008E115A">
        <w:t>.</w:t>
      </w:r>
    </w:p>
    <w:p w14:paraId="5C05B596" w14:textId="63851EE3" w:rsidR="008E115A" w:rsidRDefault="008E115A" w:rsidP="008E115A"/>
    <w:p w14:paraId="372453D2" w14:textId="4001B8C6" w:rsidR="008E115A" w:rsidRDefault="00621CE3" w:rsidP="00621CE3">
      <w:r w:rsidRPr="00621CE3">
        <w:t>Advia has a longstanding commitment to contributing to the financial</w:t>
      </w:r>
      <w:r>
        <w:t xml:space="preserve"> </w:t>
      </w:r>
      <w:r w:rsidRPr="00621CE3">
        <w:t>well</w:t>
      </w:r>
      <w:r>
        <w:t>-</w:t>
      </w:r>
      <w:r w:rsidRPr="00621CE3">
        <w:t>being and thriving spirit of the communities it serves</w:t>
      </w:r>
      <w:r>
        <w:t xml:space="preserve">. </w:t>
      </w:r>
      <w:r w:rsidR="008E115A" w:rsidRPr="008E115A">
        <w:t>The Advia Foundation</w:t>
      </w:r>
      <w:r>
        <w:t>, incorporated in 2014,</w:t>
      </w:r>
      <w:r w:rsidR="008E115A" w:rsidRPr="008E115A">
        <w:t xml:space="preserve"> acts as the umbrella under which </w:t>
      </w:r>
      <w:r w:rsidR="008E115A">
        <w:t>Advia</w:t>
      </w:r>
      <w:r w:rsidR="008E115A" w:rsidRPr="008E115A">
        <w:t xml:space="preserve"> </w:t>
      </w:r>
      <w:r w:rsidR="004F5DBF">
        <w:t xml:space="preserve">Credit Union </w:t>
      </w:r>
      <w:r w:rsidR="008E115A" w:rsidRPr="008E115A">
        <w:t>centralize</w:t>
      </w:r>
      <w:r w:rsidR="008E115A">
        <w:t>s</w:t>
      </w:r>
      <w:r w:rsidR="008E115A" w:rsidRPr="008E115A">
        <w:t xml:space="preserve"> </w:t>
      </w:r>
      <w:r w:rsidR="008E115A">
        <w:t>its</w:t>
      </w:r>
      <w:r w:rsidR="00B263D5">
        <w:t xml:space="preserve"> </w:t>
      </w:r>
      <w:r w:rsidR="008E115A" w:rsidRPr="008E115A">
        <w:t>scholarships, grants and other charitable donations.</w:t>
      </w:r>
    </w:p>
    <w:p w14:paraId="37F709B2" w14:textId="1B3BD15A" w:rsidR="00F148FF" w:rsidRDefault="00F148FF" w:rsidP="008E115A">
      <w:pPr>
        <w:pStyle w:val="NoSpacing"/>
        <w:rPr>
          <w:sz w:val="24"/>
          <w:szCs w:val="24"/>
        </w:rPr>
      </w:pPr>
    </w:p>
    <w:p w14:paraId="60DB1B72" w14:textId="2FDF4B3A" w:rsidR="00F148FF" w:rsidRPr="008E115A" w:rsidRDefault="00F148FF" w:rsidP="008E115A">
      <w:pPr>
        <w:pStyle w:val="NoSpacing"/>
        <w:rPr>
          <w:sz w:val="24"/>
          <w:szCs w:val="24"/>
        </w:rPr>
      </w:pPr>
      <w:r>
        <w:rPr>
          <w:sz w:val="24"/>
          <w:szCs w:val="24"/>
        </w:rPr>
        <w:t>“We’re proud</w:t>
      </w:r>
      <w:r w:rsidR="00621CE3">
        <w:rPr>
          <w:sz w:val="24"/>
          <w:szCs w:val="24"/>
        </w:rPr>
        <w:t xml:space="preserve"> to </w:t>
      </w:r>
      <w:r w:rsidR="00621CE3" w:rsidRPr="00621CE3">
        <w:rPr>
          <w:sz w:val="24"/>
          <w:szCs w:val="24"/>
        </w:rPr>
        <w:t>play an important role in the communities where we operate, and</w:t>
      </w:r>
      <w:r w:rsidR="00621CE3">
        <w:rPr>
          <w:sz w:val="24"/>
          <w:szCs w:val="24"/>
        </w:rPr>
        <w:t xml:space="preserve"> </w:t>
      </w:r>
      <w:r>
        <w:rPr>
          <w:sz w:val="24"/>
          <w:szCs w:val="24"/>
        </w:rPr>
        <w:t xml:space="preserve">to have </w:t>
      </w:r>
      <w:r w:rsidR="00D83506">
        <w:rPr>
          <w:sz w:val="24"/>
          <w:szCs w:val="24"/>
        </w:rPr>
        <w:t xml:space="preserve">The </w:t>
      </w:r>
      <w:r>
        <w:rPr>
          <w:sz w:val="24"/>
          <w:szCs w:val="24"/>
        </w:rPr>
        <w:t>Advia Foundation</w:t>
      </w:r>
      <w:r w:rsidR="00D83506">
        <w:rPr>
          <w:sz w:val="24"/>
          <w:szCs w:val="24"/>
        </w:rPr>
        <w:t xml:space="preserve"> as a </w:t>
      </w:r>
      <w:r w:rsidR="00D62D45">
        <w:rPr>
          <w:sz w:val="24"/>
          <w:szCs w:val="24"/>
        </w:rPr>
        <w:t>conduit</w:t>
      </w:r>
      <w:r w:rsidR="00D83506">
        <w:rPr>
          <w:sz w:val="24"/>
          <w:szCs w:val="24"/>
        </w:rPr>
        <w:t xml:space="preserve"> for giving back to the communities we serve across Michigan, Wisconsin and Illinois</w:t>
      </w:r>
      <w:r>
        <w:rPr>
          <w:sz w:val="24"/>
          <w:szCs w:val="24"/>
        </w:rPr>
        <w:t xml:space="preserve">,” </w:t>
      </w:r>
      <w:r w:rsidR="00D83506">
        <w:rPr>
          <w:sz w:val="24"/>
          <w:szCs w:val="24"/>
        </w:rPr>
        <w:t xml:space="preserve">said </w:t>
      </w:r>
      <w:r>
        <w:rPr>
          <w:sz w:val="24"/>
          <w:szCs w:val="24"/>
        </w:rPr>
        <w:t>Cheryl DeBoer, president and CEO of Advia.</w:t>
      </w:r>
      <w:r w:rsidR="00D83506">
        <w:rPr>
          <w:sz w:val="24"/>
          <w:szCs w:val="24"/>
        </w:rPr>
        <w:t xml:space="preserve"> </w:t>
      </w:r>
      <w:r w:rsidR="00D62D45">
        <w:rPr>
          <w:sz w:val="24"/>
          <w:szCs w:val="24"/>
        </w:rPr>
        <w:t>“</w:t>
      </w:r>
      <w:r w:rsidR="00F37C98">
        <w:rPr>
          <w:sz w:val="24"/>
          <w:szCs w:val="24"/>
        </w:rPr>
        <w:t>During these c</w:t>
      </w:r>
      <w:r w:rsidR="00D62D45">
        <w:rPr>
          <w:sz w:val="24"/>
          <w:szCs w:val="24"/>
        </w:rPr>
        <w:t xml:space="preserve">hallenging times, </w:t>
      </w:r>
      <w:r w:rsidR="00F37C98">
        <w:rPr>
          <w:sz w:val="24"/>
          <w:szCs w:val="24"/>
        </w:rPr>
        <w:t xml:space="preserve">it’s more important than ever to lift each other up, </w:t>
      </w:r>
      <w:r w:rsidR="00D62D45">
        <w:rPr>
          <w:sz w:val="24"/>
          <w:szCs w:val="24"/>
        </w:rPr>
        <w:t xml:space="preserve">and it’s been </w:t>
      </w:r>
      <w:r w:rsidR="00D83506">
        <w:rPr>
          <w:sz w:val="24"/>
          <w:szCs w:val="24"/>
        </w:rPr>
        <w:t>gratifying to see</w:t>
      </w:r>
      <w:r w:rsidR="00D62D45">
        <w:rPr>
          <w:sz w:val="24"/>
          <w:szCs w:val="24"/>
        </w:rPr>
        <w:t xml:space="preserve"> the positive effects of these contributions reverberate across our area</w:t>
      </w:r>
      <w:r w:rsidR="00D83506">
        <w:rPr>
          <w:sz w:val="24"/>
          <w:szCs w:val="24"/>
        </w:rPr>
        <w:t>.</w:t>
      </w:r>
      <w:r w:rsidR="00F37C98">
        <w:rPr>
          <w:sz w:val="24"/>
          <w:szCs w:val="24"/>
        </w:rPr>
        <w:t xml:space="preserve"> </w:t>
      </w:r>
      <w:r w:rsidR="00D62D45">
        <w:rPr>
          <w:sz w:val="24"/>
          <w:szCs w:val="24"/>
        </w:rPr>
        <w:t>We see</w:t>
      </w:r>
      <w:r w:rsidR="00621CE3">
        <w:rPr>
          <w:sz w:val="24"/>
          <w:szCs w:val="24"/>
        </w:rPr>
        <w:t xml:space="preserve"> our community involvement and</w:t>
      </w:r>
      <w:r w:rsidR="00D62D45">
        <w:rPr>
          <w:sz w:val="24"/>
          <w:szCs w:val="24"/>
        </w:rPr>
        <w:t xml:space="preserve"> </w:t>
      </w:r>
      <w:r w:rsidR="00395FAE">
        <w:rPr>
          <w:sz w:val="24"/>
          <w:szCs w:val="24"/>
        </w:rPr>
        <w:t>our</w:t>
      </w:r>
      <w:r w:rsidR="00D62D45">
        <w:rPr>
          <w:sz w:val="24"/>
          <w:szCs w:val="24"/>
        </w:rPr>
        <w:t xml:space="preserve"> charitable efforts as yet another way of fulfilling our mission of</w:t>
      </w:r>
      <w:r w:rsidR="00D62D45" w:rsidRPr="008E115A">
        <w:rPr>
          <w:sz w:val="24"/>
          <w:szCs w:val="24"/>
        </w:rPr>
        <w:t xml:space="preserve"> providing financial advantages to members and our communities</w:t>
      </w:r>
      <w:r w:rsidR="00D62D45">
        <w:rPr>
          <w:sz w:val="24"/>
          <w:szCs w:val="24"/>
        </w:rPr>
        <w:t>.”</w:t>
      </w:r>
    </w:p>
    <w:p w14:paraId="494423A9" w14:textId="5618F311" w:rsidR="008E115A" w:rsidRDefault="008E115A" w:rsidP="008E115A">
      <w:pPr>
        <w:pStyle w:val="NoSpacing"/>
        <w:rPr>
          <w:sz w:val="24"/>
          <w:szCs w:val="24"/>
        </w:rPr>
      </w:pPr>
    </w:p>
    <w:p w14:paraId="4F111030" w14:textId="2D6CDF3F" w:rsidR="00F148FF" w:rsidRDefault="00F148FF" w:rsidP="008E115A">
      <w:pPr>
        <w:pStyle w:val="NoSpacing"/>
        <w:rPr>
          <w:sz w:val="24"/>
          <w:szCs w:val="24"/>
        </w:rPr>
      </w:pPr>
      <w:r>
        <w:rPr>
          <w:sz w:val="24"/>
          <w:szCs w:val="24"/>
        </w:rPr>
        <w:t xml:space="preserve">During 2021, </w:t>
      </w:r>
      <w:r w:rsidR="008E115A" w:rsidRPr="008E115A">
        <w:rPr>
          <w:sz w:val="24"/>
          <w:szCs w:val="24"/>
        </w:rPr>
        <w:t>Advia committed a total of $</w:t>
      </w:r>
      <w:r w:rsidR="00621CE3">
        <w:rPr>
          <w:sz w:val="24"/>
          <w:szCs w:val="24"/>
        </w:rPr>
        <w:t>81</w:t>
      </w:r>
      <w:r w:rsidR="008E115A" w:rsidRPr="008E115A">
        <w:rPr>
          <w:sz w:val="24"/>
          <w:szCs w:val="24"/>
        </w:rPr>
        <w:t>,</w:t>
      </w:r>
      <w:r w:rsidR="00621CE3">
        <w:rPr>
          <w:sz w:val="24"/>
          <w:szCs w:val="24"/>
        </w:rPr>
        <w:t>833</w:t>
      </w:r>
      <w:r w:rsidR="008E115A" w:rsidRPr="008E115A">
        <w:rPr>
          <w:sz w:val="24"/>
          <w:szCs w:val="24"/>
        </w:rPr>
        <w:t xml:space="preserve"> to </w:t>
      </w:r>
      <w:r w:rsidR="00D83506">
        <w:rPr>
          <w:sz w:val="24"/>
          <w:szCs w:val="24"/>
        </w:rPr>
        <w:t>its</w:t>
      </w:r>
      <w:r w:rsidR="008E115A" w:rsidRPr="008E115A">
        <w:rPr>
          <w:sz w:val="24"/>
          <w:szCs w:val="24"/>
        </w:rPr>
        <w:t xml:space="preserve"> communities through donations, scholarships </w:t>
      </w:r>
      <w:r w:rsidR="002732D5">
        <w:rPr>
          <w:sz w:val="24"/>
          <w:szCs w:val="24"/>
        </w:rPr>
        <w:t>and</w:t>
      </w:r>
      <w:r w:rsidR="008E115A" w:rsidRPr="008E115A">
        <w:rPr>
          <w:sz w:val="24"/>
          <w:szCs w:val="24"/>
        </w:rPr>
        <w:t xml:space="preserve"> Advancing Lives Grants</w:t>
      </w:r>
      <w:r w:rsidR="008E115A">
        <w:rPr>
          <w:sz w:val="24"/>
          <w:szCs w:val="24"/>
        </w:rPr>
        <w:t xml:space="preserve">. </w:t>
      </w:r>
      <w:r>
        <w:rPr>
          <w:sz w:val="24"/>
          <w:szCs w:val="24"/>
        </w:rPr>
        <w:t>That amount includes:</w:t>
      </w:r>
    </w:p>
    <w:p w14:paraId="06D8543F" w14:textId="77777777" w:rsidR="00F148FF" w:rsidRDefault="00F148FF" w:rsidP="008E115A">
      <w:pPr>
        <w:pStyle w:val="NoSpacing"/>
        <w:rPr>
          <w:sz w:val="24"/>
          <w:szCs w:val="24"/>
        </w:rPr>
      </w:pPr>
    </w:p>
    <w:p w14:paraId="214443EB" w14:textId="13398128" w:rsidR="00F148FF" w:rsidRDefault="008E115A" w:rsidP="00F148FF">
      <w:pPr>
        <w:pStyle w:val="NoSpacing"/>
        <w:numPr>
          <w:ilvl w:val="0"/>
          <w:numId w:val="3"/>
        </w:numPr>
        <w:rPr>
          <w:sz w:val="24"/>
          <w:szCs w:val="24"/>
        </w:rPr>
      </w:pPr>
      <w:r w:rsidRPr="008E115A">
        <w:rPr>
          <w:sz w:val="24"/>
          <w:szCs w:val="24"/>
        </w:rPr>
        <w:t>$</w:t>
      </w:r>
      <w:r w:rsidR="00621CE3">
        <w:rPr>
          <w:sz w:val="24"/>
          <w:szCs w:val="24"/>
        </w:rPr>
        <w:t>30</w:t>
      </w:r>
      <w:r w:rsidRPr="008E115A">
        <w:rPr>
          <w:sz w:val="24"/>
          <w:szCs w:val="24"/>
        </w:rPr>
        <w:t>,</w:t>
      </w:r>
      <w:r w:rsidR="00621CE3">
        <w:rPr>
          <w:sz w:val="24"/>
          <w:szCs w:val="24"/>
        </w:rPr>
        <w:t>333</w:t>
      </w:r>
      <w:r>
        <w:rPr>
          <w:sz w:val="24"/>
          <w:szCs w:val="24"/>
        </w:rPr>
        <w:t xml:space="preserve"> </w:t>
      </w:r>
      <w:r w:rsidR="00F148FF">
        <w:rPr>
          <w:sz w:val="24"/>
          <w:szCs w:val="24"/>
        </w:rPr>
        <w:t>donated to</w:t>
      </w:r>
      <w:r w:rsidRPr="008E115A">
        <w:rPr>
          <w:sz w:val="24"/>
          <w:szCs w:val="24"/>
        </w:rPr>
        <w:t xml:space="preserve"> </w:t>
      </w:r>
      <w:r w:rsidR="00621CE3">
        <w:rPr>
          <w:sz w:val="24"/>
          <w:szCs w:val="24"/>
        </w:rPr>
        <w:t>2</w:t>
      </w:r>
      <w:r w:rsidRPr="008E115A">
        <w:rPr>
          <w:sz w:val="24"/>
          <w:szCs w:val="24"/>
        </w:rPr>
        <w:t>1 community organizations</w:t>
      </w:r>
      <w:r w:rsidR="00F148FF">
        <w:rPr>
          <w:sz w:val="24"/>
          <w:szCs w:val="24"/>
        </w:rPr>
        <w:t>,</w:t>
      </w:r>
    </w:p>
    <w:p w14:paraId="5DF4A494" w14:textId="77777777" w:rsidR="00F148FF" w:rsidRDefault="008E115A" w:rsidP="00F148FF">
      <w:pPr>
        <w:pStyle w:val="NoSpacing"/>
        <w:numPr>
          <w:ilvl w:val="0"/>
          <w:numId w:val="3"/>
        </w:numPr>
        <w:rPr>
          <w:sz w:val="24"/>
          <w:szCs w:val="24"/>
        </w:rPr>
      </w:pPr>
      <w:r w:rsidRPr="008E115A">
        <w:rPr>
          <w:sz w:val="24"/>
          <w:szCs w:val="24"/>
        </w:rPr>
        <w:t>$1,000 youth scholarships</w:t>
      </w:r>
      <w:r w:rsidR="00F148FF">
        <w:rPr>
          <w:sz w:val="24"/>
          <w:szCs w:val="24"/>
        </w:rPr>
        <w:t xml:space="preserve"> awarded</w:t>
      </w:r>
      <w:r>
        <w:rPr>
          <w:sz w:val="24"/>
          <w:szCs w:val="24"/>
        </w:rPr>
        <w:t xml:space="preserve"> to </w:t>
      </w:r>
      <w:r w:rsidRPr="008E115A">
        <w:rPr>
          <w:sz w:val="24"/>
          <w:szCs w:val="24"/>
        </w:rPr>
        <w:t>29 graduating high school seniors</w:t>
      </w:r>
      <w:r w:rsidR="00F148FF">
        <w:rPr>
          <w:sz w:val="24"/>
          <w:szCs w:val="24"/>
        </w:rPr>
        <w:t>, and</w:t>
      </w:r>
    </w:p>
    <w:p w14:paraId="1631C9DD" w14:textId="046FA3CF" w:rsidR="008E115A" w:rsidRPr="00E5569C" w:rsidRDefault="008E115A" w:rsidP="00F148FF">
      <w:pPr>
        <w:pStyle w:val="NoSpacing"/>
        <w:numPr>
          <w:ilvl w:val="0"/>
          <w:numId w:val="3"/>
        </w:numPr>
        <w:rPr>
          <w:sz w:val="24"/>
          <w:szCs w:val="24"/>
        </w:rPr>
      </w:pPr>
      <w:r w:rsidRPr="008E115A">
        <w:rPr>
          <w:sz w:val="24"/>
          <w:szCs w:val="24"/>
        </w:rPr>
        <w:lastRenderedPageBreak/>
        <w:t xml:space="preserve">$22,500 </w:t>
      </w:r>
      <w:r w:rsidR="00F148FF" w:rsidRPr="008E115A">
        <w:rPr>
          <w:sz w:val="24"/>
          <w:szCs w:val="24"/>
        </w:rPr>
        <w:t>awarded</w:t>
      </w:r>
      <w:r w:rsidR="00F148FF">
        <w:rPr>
          <w:sz w:val="24"/>
          <w:szCs w:val="24"/>
        </w:rPr>
        <w:t xml:space="preserve"> to</w:t>
      </w:r>
      <w:r w:rsidR="00F148FF" w:rsidRPr="008E115A">
        <w:rPr>
          <w:sz w:val="24"/>
          <w:szCs w:val="24"/>
        </w:rPr>
        <w:t xml:space="preserve"> </w:t>
      </w:r>
      <w:r w:rsidR="00F148FF">
        <w:rPr>
          <w:sz w:val="24"/>
          <w:szCs w:val="24"/>
        </w:rPr>
        <w:t>eight</w:t>
      </w:r>
      <w:r w:rsidR="00F148FF" w:rsidRPr="008E115A">
        <w:rPr>
          <w:sz w:val="24"/>
          <w:szCs w:val="24"/>
        </w:rPr>
        <w:t xml:space="preserve"> organizations </w:t>
      </w:r>
      <w:r w:rsidRPr="008E115A">
        <w:rPr>
          <w:sz w:val="24"/>
          <w:szCs w:val="24"/>
        </w:rPr>
        <w:t>in Advancing Lives Grants</w:t>
      </w:r>
      <w:r>
        <w:rPr>
          <w:sz w:val="24"/>
          <w:szCs w:val="24"/>
        </w:rPr>
        <w:t>, which</w:t>
      </w:r>
      <w:r w:rsidRPr="008E115A">
        <w:rPr>
          <w:sz w:val="24"/>
          <w:szCs w:val="24"/>
          <w:shd w:val="clear" w:color="auto" w:fill="FFFFFF"/>
        </w:rPr>
        <w:t xml:space="preserve"> fund individuals </w:t>
      </w:r>
      <w:r w:rsidRPr="00E5569C">
        <w:rPr>
          <w:sz w:val="24"/>
          <w:szCs w:val="24"/>
          <w:shd w:val="clear" w:color="auto" w:fill="FFFFFF"/>
        </w:rPr>
        <w:t>and 501(c)</w:t>
      </w:r>
      <w:r w:rsidR="00F148FF" w:rsidRPr="00E5569C">
        <w:rPr>
          <w:sz w:val="24"/>
          <w:szCs w:val="24"/>
          <w:shd w:val="clear" w:color="auto" w:fill="FFFFFF"/>
        </w:rPr>
        <w:t>(</w:t>
      </w:r>
      <w:r w:rsidRPr="00E5569C">
        <w:rPr>
          <w:sz w:val="24"/>
          <w:szCs w:val="24"/>
          <w:shd w:val="clear" w:color="auto" w:fill="FFFFFF"/>
        </w:rPr>
        <w:t>3</w:t>
      </w:r>
      <w:r w:rsidR="00F148FF" w:rsidRPr="00E5569C">
        <w:rPr>
          <w:sz w:val="24"/>
          <w:szCs w:val="24"/>
          <w:shd w:val="clear" w:color="auto" w:fill="FFFFFF"/>
        </w:rPr>
        <w:t>)</w:t>
      </w:r>
      <w:r w:rsidRPr="00E5569C">
        <w:rPr>
          <w:sz w:val="24"/>
          <w:szCs w:val="24"/>
          <w:shd w:val="clear" w:color="auto" w:fill="FFFFFF"/>
        </w:rPr>
        <w:t xml:space="preserve"> organizations that help advance lives in </w:t>
      </w:r>
      <w:r w:rsidR="00F148FF" w:rsidRPr="00E5569C">
        <w:rPr>
          <w:sz w:val="24"/>
          <w:szCs w:val="24"/>
          <w:shd w:val="clear" w:color="auto" w:fill="FFFFFF"/>
        </w:rPr>
        <w:t>its</w:t>
      </w:r>
      <w:r w:rsidRPr="00E5569C">
        <w:rPr>
          <w:sz w:val="24"/>
          <w:szCs w:val="24"/>
          <w:shd w:val="clear" w:color="auto" w:fill="FFFFFF"/>
        </w:rPr>
        <w:t xml:space="preserve"> communities</w:t>
      </w:r>
      <w:r w:rsidR="00F148FF" w:rsidRPr="00E5569C">
        <w:rPr>
          <w:sz w:val="24"/>
          <w:szCs w:val="24"/>
          <w:shd w:val="clear" w:color="auto" w:fill="FFFFFF"/>
        </w:rPr>
        <w:t xml:space="preserve"> —</w:t>
      </w:r>
      <w:r w:rsidRPr="00E5569C">
        <w:rPr>
          <w:sz w:val="24"/>
          <w:szCs w:val="24"/>
          <w:shd w:val="clear" w:color="auto" w:fill="FFFFFF"/>
        </w:rPr>
        <w:t xml:space="preserve"> consistent with the People Helping People philosophy of credit unions.</w:t>
      </w:r>
    </w:p>
    <w:p w14:paraId="77D16DC0" w14:textId="2389EBFC" w:rsidR="00E5569C" w:rsidRPr="00E5569C" w:rsidRDefault="00E5569C" w:rsidP="00E5569C">
      <w:pPr>
        <w:pStyle w:val="NoSpacing"/>
        <w:rPr>
          <w:sz w:val="24"/>
          <w:szCs w:val="24"/>
        </w:rPr>
      </w:pPr>
    </w:p>
    <w:p w14:paraId="6BA78605" w14:textId="3D3BB070" w:rsidR="00E5569C" w:rsidRPr="00E5569C" w:rsidRDefault="00E5569C" w:rsidP="008E115A">
      <w:pPr>
        <w:pStyle w:val="NoSpacing"/>
        <w:rPr>
          <w:sz w:val="24"/>
          <w:szCs w:val="24"/>
        </w:rPr>
      </w:pPr>
      <w:r w:rsidRPr="00E5569C">
        <w:rPr>
          <w:sz w:val="24"/>
          <w:szCs w:val="24"/>
        </w:rPr>
        <w:t xml:space="preserve">“Home of the Sparrow is very grateful for The Advia Foundation's Advancing Lives Grant. The $2,500 provided positively impacted the lives of more than 35 women and their children who found safety and healing in the Home of the Sparrow Transitional Shelter,” said Kristin Miller, grants manager at </w:t>
      </w:r>
      <w:r w:rsidR="0051365A">
        <w:rPr>
          <w:sz w:val="24"/>
          <w:szCs w:val="24"/>
        </w:rPr>
        <w:t xml:space="preserve">the </w:t>
      </w:r>
      <w:r w:rsidR="00DD5486">
        <w:rPr>
          <w:sz w:val="24"/>
          <w:szCs w:val="24"/>
        </w:rPr>
        <w:t xml:space="preserve">Illinois-based nonprofit </w:t>
      </w:r>
      <w:hyperlink r:id="rId9" w:history="1">
        <w:r w:rsidRPr="00E5569C">
          <w:rPr>
            <w:rStyle w:val="Hyperlink"/>
            <w:sz w:val="24"/>
            <w:szCs w:val="24"/>
          </w:rPr>
          <w:t>Home of the Sparrow</w:t>
        </w:r>
      </w:hyperlink>
      <w:r w:rsidRPr="00E5569C">
        <w:rPr>
          <w:sz w:val="24"/>
          <w:szCs w:val="24"/>
        </w:rPr>
        <w:t xml:space="preserve">. “Now, more than ever, Home of the Sparrow's shelter and supportive case management services are needed to help clients navigate their way out of homelessness </w:t>
      </w:r>
      <w:proofErr w:type="gramStart"/>
      <w:r w:rsidRPr="00E5569C">
        <w:rPr>
          <w:sz w:val="24"/>
          <w:szCs w:val="24"/>
        </w:rPr>
        <w:t>in the midst of</w:t>
      </w:r>
      <w:proofErr w:type="gramEnd"/>
      <w:r w:rsidRPr="00E5569C">
        <w:rPr>
          <w:sz w:val="24"/>
          <w:szCs w:val="24"/>
        </w:rPr>
        <w:t xml:space="preserve"> a pandemic, volatile job and economic climate, and significant shortage of affordable housing. Thanks to the support of The Advia Foundation's Advancing Lives Grant, 91% of clients in the transitional shelter exited to positive housing destinations, on their way to a brighter, self-sufficient future.”</w:t>
      </w:r>
    </w:p>
    <w:p w14:paraId="273390E0" w14:textId="77777777" w:rsidR="00E5569C" w:rsidRPr="00E5569C" w:rsidRDefault="00E5569C" w:rsidP="008E115A">
      <w:pPr>
        <w:pStyle w:val="NoSpacing"/>
        <w:rPr>
          <w:sz w:val="24"/>
          <w:szCs w:val="24"/>
        </w:rPr>
      </w:pPr>
    </w:p>
    <w:p w14:paraId="3658D957" w14:textId="76CEA790" w:rsidR="002732D5" w:rsidRPr="00751692" w:rsidRDefault="00F148FF" w:rsidP="00544C28">
      <w:pPr>
        <w:pStyle w:val="NoSpacing"/>
        <w:rPr>
          <w:sz w:val="24"/>
          <w:szCs w:val="24"/>
        </w:rPr>
      </w:pPr>
      <w:r w:rsidRPr="00E5569C">
        <w:rPr>
          <w:sz w:val="24"/>
          <w:szCs w:val="24"/>
        </w:rPr>
        <w:t xml:space="preserve">Advia was also </w:t>
      </w:r>
      <w:r w:rsidR="008E115A" w:rsidRPr="00E5569C">
        <w:rPr>
          <w:sz w:val="24"/>
          <w:szCs w:val="24"/>
        </w:rPr>
        <w:t>active</w:t>
      </w:r>
      <w:r w:rsidRPr="00E5569C">
        <w:rPr>
          <w:sz w:val="24"/>
          <w:szCs w:val="24"/>
        </w:rPr>
        <w:t xml:space="preserve"> during 2021</w:t>
      </w:r>
      <w:r w:rsidR="008E115A" w:rsidRPr="00E5569C">
        <w:rPr>
          <w:sz w:val="24"/>
          <w:szCs w:val="24"/>
        </w:rPr>
        <w:t xml:space="preserve"> in bringing </w:t>
      </w:r>
      <w:r w:rsidRPr="00E5569C">
        <w:rPr>
          <w:sz w:val="24"/>
          <w:szCs w:val="24"/>
        </w:rPr>
        <w:t>its</w:t>
      </w:r>
      <w:r w:rsidR="008E115A" w:rsidRPr="00E5569C">
        <w:rPr>
          <w:sz w:val="24"/>
          <w:szCs w:val="24"/>
        </w:rPr>
        <w:t xml:space="preserve"> name into </w:t>
      </w:r>
      <w:r w:rsidRPr="00E5569C">
        <w:rPr>
          <w:sz w:val="24"/>
          <w:szCs w:val="24"/>
        </w:rPr>
        <w:t>its</w:t>
      </w:r>
      <w:r w:rsidR="008E115A" w:rsidRPr="00E5569C">
        <w:rPr>
          <w:sz w:val="24"/>
          <w:szCs w:val="24"/>
        </w:rPr>
        <w:t xml:space="preserve"> area communities via </w:t>
      </w:r>
      <w:r w:rsidRPr="00E5569C">
        <w:rPr>
          <w:sz w:val="24"/>
          <w:szCs w:val="24"/>
        </w:rPr>
        <w:t>m</w:t>
      </w:r>
      <w:r w:rsidR="008E115A" w:rsidRPr="00E5569C">
        <w:rPr>
          <w:sz w:val="24"/>
          <w:szCs w:val="24"/>
        </w:rPr>
        <w:t xml:space="preserve">arketing </w:t>
      </w:r>
      <w:r w:rsidRPr="00E5569C">
        <w:rPr>
          <w:sz w:val="24"/>
          <w:szCs w:val="24"/>
        </w:rPr>
        <w:t>e</w:t>
      </w:r>
      <w:r w:rsidR="008E115A" w:rsidRPr="00E5569C">
        <w:rPr>
          <w:sz w:val="24"/>
          <w:szCs w:val="24"/>
        </w:rPr>
        <w:t xml:space="preserve">vents, </w:t>
      </w:r>
      <w:proofErr w:type="gramStart"/>
      <w:r w:rsidRPr="00E5569C">
        <w:rPr>
          <w:sz w:val="24"/>
          <w:szCs w:val="24"/>
        </w:rPr>
        <w:t>s</w:t>
      </w:r>
      <w:r w:rsidR="008E115A" w:rsidRPr="00E5569C">
        <w:rPr>
          <w:sz w:val="24"/>
          <w:szCs w:val="24"/>
        </w:rPr>
        <w:t>ponsorships</w:t>
      </w:r>
      <w:proofErr w:type="gramEnd"/>
      <w:r w:rsidR="008E115A" w:rsidRPr="008E115A">
        <w:rPr>
          <w:sz w:val="24"/>
          <w:szCs w:val="24"/>
        </w:rPr>
        <w:t xml:space="preserve"> and PR initiatives.</w:t>
      </w:r>
      <w:r>
        <w:rPr>
          <w:sz w:val="24"/>
          <w:szCs w:val="24"/>
        </w:rPr>
        <w:t xml:space="preserve"> During the year</w:t>
      </w:r>
      <w:r w:rsidR="008E115A" w:rsidRPr="008E115A">
        <w:rPr>
          <w:sz w:val="24"/>
          <w:szCs w:val="24"/>
        </w:rPr>
        <w:t xml:space="preserve">, </w:t>
      </w:r>
      <w:r>
        <w:rPr>
          <w:sz w:val="24"/>
          <w:szCs w:val="24"/>
        </w:rPr>
        <w:t>it committed</w:t>
      </w:r>
      <w:r w:rsidRPr="008E115A">
        <w:rPr>
          <w:sz w:val="24"/>
          <w:szCs w:val="24"/>
        </w:rPr>
        <w:t xml:space="preserve"> a total of </w:t>
      </w:r>
      <w:r w:rsidRPr="008E115A">
        <w:rPr>
          <w:rFonts w:ascii="Calibri" w:eastAsia="Times New Roman" w:hAnsi="Calibri" w:cs="Calibri"/>
          <w:color w:val="000000"/>
          <w:sz w:val="24"/>
          <w:szCs w:val="24"/>
        </w:rPr>
        <w:t>$175,000</w:t>
      </w:r>
      <w:r>
        <w:rPr>
          <w:sz w:val="24"/>
          <w:szCs w:val="24"/>
        </w:rPr>
        <w:t xml:space="preserve"> to</w:t>
      </w:r>
      <w:r w:rsidR="008E115A" w:rsidRPr="008E115A">
        <w:rPr>
          <w:sz w:val="24"/>
          <w:szCs w:val="24"/>
        </w:rPr>
        <w:t xml:space="preserve"> 88</w:t>
      </w:r>
      <w:r>
        <w:rPr>
          <w:sz w:val="24"/>
          <w:szCs w:val="24"/>
        </w:rPr>
        <w:t xml:space="preserve"> m</w:t>
      </w:r>
      <w:r w:rsidR="008E115A" w:rsidRPr="008E115A">
        <w:rPr>
          <w:sz w:val="24"/>
          <w:szCs w:val="24"/>
        </w:rPr>
        <w:t xml:space="preserve">arketing </w:t>
      </w:r>
      <w:r>
        <w:rPr>
          <w:sz w:val="24"/>
          <w:szCs w:val="24"/>
        </w:rPr>
        <w:t>e</w:t>
      </w:r>
      <w:r w:rsidR="008E115A" w:rsidRPr="008E115A">
        <w:rPr>
          <w:sz w:val="24"/>
          <w:szCs w:val="24"/>
        </w:rPr>
        <w:t>vent</w:t>
      </w:r>
      <w:r>
        <w:rPr>
          <w:sz w:val="24"/>
          <w:szCs w:val="24"/>
        </w:rPr>
        <w:t>s</w:t>
      </w:r>
      <w:r w:rsidR="008E115A" w:rsidRPr="008E115A">
        <w:rPr>
          <w:sz w:val="24"/>
          <w:szCs w:val="24"/>
        </w:rPr>
        <w:t xml:space="preserve"> and </w:t>
      </w:r>
      <w:r>
        <w:rPr>
          <w:sz w:val="24"/>
          <w:szCs w:val="24"/>
        </w:rPr>
        <w:t>c</w:t>
      </w:r>
      <w:r w:rsidR="008E115A" w:rsidRPr="008E115A">
        <w:rPr>
          <w:sz w:val="24"/>
          <w:szCs w:val="24"/>
        </w:rPr>
        <w:t xml:space="preserve">ommunity </w:t>
      </w:r>
      <w:r>
        <w:rPr>
          <w:sz w:val="24"/>
          <w:szCs w:val="24"/>
        </w:rPr>
        <w:t>s</w:t>
      </w:r>
      <w:r w:rsidR="008E115A" w:rsidRPr="008E115A">
        <w:rPr>
          <w:sz w:val="24"/>
          <w:szCs w:val="24"/>
        </w:rPr>
        <w:t>ponsorship</w:t>
      </w:r>
      <w:r>
        <w:rPr>
          <w:sz w:val="24"/>
          <w:szCs w:val="24"/>
        </w:rPr>
        <w:t>s</w:t>
      </w:r>
      <w:r w:rsidR="008E115A" w:rsidRPr="008E115A">
        <w:rPr>
          <w:sz w:val="24"/>
          <w:szCs w:val="24"/>
        </w:rPr>
        <w:t xml:space="preserve"> and 15 business memberships</w:t>
      </w:r>
      <w:r w:rsidR="008E115A" w:rsidRPr="008E115A">
        <w:rPr>
          <w:rFonts w:ascii="Calibri" w:eastAsia="Times New Roman" w:hAnsi="Calibri" w:cs="Calibri"/>
          <w:color w:val="000000"/>
          <w:sz w:val="24"/>
          <w:szCs w:val="24"/>
        </w:rPr>
        <w:t>.</w:t>
      </w:r>
      <w:r>
        <w:rPr>
          <w:rFonts w:ascii="Calibri" w:eastAsia="Times New Roman" w:hAnsi="Calibri" w:cs="Calibri"/>
          <w:color w:val="000000"/>
          <w:sz w:val="24"/>
          <w:szCs w:val="24"/>
        </w:rPr>
        <w:t xml:space="preserve"> In addition, </w:t>
      </w:r>
      <w:r>
        <w:rPr>
          <w:sz w:val="24"/>
          <w:szCs w:val="24"/>
        </w:rPr>
        <w:t xml:space="preserve">Advia’s </w:t>
      </w:r>
      <w:r w:rsidRPr="008E115A">
        <w:rPr>
          <w:sz w:val="24"/>
          <w:szCs w:val="24"/>
        </w:rPr>
        <w:t xml:space="preserve">team members </w:t>
      </w:r>
      <w:r>
        <w:rPr>
          <w:sz w:val="24"/>
          <w:szCs w:val="24"/>
        </w:rPr>
        <w:t xml:space="preserve">used nearly </w:t>
      </w:r>
      <w:r w:rsidRPr="008E115A">
        <w:rPr>
          <w:sz w:val="24"/>
          <w:szCs w:val="24"/>
        </w:rPr>
        <w:t xml:space="preserve">250 </w:t>
      </w:r>
      <w:r>
        <w:rPr>
          <w:sz w:val="24"/>
          <w:szCs w:val="24"/>
        </w:rPr>
        <w:t xml:space="preserve">company-paid </w:t>
      </w:r>
      <w:r w:rsidRPr="008E115A">
        <w:rPr>
          <w:sz w:val="24"/>
          <w:szCs w:val="24"/>
        </w:rPr>
        <w:t>ACTION Hours</w:t>
      </w:r>
      <w:r>
        <w:rPr>
          <w:sz w:val="24"/>
          <w:szCs w:val="24"/>
        </w:rPr>
        <w:t xml:space="preserve"> </w:t>
      </w:r>
      <w:r w:rsidRPr="008E115A">
        <w:rPr>
          <w:sz w:val="24"/>
          <w:szCs w:val="24"/>
        </w:rPr>
        <w:t>to volunteer</w:t>
      </w:r>
      <w:r>
        <w:rPr>
          <w:sz w:val="24"/>
          <w:szCs w:val="24"/>
        </w:rPr>
        <w:t xml:space="preserve"> in the</w:t>
      </w:r>
      <w:r w:rsidR="004F5DBF">
        <w:rPr>
          <w:sz w:val="24"/>
          <w:szCs w:val="24"/>
        </w:rPr>
        <w:t>ir</w:t>
      </w:r>
      <w:r>
        <w:rPr>
          <w:sz w:val="24"/>
          <w:szCs w:val="24"/>
        </w:rPr>
        <w:t xml:space="preserve"> communit</w:t>
      </w:r>
      <w:r w:rsidR="004F5DBF">
        <w:rPr>
          <w:sz w:val="24"/>
          <w:szCs w:val="24"/>
        </w:rPr>
        <w:t>ies</w:t>
      </w:r>
      <w:r w:rsidRPr="008E115A">
        <w:rPr>
          <w:sz w:val="24"/>
          <w:szCs w:val="24"/>
        </w:rPr>
        <w:t xml:space="preserve"> </w:t>
      </w:r>
      <w:r>
        <w:rPr>
          <w:sz w:val="24"/>
          <w:szCs w:val="24"/>
        </w:rPr>
        <w:t>and attend community events on behalf of Advia</w:t>
      </w:r>
      <w:r w:rsidRPr="008E115A">
        <w:rPr>
          <w:sz w:val="24"/>
          <w:szCs w:val="24"/>
        </w:rPr>
        <w:t>.</w:t>
      </w:r>
    </w:p>
    <w:p w14:paraId="0F6AB753" w14:textId="0C07969D" w:rsidR="00FD25E6" w:rsidRDefault="00FD25E6" w:rsidP="00FD25E6">
      <w:pPr>
        <w:pStyle w:val="NoSpacing"/>
        <w:rPr>
          <w:sz w:val="24"/>
          <w:szCs w:val="24"/>
        </w:rPr>
      </w:pPr>
    </w:p>
    <w:p w14:paraId="4F9DB3FB" w14:textId="77777777" w:rsidR="00FD25E6" w:rsidRDefault="00FD25E6" w:rsidP="00FD25E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About Advia Credit Union</w:t>
      </w:r>
      <w:r>
        <w:rPr>
          <w:rStyle w:val="normaltextrun"/>
          <w:rFonts w:ascii="Calibri" w:hAnsi="Calibri" w:cs="Calibri"/>
        </w:rPr>
        <w:t> </w:t>
      </w:r>
      <w:r>
        <w:rPr>
          <w:rStyle w:val="eop"/>
          <w:rFonts w:ascii="Calibri" w:hAnsi="Calibri" w:cs="Calibri"/>
        </w:rPr>
        <w:t> </w:t>
      </w:r>
    </w:p>
    <w:p w14:paraId="700E970C" w14:textId="76A7CCA0" w:rsidR="00FD25E6" w:rsidRPr="00CA3F9A" w:rsidRDefault="00FD25E6" w:rsidP="00FD25E6">
      <w:pPr>
        <w:shd w:val="clear" w:color="auto" w:fill="FFFFFF"/>
        <w:rPr>
          <w:rFonts w:eastAsia="Times New Roman" w:cstheme="minorHAnsi"/>
          <w:color w:val="000000" w:themeColor="text1"/>
          <w:bdr w:val="none" w:sz="0" w:space="0" w:color="auto" w:frame="1"/>
        </w:rPr>
      </w:pPr>
      <w:r w:rsidRPr="00CA3F9A">
        <w:rPr>
          <w:rFonts w:eastAsia="Times New Roman" w:cstheme="minorHAnsi"/>
          <w:color w:val="000000" w:themeColor="text1"/>
          <w:bdr w:val="none" w:sz="0" w:space="0" w:color="auto" w:frame="1"/>
        </w:rPr>
        <w:t xml:space="preserve">Advia Credit Union’s mission is to provide financial advantages to its members. With over $2.6 billion in assets, Advia seeks to provide quick and easy access to money and time-saving financial tools to nearly 190,000 members in Michigan, Wisconsin, and Illinois. Advia’s team of over 500 professionals delivers excellent service and innovative products at 29 locations and via digital and mobile platforms. Advia is guided by its core values: driving progress, acting with integrity, building, and strengthening relationships, and keeping people at the core. Visit </w:t>
      </w:r>
      <w:hyperlink r:id="rId10" w:history="1">
        <w:r w:rsidRPr="009A30D2">
          <w:rPr>
            <w:rStyle w:val="Hyperlink"/>
            <w:rFonts w:eastAsia="Times New Roman" w:cstheme="minorHAnsi"/>
            <w:bdr w:val="none" w:sz="0" w:space="0" w:color="auto" w:frame="1"/>
          </w:rPr>
          <w:t>adviacu.org</w:t>
        </w:r>
      </w:hyperlink>
      <w:r w:rsidRPr="00CA3F9A">
        <w:rPr>
          <w:rFonts w:eastAsia="Times New Roman" w:cstheme="minorHAnsi"/>
          <w:color w:val="000000" w:themeColor="text1"/>
          <w:bdr w:val="none" w:sz="0" w:space="0" w:color="auto" w:frame="1"/>
        </w:rPr>
        <w:t xml:space="preserve"> to learn more about how Advia provides Real Advantages for Real People™.</w:t>
      </w:r>
    </w:p>
    <w:p w14:paraId="7AC592A7" w14:textId="77777777" w:rsidR="00FD25E6" w:rsidRDefault="00FD25E6" w:rsidP="00FD25E6">
      <w:pPr>
        <w:pStyle w:val="paragraph"/>
        <w:spacing w:before="0" w:beforeAutospacing="0" w:after="0" w:afterAutospacing="0"/>
        <w:rPr>
          <w:rStyle w:val="normaltextrun"/>
        </w:rPr>
      </w:pPr>
    </w:p>
    <w:p w14:paraId="1A29C600" w14:textId="6A7978B6" w:rsidR="00FD25E6" w:rsidRPr="00FD25E6" w:rsidRDefault="00FD25E6" w:rsidP="00FD25E6">
      <w:pPr>
        <w:pStyle w:val="paragraph"/>
        <w:spacing w:before="0" w:beforeAutospacing="0" w:after="0" w:afterAutospacing="0"/>
        <w:jc w:val="center"/>
        <w:textAlignment w:val="baseline"/>
        <w:rPr>
          <w:rFonts w:ascii="Century Gothic" w:hAnsi="Century Gothic" w:cs="Times New Roman (Body CS)"/>
          <w:color w:val="000000" w:themeColor="text1"/>
          <w:sz w:val="20"/>
        </w:rPr>
      </w:pPr>
      <w:r>
        <w:rPr>
          <w:rStyle w:val="normaltextrun"/>
          <w:rFonts w:ascii="Calibri" w:hAnsi="Calibri" w:cs="Calibri"/>
        </w:rPr>
        <w:t>###</w:t>
      </w:r>
    </w:p>
    <w:p w14:paraId="3682ACFD" w14:textId="77777777" w:rsidR="00FD25E6" w:rsidRDefault="00FD25E6" w:rsidP="002732D5">
      <w:pPr>
        <w:pStyle w:val="NoSpacing"/>
        <w:rPr>
          <w:sz w:val="24"/>
          <w:szCs w:val="24"/>
        </w:rPr>
      </w:pPr>
    </w:p>
    <w:p w14:paraId="4377CAC1" w14:textId="77777777" w:rsidR="00F148FF" w:rsidRPr="00F148FF" w:rsidRDefault="00F148FF" w:rsidP="00F148FF">
      <w:pPr>
        <w:pStyle w:val="NoSpacing"/>
        <w:rPr>
          <w:sz w:val="24"/>
          <w:szCs w:val="24"/>
        </w:rPr>
      </w:pPr>
    </w:p>
    <w:sectPr w:rsidR="00F148FF" w:rsidRPr="00F148FF" w:rsidSect="00A05D4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EBD8" w14:textId="77777777" w:rsidR="009412BC" w:rsidRDefault="009412BC" w:rsidP="000C4DDA">
      <w:r>
        <w:separator/>
      </w:r>
    </w:p>
  </w:endnote>
  <w:endnote w:type="continuationSeparator" w:id="0">
    <w:p w14:paraId="1B05DB8B" w14:textId="77777777" w:rsidR="009412BC" w:rsidRDefault="009412BC" w:rsidP="000C4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Palatino">
    <w:altName w:val="Segoe UI Historic"/>
    <w:panose1 w:val="00000000000000000000"/>
    <w:charset w:val="4D"/>
    <w:family w:val="auto"/>
    <w:pitch w:val="variable"/>
    <w:sig w:usb0="A00002FF" w:usb1="7800205A" w:usb2="14600000" w:usb3="00000000" w:csb0="00000193"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2E32A" w14:textId="77777777" w:rsidR="007646F2" w:rsidRDefault="00764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2C33" w14:textId="77777777" w:rsidR="007646F2" w:rsidRDefault="00764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914F7" w14:textId="75E7DE81" w:rsidR="005425CE" w:rsidRPr="005425CE" w:rsidRDefault="005425CE" w:rsidP="005425CE">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2ED4C" w14:textId="77777777" w:rsidR="009412BC" w:rsidRDefault="009412BC" w:rsidP="000C4DDA">
      <w:r>
        <w:separator/>
      </w:r>
    </w:p>
  </w:footnote>
  <w:footnote w:type="continuationSeparator" w:id="0">
    <w:p w14:paraId="5ED55C0F" w14:textId="77777777" w:rsidR="009412BC" w:rsidRDefault="009412BC" w:rsidP="000C4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47C2" w14:textId="77777777" w:rsidR="007646F2" w:rsidRDefault="007646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0EC64" w14:textId="5B50004F" w:rsidR="000C4DDA" w:rsidRDefault="000C4DDA" w:rsidP="000C4DDA">
    <w:pPr>
      <w:pStyle w:val="Header"/>
      <w:ind w:left="-14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12E76" w14:textId="61EF0E70" w:rsidR="00A05D4F" w:rsidRDefault="00A05D4F" w:rsidP="00A05D4F">
    <w:pPr>
      <w:pStyle w:val="Header"/>
      <w:ind w:left="-1440"/>
    </w:pPr>
  </w:p>
  <w:p w14:paraId="2B09C305" w14:textId="7E882A9F" w:rsidR="00A1246F" w:rsidRDefault="00A1246F" w:rsidP="00A05D4F">
    <w:pPr>
      <w:pStyle w:val="Header"/>
      <w:ind w:left="-1440"/>
    </w:pPr>
  </w:p>
  <w:p w14:paraId="48D80D92" w14:textId="238D84F7" w:rsidR="00A1246F" w:rsidRDefault="00A1246F" w:rsidP="00A05D4F">
    <w:pPr>
      <w:pStyle w:val="Header"/>
      <w:ind w:left="-1440"/>
    </w:pPr>
  </w:p>
  <w:p w14:paraId="0732B2ED" w14:textId="3F06F49B" w:rsidR="00A1246F" w:rsidRDefault="00A1246F" w:rsidP="00A05D4F">
    <w:pPr>
      <w:pStyle w:val="Header"/>
      <w:ind w:left="-1440"/>
    </w:pPr>
  </w:p>
  <w:p w14:paraId="08E2B53B" w14:textId="605C5923" w:rsidR="00A1246F" w:rsidRDefault="00A1246F" w:rsidP="00A05D4F">
    <w:pPr>
      <w:pStyle w:val="Header"/>
      <w:ind w:left="-1440"/>
    </w:pPr>
  </w:p>
  <w:p w14:paraId="076B0EFA" w14:textId="53F6AA15" w:rsidR="00A1246F" w:rsidRDefault="007646F2" w:rsidP="00A05D4F">
    <w:pPr>
      <w:pStyle w:val="Header"/>
      <w:ind w:left="-1440"/>
    </w:pPr>
    <w:r>
      <w:t xml:space="preserve">                                                                      </w:t>
    </w:r>
    <w:r w:rsidR="00522C25">
      <w:rPr>
        <w:noProof/>
      </w:rPr>
      <w:drawing>
        <wp:inline distT="0" distB="0" distL="0" distR="0" wp14:anchorId="007A0A0F" wp14:editId="7C662E73">
          <wp:extent cx="2785533" cy="1596027"/>
          <wp:effectExtent l="0" t="0" r="0" b="4445"/>
          <wp:docPr id="1" name="Picture 1" descr="A purple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background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806344" cy="1607951"/>
                  </a:xfrm>
                  <a:prstGeom prst="rect">
                    <a:avLst/>
                  </a:prstGeom>
                </pic:spPr>
              </pic:pic>
            </a:graphicData>
          </a:graphic>
        </wp:inline>
      </w:drawing>
    </w:r>
  </w:p>
  <w:p w14:paraId="49DC2818" w14:textId="1DFB08DF" w:rsidR="00A1246F" w:rsidRDefault="00A1246F" w:rsidP="00522C25">
    <w:pPr>
      <w:pStyle w:val="Header"/>
    </w:pPr>
  </w:p>
  <w:p w14:paraId="429018EC" w14:textId="77777777" w:rsidR="00A1246F" w:rsidRDefault="00A1246F" w:rsidP="00A05D4F">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EB7902"/>
    <w:multiLevelType w:val="hybridMultilevel"/>
    <w:tmpl w:val="30522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E3A15"/>
    <w:multiLevelType w:val="hybridMultilevel"/>
    <w:tmpl w:val="F24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C204A3"/>
    <w:multiLevelType w:val="hybridMultilevel"/>
    <w:tmpl w:val="0E007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AF0"/>
    <w:rsid w:val="000415C0"/>
    <w:rsid w:val="00075170"/>
    <w:rsid w:val="00093ABE"/>
    <w:rsid w:val="000C4DDA"/>
    <w:rsid w:val="0014176B"/>
    <w:rsid w:val="001914BE"/>
    <w:rsid w:val="00240E50"/>
    <w:rsid w:val="002732D5"/>
    <w:rsid w:val="002E1BD5"/>
    <w:rsid w:val="00395FAE"/>
    <w:rsid w:val="003B4617"/>
    <w:rsid w:val="003E1640"/>
    <w:rsid w:val="00451B7B"/>
    <w:rsid w:val="00460560"/>
    <w:rsid w:val="004F3EAA"/>
    <w:rsid w:val="004F5DBF"/>
    <w:rsid w:val="0051365A"/>
    <w:rsid w:val="00522C25"/>
    <w:rsid w:val="005425CE"/>
    <w:rsid w:val="00544C28"/>
    <w:rsid w:val="00621CE3"/>
    <w:rsid w:val="00751692"/>
    <w:rsid w:val="007646F2"/>
    <w:rsid w:val="007D5626"/>
    <w:rsid w:val="00873FBB"/>
    <w:rsid w:val="008B0DD2"/>
    <w:rsid w:val="008C18E3"/>
    <w:rsid w:val="008E115A"/>
    <w:rsid w:val="009412BC"/>
    <w:rsid w:val="0094573E"/>
    <w:rsid w:val="009577CF"/>
    <w:rsid w:val="009A30D2"/>
    <w:rsid w:val="009A73B0"/>
    <w:rsid w:val="009F33D5"/>
    <w:rsid w:val="00A05D4F"/>
    <w:rsid w:val="00A1246F"/>
    <w:rsid w:val="00B263D5"/>
    <w:rsid w:val="00BB0238"/>
    <w:rsid w:val="00C634A5"/>
    <w:rsid w:val="00CC1DA2"/>
    <w:rsid w:val="00D079EC"/>
    <w:rsid w:val="00D62D45"/>
    <w:rsid w:val="00D83506"/>
    <w:rsid w:val="00D943CD"/>
    <w:rsid w:val="00DD5486"/>
    <w:rsid w:val="00E5569C"/>
    <w:rsid w:val="00ED3A47"/>
    <w:rsid w:val="00F148FF"/>
    <w:rsid w:val="00F17A66"/>
    <w:rsid w:val="00F37C98"/>
    <w:rsid w:val="00F47A3F"/>
    <w:rsid w:val="00FD25E6"/>
    <w:rsid w:val="00FD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20E72"/>
  <w15:chartTrackingRefBased/>
  <w15:docId w15:val="{ABA1D484-824B-B344-A1BB-36908BFF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DDA"/>
    <w:pPr>
      <w:tabs>
        <w:tab w:val="center" w:pos="4680"/>
        <w:tab w:val="right" w:pos="9360"/>
      </w:tabs>
    </w:pPr>
  </w:style>
  <w:style w:type="character" w:customStyle="1" w:styleId="HeaderChar">
    <w:name w:val="Header Char"/>
    <w:basedOn w:val="DefaultParagraphFont"/>
    <w:link w:val="Header"/>
    <w:uiPriority w:val="99"/>
    <w:rsid w:val="000C4DDA"/>
  </w:style>
  <w:style w:type="paragraph" w:styleId="Footer">
    <w:name w:val="footer"/>
    <w:basedOn w:val="Normal"/>
    <w:link w:val="FooterChar"/>
    <w:uiPriority w:val="99"/>
    <w:unhideWhenUsed/>
    <w:rsid w:val="000C4DDA"/>
    <w:pPr>
      <w:tabs>
        <w:tab w:val="center" w:pos="4680"/>
        <w:tab w:val="right" w:pos="9360"/>
      </w:tabs>
    </w:pPr>
  </w:style>
  <w:style w:type="character" w:customStyle="1" w:styleId="FooterChar">
    <w:name w:val="Footer Char"/>
    <w:basedOn w:val="DefaultParagraphFont"/>
    <w:link w:val="Footer"/>
    <w:uiPriority w:val="99"/>
    <w:rsid w:val="000C4DDA"/>
  </w:style>
  <w:style w:type="paragraph" w:styleId="ListParagraph">
    <w:name w:val="List Paragraph"/>
    <w:basedOn w:val="Normal"/>
    <w:uiPriority w:val="34"/>
    <w:qFormat/>
    <w:rsid w:val="000C4DDA"/>
    <w:pPr>
      <w:ind w:left="720"/>
      <w:contextualSpacing/>
    </w:pPr>
  </w:style>
  <w:style w:type="paragraph" w:styleId="NoSpacing">
    <w:name w:val="No Spacing"/>
    <w:uiPriority w:val="1"/>
    <w:qFormat/>
    <w:rsid w:val="008E115A"/>
    <w:rPr>
      <w:rFonts w:eastAsiaTheme="minorEastAsia"/>
      <w:sz w:val="22"/>
      <w:szCs w:val="22"/>
    </w:rPr>
  </w:style>
  <w:style w:type="character" w:customStyle="1" w:styleId="apple-converted-space">
    <w:name w:val="apple-converted-space"/>
    <w:basedOn w:val="DefaultParagraphFont"/>
    <w:rsid w:val="008E115A"/>
  </w:style>
  <w:style w:type="character" w:styleId="Strong">
    <w:name w:val="Strong"/>
    <w:basedOn w:val="DefaultParagraphFont"/>
    <w:uiPriority w:val="22"/>
    <w:qFormat/>
    <w:rsid w:val="008E115A"/>
    <w:rPr>
      <w:b/>
      <w:bCs/>
    </w:rPr>
  </w:style>
  <w:style w:type="paragraph" w:customStyle="1" w:styleId="paragraph">
    <w:name w:val="paragraph"/>
    <w:basedOn w:val="Normal"/>
    <w:rsid w:val="00FD25E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D25E6"/>
  </w:style>
  <w:style w:type="character" w:customStyle="1" w:styleId="eop">
    <w:name w:val="eop"/>
    <w:basedOn w:val="DefaultParagraphFont"/>
    <w:rsid w:val="00FD25E6"/>
  </w:style>
  <w:style w:type="character" w:styleId="CommentReference">
    <w:name w:val="annotation reference"/>
    <w:basedOn w:val="DefaultParagraphFont"/>
    <w:uiPriority w:val="99"/>
    <w:semiHidden/>
    <w:unhideWhenUsed/>
    <w:rsid w:val="008B0DD2"/>
    <w:rPr>
      <w:sz w:val="16"/>
      <w:szCs w:val="16"/>
    </w:rPr>
  </w:style>
  <w:style w:type="paragraph" w:styleId="CommentText">
    <w:name w:val="annotation text"/>
    <w:basedOn w:val="Normal"/>
    <w:link w:val="CommentTextChar"/>
    <w:uiPriority w:val="99"/>
    <w:semiHidden/>
    <w:unhideWhenUsed/>
    <w:rsid w:val="008B0DD2"/>
    <w:rPr>
      <w:sz w:val="20"/>
      <w:szCs w:val="20"/>
    </w:rPr>
  </w:style>
  <w:style w:type="character" w:customStyle="1" w:styleId="CommentTextChar">
    <w:name w:val="Comment Text Char"/>
    <w:basedOn w:val="DefaultParagraphFont"/>
    <w:link w:val="CommentText"/>
    <w:uiPriority w:val="99"/>
    <w:semiHidden/>
    <w:rsid w:val="008B0DD2"/>
    <w:rPr>
      <w:sz w:val="20"/>
      <w:szCs w:val="20"/>
    </w:rPr>
  </w:style>
  <w:style w:type="paragraph" w:styleId="CommentSubject">
    <w:name w:val="annotation subject"/>
    <w:basedOn w:val="CommentText"/>
    <w:next w:val="CommentText"/>
    <w:link w:val="CommentSubjectChar"/>
    <w:uiPriority w:val="99"/>
    <w:semiHidden/>
    <w:unhideWhenUsed/>
    <w:rsid w:val="008B0DD2"/>
    <w:rPr>
      <w:b/>
      <w:bCs/>
    </w:rPr>
  </w:style>
  <w:style w:type="character" w:customStyle="1" w:styleId="CommentSubjectChar">
    <w:name w:val="Comment Subject Char"/>
    <w:basedOn w:val="CommentTextChar"/>
    <w:link w:val="CommentSubject"/>
    <w:uiPriority w:val="99"/>
    <w:semiHidden/>
    <w:rsid w:val="008B0DD2"/>
    <w:rPr>
      <w:b/>
      <w:bCs/>
      <w:sz w:val="20"/>
      <w:szCs w:val="20"/>
    </w:rPr>
  </w:style>
  <w:style w:type="paragraph" w:styleId="Revision">
    <w:name w:val="Revision"/>
    <w:hidden/>
    <w:uiPriority w:val="99"/>
    <w:semiHidden/>
    <w:rsid w:val="008B0DD2"/>
  </w:style>
  <w:style w:type="character" w:styleId="Hyperlink">
    <w:name w:val="Hyperlink"/>
    <w:basedOn w:val="DefaultParagraphFont"/>
    <w:uiPriority w:val="99"/>
    <w:unhideWhenUsed/>
    <w:rsid w:val="009A30D2"/>
    <w:rPr>
      <w:color w:val="0563C1" w:themeColor="hyperlink"/>
      <w:u w:val="single"/>
    </w:rPr>
  </w:style>
  <w:style w:type="character" w:styleId="UnresolvedMention">
    <w:name w:val="Unresolved Mention"/>
    <w:basedOn w:val="DefaultParagraphFont"/>
    <w:uiPriority w:val="99"/>
    <w:semiHidden/>
    <w:unhideWhenUsed/>
    <w:rsid w:val="009A30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83324">
      <w:bodyDiv w:val="1"/>
      <w:marLeft w:val="0"/>
      <w:marRight w:val="0"/>
      <w:marTop w:val="0"/>
      <w:marBottom w:val="0"/>
      <w:divBdr>
        <w:top w:val="none" w:sz="0" w:space="0" w:color="auto"/>
        <w:left w:val="none" w:sz="0" w:space="0" w:color="auto"/>
        <w:bottom w:val="none" w:sz="0" w:space="0" w:color="auto"/>
        <w:right w:val="none" w:sz="0" w:space="0" w:color="auto"/>
      </w:divBdr>
      <w:divsChild>
        <w:div w:id="612250267">
          <w:marLeft w:val="0"/>
          <w:marRight w:val="0"/>
          <w:marTop w:val="0"/>
          <w:marBottom w:val="0"/>
          <w:divBdr>
            <w:top w:val="none" w:sz="0" w:space="0" w:color="auto"/>
            <w:left w:val="none" w:sz="0" w:space="0" w:color="auto"/>
            <w:bottom w:val="none" w:sz="0" w:space="0" w:color="auto"/>
            <w:right w:val="none" w:sz="0" w:space="0" w:color="auto"/>
          </w:divBdr>
        </w:div>
        <w:div w:id="1855411897">
          <w:marLeft w:val="0"/>
          <w:marRight w:val="0"/>
          <w:marTop w:val="0"/>
          <w:marBottom w:val="0"/>
          <w:divBdr>
            <w:top w:val="none" w:sz="0" w:space="0" w:color="auto"/>
            <w:left w:val="none" w:sz="0" w:space="0" w:color="auto"/>
            <w:bottom w:val="none" w:sz="0" w:space="0" w:color="auto"/>
            <w:right w:val="none" w:sz="0" w:space="0" w:color="auto"/>
          </w:divBdr>
        </w:div>
        <w:div w:id="581911215">
          <w:marLeft w:val="0"/>
          <w:marRight w:val="0"/>
          <w:marTop w:val="0"/>
          <w:marBottom w:val="0"/>
          <w:divBdr>
            <w:top w:val="none" w:sz="0" w:space="0" w:color="auto"/>
            <w:left w:val="none" w:sz="0" w:space="0" w:color="auto"/>
            <w:bottom w:val="none" w:sz="0" w:space="0" w:color="auto"/>
            <w:right w:val="none" w:sz="0" w:space="0" w:color="auto"/>
          </w:divBdr>
          <w:divsChild>
            <w:div w:id="48609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viacu.org/advancinglives/advia-foundatio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viacu.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adviacu.org/" TargetMode="External"/><Relationship Id="rId4" Type="http://schemas.openxmlformats.org/officeDocument/2006/relationships/webSettings" Target="webSettings.xml"/><Relationship Id="rId9" Type="http://schemas.openxmlformats.org/officeDocument/2006/relationships/hyperlink" Target="https://www.hosparrow.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Jonathan Houghton</cp:lastModifiedBy>
  <cp:revision>14</cp:revision>
  <dcterms:created xsi:type="dcterms:W3CDTF">2022-01-03T20:22:00Z</dcterms:created>
  <dcterms:modified xsi:type="dcterms:W3CDTF">2022-01-11T21:36:00Z</dcterms:modified>
</cp:coreProperties>
</file>