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5DDC" w14:textId="77777777" w:rsidR="007E72B6" w:rsidRDefault="00BE27A2">
      <w:pPr>
        <w:jc w:val="center"/>
        <w:rPr>
          <w:rFonts w:ascii="Arial" w:eastAsia="Arial" w:hAnsi="Arial" w:cs="Arial"/>
          <w:b/>
          <w:sz w:val="24"/>
          <w:szCs w:val="24"/>
        </w:rPr>
      </w:pPr>
      <w:r>
        <w:rPr>
          <w:noProof/>
        </w:rPr>
        <w:drawing>
          <wp:anchor distT="0" distB="0" distL="0" distR="0" simplePos="0" relativeHeight="251658240" behindDoc="0" locked="0" layoutInCell="1" hidden="0" allowOverlap="1" wp14:anchorId="756936CC" wp14:editId="60681C28">
            <wp:simplePos x="0" y="0"/>
            <wp:positionH relativeFrom="column">
              <wp:posOffset>0</wp:posOffset>
            </wp:positionH>
            <wp:positionV relativeFrom="paragraph">
              <wp:posOffset>0</wp:posOffset>
            </wp:positionV>
            <wp:extent cx="2714625" cy="700907"/>
            <wp:effectExtent l="0" t="0" r="0" b="0"/>
            <wp:wrapNone/>
            <wp:docPr id="1073741827" name="image1.jpg" descr="WMA-eltrhd.jpg"/>
            <wp:cNvGraphicFramePr/>
            <a:graphic xmlns:a="http://schemas.openxmlformats.org/drawingml/2006/main">
              <a:graphicData uri="http://schemas.openxmlformats.org/drawingml/2006/picture">
                <pic:pic xmlns:pic="http://schemas.openxmlformats.org/drawingml/2006/picture">
                  <pic:nvPicPr>
                    <pic:cNvPr id="0" name="image1.jpg" descr="WMA-eltrhd.jpg"/>
                    <pic:cNvPicPr preferRelativeResize="0"/>
                  </pic:nvPicPr>
                  <pic:blipFill>
                    <a:blip r:embed="rId10"/>
                    <a:srcRect/>
                    <a:stretch>
                      <a:fillRect/>
                    </a:stretch>
                  </pic:blipFill>
                  <pic:spPr>
                    <a:xfrm>
                      <a:off x="0" y="0"/>
                      <a:ext cx="2714625" cy="700907"/>
                    </a:xfrm>
                    <a:prstGeom prst="rect">
                      <a:avLst/>
                    </a:prstGeom>
                    <a:ln/>
                  </pic:spPr>
                </pic:pic>
              </a:graphicData>
            </a:graphic>
          </wp:anchor>
        </w:drawing>
      </w:r>
    </w:p>
    <w:p w14:paraId="14578C87" w14:textId="77777777" w:rsidR="007E72B6" w:rsidRDefault="007E72B6">
      <w:pPr>
        <w:jc w:val="center"/>
        <w:rPr>
          <w:rFonts w:ascii="Arial" w:eastAsia="Arial" w:hAnsi="Arial" w:cs="Arial"/>
          <w:b/>
          <w:sz w:val="24"/>
          <w:szCs w:val="24"/>
        </w:rPr>
      </w:pPr>
    </w:p>
    <w:p w14:paraId="7DB6D515" w14:textId="77777777" w:rsidR="007E72B6" w:rsidRDefault="007E72B6">
      <w:pPr>
        <w:jc w:val="center"/>
        <w:rPr>
          <w:rFonts w:ascii="Arial" w:eastAsia="Arial" w:hAnsi="Arial" w:cs="Arial"/>
          <w:b/>
          <w:sz w:val="24"/>
          <w:szCs w:val="24"/>
        </w:rPr>
      </w:pPr>
    </w:p>
    <w:p w14:paraId="6A196FC0" w14:textId="77777777" w:rsidR="007E72B6" w:rsidRDefault="00BE27A2">
      <w:pPr>
        <w:spacing w:after="0"/>
        <w:rPr>
          <w:rFonts w:ascii="Arial" w:eastAsia="Arial" w:hAnsi="Arial" w:cs="Arial"/>
          <w:sz w:val="20"/>
          <w:szCs w:val="20"/>
        </w:rPr>
      </w:pPr>
      <w:r>
        <w:rPr>
          <w:rFonts w:ascii="Arial" w:eastAsia="Arial" w:hAnsi="Arial" w:cs="Arial"/>
          <w:b/>
          <w:sz w:val="20"/>
          <w:szCs w:val="20"/>
        </w:rPr>
        <w:t xml:space="preserve">MEDIA CONTACT: </w:t>
      </w:r>
      <w:r>
        <w:rPr>
          <w:rFonts w:ascii="Arial" w:eastAsia="Arial" w:hAnsi="Arial" w:cs="Arial"/>
          <w:sz w:val="20"/>
          <w:szCs w:val="20"/>
        </w:rPr>
        <w:tab/>
        <w:t>Cristi Murray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Rachel Smedley</w:t>
      </w:r>
      <w:r>
        <w:rPr>
          <w:rFonts w:ascii="Arial" w:eastAsia="Arial" w:hAnsi="Arial" w:cs="Arial"/>
          <w:sz w:val="20"/>
          <w:szCs w:val="20"/>
        </w:rPr>
        <w:tab/>
      </w:r>
    </w:p>
    <w:p w14:paraId="6CE112F5" w14:textId="77777777" w:rsidR="007E72B6" w:rsidRDefault="00BE27A2">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For ApexEdge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For ApexEdge </w:t>
      </w:r>
    </w:p>
    <w:p w14:paraId="11A124A9" w14:textId="77777777" w:rsidR="007E72B6" w:rsidRDefault="00BE27A2">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678-781-7209</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678-781-7236</w:t>
      </w:r>
    </w:p>
    <w:p w14:paraId="6E083159" w14:textId="77777777" w:rsidR="007E72B6" w:rsidRDefault="00F827DB">
      <w:pPr>
        <w:jc w:val="center"/>
        <w:rPr>
          <w:rFonts w:ascii="Arial" w:eastAsia="Arial" w:hAnsi="Arial" w:cs="Arial"/>
          <w:b/>
          <w:sz w:val="24"/>
          <w:szCs w:val="24"/>
        </w:rPr>
      </w:pPr>
      <w:hyperlink r:id="rId11">
        <w:r w:rsidR="00BE27A2">
          <w:rPr>
            <w:rFonts w:ascii="Arial" w:eastAsia="Arial" w:hAnsi="Arial" w:cs="Arial"/>
            <w:color w:val="0000FF"/>
            <w:sz w:val="20"/>
            <w:szCs w:val="20"/>
            <w:u w:val="single"/>
          </w:rPr>
          <w:t>cristi@williammills.com</w:t>
        </w:r>
      </w:hyperlink>
      <w:r w:rsidR="00BE27A2">
        <w:rPr>
          <w:rFonts w:ascii="Arial" w:eastAsia="Arial" w:hAnsi="Arial" w:cs="Arial"/>
          <w:sz w:val="20"/>
          <w:szCs w:val="20"/>
        </w:rPr>
        <w:tab/>
      </w:r>
      <w:r w:rsidR="00BE27A2">
        <w:rPr>
          <w:rFonts w:ascii="Arial" w:eastAsia="Arial" w:hAnsi="Arial" w:cs="Arial"/>
          <w:sz w:val="20"/>
          <w:szCs w:val="20"/>
        </w:rPr>
        <w:tab/>
      </w:r>
      <w:hyperlink r:id="rId12">
        <w:r w:rsidR="00BE27A2">
          <w:rPr>
            <w:rFonts w:ascii="Arial" w:eastAsia="Arial" w:hAnsi="Arial" w:cs="Arial"/>
            <w:color w:val="0000FF"/>
            <w:sz w:val="20"/>
            <w:szCs w:val="20"/>
            <w:u w:val="single"/>
          </w:rPr>
          <w:t>rachel@williammills.com</w:t>
        </w:r>
      </w:hyperlink>
    </w:p>
    <w:p w14:paraId="4B5A07E3" w14:textId="77777777" w:rsidR="007E72B6" w:rsidRPr="004A2415" w:rsidRDefault="007E72B6">
      <w:pPr>
        <w:jc w:val="center"/>
        <w:rPr>
          <w:rFonts w:ascii="Arial" w:eastAsia="Arial" w:hAnsi="Arial" w:cs="Arial"/>
          <w:b/>
          <w:sz w:val="24"/>
          <w:szCs w:val="24"/>
        </w:rPr>
      </w:pPr>
    </w:p>
    <w:p w14:paraId="232354D1" w14:textId="4AD69238" w:rsidR="2EC5289E" w:rsidRDefault="00193817" w:rsidP="6E2B33D6">
      <w:pPr>
        <w:spacing w:after="0"/>
        <w:jc w:val="center"/>
        <w:rPr>
          <w:rFonts w:ascii="Arial" w:eastAsia="Arial" w:hAnsi="Arial" w:cs="Arial"/>
          <w:b/>
          <w:bCs/>
          <w:sz w:val="24"/>
          <w:szCs w:val="24"/>
        </w:rPr>
      </w:pPr>
      <w:r>
        <w:rPr>
          <w:rFonts w:ascii="Arial" w:eastAsia="Arial" w:hAnsi="Arial" w:cs="Arial"/>
          <w:b/>
          <w:bCs/>
          <w:sz w:val="24"/>
          <w:szCs w:val="24"/>
        </w:rPr>
        <w:t xml:space="preserve">As Financial Wellness Programs </w:t>
      </w:r>
      <w:r w:rsidR="00EB4F26">
        <w:rPr>
          <w:rFonts w:ascii="Arial" w:eastAsia="Arial" w:hAnsi="Arial" w:cs="Arial"/>
          <w:b/>
          <w:bCs/>
          <w:sz w:val="24"/>
          <w:szCs w:val="24"/>
        </w:rPr>
        <w:t>Grow in Importance for</w:t>
      </w:r>
      <w:r>
        <w:rPr>
          <w:rFonts w:ascii="Arial" w:eastAsia="Arial" w:hAnsi="Arial" w:cs="Arial"/>
          <w:b/>
          <w:bCs/>
          <w:sz w:val="24"/>
          <w:szCs w:val="24"/>
        </w:rPr>
        <w:t xml:space="preserve"> Retail Banking, </w:t>
      </w:r>
      <w:r w:rsidR="2EC5289E" w:rsidRPr="6E2B33D6">
        <w:rPr>
          <w:rFonts w:ascii="Arial" w:eastAsia="Arial" w:hAnsi="Arial" w:cs="Arial"/>
          <w:b/>
          <w:bCs/>
          <w:sz w:val="24"/>
          <w:szCs w:val="24"/>
        </w:rPr>
        <w:t xml:space="preserve">ApexEdge </w:t>
      </w:r>
      <w:r w:rsidR="00B865A5">
        <w:rPr>
          <w:rFonts w:ascii="Arial" w:eastAsia="Arial" w:hAnsi="Arial" w:cs="Arial"/>
          <w:b/>
          <w:bCs/>
          <w:sz w:val="24"/>
          <w:szCs w:val="24"/>
        </w:rPr>
        <w:t>Introduces Low/No-Code Bill Negotiation and Subscription Cancellation Tool for Community Financial Institutions</w:t>
      </w:r>
    </w:p>
    <w:p w14:paraId="349F4034" w14:textId="77777777" w:rsidR="00A16BA5" w:rsidRPr="004A2415" w:rsidRDefault="00A16BA5" w:rsidP="00A16BA5">
      <w:pPr>
        <w:spacing w:after="0"/>
        <w:jc w:val="center"/>
        <w:rPr>
          <w:rFonts w:ascii="Arial" w:eastAsia="Arial" w:hAnsi="Arial" w:cs="Arial"/>
          <w:b/>
          <w:sz w:val="24"/>
          <w:szCs w:val="24"/>
        </w:rPr>
      </w:pPr>
    </w:p>
    <w:p w14:paraId="2365AD24" w14:textId="7420AED4" w:rsidR="00064434" w:rsidRPr="002C318C" w:rsidRDefault="00BE27A2" w:rsidP="002C318C">
      <w:pPr>
        <w:spacing w:after="240"/>
      </w:pPr>
      <w:r w:rsidRPr="49207BB9">
        <w:rPr>
          <w:rFonts w:ascii="Arial" w:eastAsia="Arial" w:hAnsi="Arial" w:cs="Arial"/>
          <w:b/>
          <w:bCs/>
        </w:rPr>
        <w:t xml:space="preserve">BOSTON, </w:t>
      </w:r>
      <w:r w:rsidR="00B865A5" w:rsidRPr="49207BB9">
        <w:rPr>
          <w:rFonts w:ascii="Arial" w:eastAsia="Arial" w:hAnsi="Arial" w:cs="Arial"/>
          <w:b/>
          <w:bCs/>
        </w:rPr>
        <w:t xml:space="preserve">April </w:t>
      </w:r>
      <w:r w:rsidR="78E995E7" w:rsidRPr="49207BB9">
        <w:rPr>
          <w:rFonts w:ascii="Arial" w:eastAsia="Arial" w:hAnsi="Arial" w:cs="Arial"/>
          <w:b/>
          <w:bCs/>
        </w:rPr>
        <w:t>2</w:t>
      </w:r>
      <w:r w:rsidR="5169C191" w:rsidRPr="49207BB9">
        <w:rPr>
          <w:rFonts w:ascii="Arial" w:eastAsia="Arial" w:hAnsi="Arial" w:cs="Arial"/>
          <w:b/>
          <w:bCs/>
        </w:rPr>
        <w:t>7</w:t>
      </w:r>
      <w:r w:rsidR="00021F05" w:rsidRPr="49207BB9">
        <w:rPr>
          <w:rFonts w:ascii="Arial" w:eastAsia="Arial" w:hAnsi="Arial" w:cs="Arial"/>
          <w:b/>
          <w:bCs/>
        </w:rPr>
        <w:t>,</w:t>
      </w:r>
      <w:r w:rsidRPr="49207BB9">
        <w:rPr>
          <w:rFonts w:ascii="Arial" w:eastAsia="Arial" w:hAnsi="Arial" w:cs="Arial"/>
          <w:b/>
          <w:bCs/>
        </w:rPr>
        <w:t xml:space="preserve"> 202</w:t>
      </w:r>
      <w:r w:rsidR="49F0C864" w:rsidRPr="49207BB9">
        <w:rPr>
          <w:rFonts w:ascii="Arial" w:eastAsia="Arial" w:hAnsi="Arial" w:cs="Arial"/>
          <w:b/>
          <w:bCs/>
        </w:rPr>
        <w:t>1</w:t>
      </w:r>
      <w:r w:rsidRPr="49207BB9">
        <w:rPr>
          <w:rFonts w:ascii="Arial" w:eastAsia="Arial" w:hAnsi="Arial" w:cs="Arial"/>
          <w:b/>
          <w:bCs/>
        </w:rPr>
        <w:t xml:space="preserve"> – </w:t>
      </w:r>
      <w:r w:rsidR="00B865A5" w:rsidRPr="49207BB9">
        <w:rPr>
          <w:rFonts w:ascii="Arial" w:eastAsia="Arial" w:hAnsi="Arial" w:cs="Arial"/>
        </w:rPr>
        <w:t xml:space="preserve">In support of community banks’ and credit unions’ financial </w:t>
      </w:r>
      <w:r w:rsidR="00193817" w:rsidRPr="49207BB9">
        <w:rPr>
          <w:rFonts w:ascii="Arial" w:eastAsia="Arial" w:hAnsi="Arial" w:cs="Arial"/>
        </w:rPr>
        <w:t>wellness</w:t>
      </w:r>
      <w:r w:rsidR="00B865A5" w:rsidRPr="49207BB9">
        <w:rPr>
          <w:rFonts w:ascii="Arial" w:eastAsia="Arial" w:hAnsi="Arial" w:cs="Arial"/>
        </w:rPr>
        <w:t xml:space="preserve"> initiatives for customers and members, </w:t>
      </w:r>
      <w:r w:rsidRPr="49207BB9">
        <w:rPr>
          <w:rStyle w:val="Hyperlink"/>
          <w:rFonts w:ascii="Arial" w:eastAsia="Arial" w:hAnsi="Arial" w:cs="Arial"/>
        </w:rPr>
        <w:t>ApexEdge</w:t>
      </w:r>
      <w:r w:rsidRPr="49207BB9">
        <w:rPr>
          <w:rFonts w:ascii="Arial" w:eastAsia="Arial" w:hAnsi="Arial" w:cs="Arial"/>
        </w:rPr>
        <w:t xml:space="preserve">, a partner-enablement platform that offers monthly bill </w:t>
      </w:r>
      <w:r w:rsidR="00BF4AFA" w:rsidRPr="49207BB9">
        <w:rPr>
          <w:rFonts w:ascii="Arial" w:eastAsia="Arial" w:hAnsi="Arial" w:cs="Arial"/>
        </w:rPr>
        <w:t xml:space="preserve">and subscription </w:t>
      </w:r>
      <w:r w:rsidRPr="49207BB9">
        <w:rPr>
          <w:rFonts w:ascii="Arial" w:eastAsia="Arial" w:hAnsi="Arial" w:cs="Arial"/>
        </w:rPr>
        <w:t>management solutions to support the financial health of consumers,</w:t>
      </w:r>
      <w:r w:rsidR="00FB7474" w:rsidRPr="49207BB9">
        <w:rPr>
          <w:rFonts w:ascii="Arial" w:eastAsia="Arial" w:hAnsi="Arial" w:cs="Arial"/>
        </w:rPr>
        <w:t xml:space="preserve"> </w:t>
      </w:r>
      <w:r w:rsidR="614879EE" w:rsidRPr="49207BB9">
        <w:rPr>
          <w:rFonts w:ascii="Arial" w:eastAsia="Arial" w:hAnsi="Arial" w:cs="Arial"/>
        </w:rPr>
        <w:t xml:space="preserve">announced </w:t>
      </w:r>
      <w:r w:rsidR="00B865A5" w:rsidRPr="49207BB9">
        <w:rPr>
          <w:rFonts w:ascii="Arial" w:eastAsia="Arial" w:hAnsi="Arial" w:cs="Arial"/>
        </w:rPr>
        <w:t xml:space="preserve">the availability of a “plug and play” widget that </w:t>
      </w:r>
      <w:r w:rsidR="00193817" w:rsidRPr="49207BB9">
        <w:rPr>
          <w:rFonts w:ascii="Arial" w:eastAsia="Arial" w:hAnsi="Arial" w:cs="Arial"/>
        </w:rPr>
        <w:t xml:space="preserve">provides co-branded bill negotiation and subscription cancellation capabilities directly to consumers through the FI’s digital banking environment. </w:t>
      </w:r>
    </w:p>
    <w:p w14:paraId="66DF8D1C" w14:textId="43903D9E" w:rsidR="004F3E3C" w:rsidRDefault="001A7222" w:rsidP="2066FE28">
      <w:pPr>
        <w:rPr>
          <w:rFonts w:ascii="Arial" w:eastAsia="Arial" w:hAnsi="Arial" w:cs="Arial"/>
        </w:rPr>
      </w:pPr>
      <w:r w:rsidRPr="5C7835CA">
        <w:rPr>
          <w:rFonts w:ascii="Arial" w:eastAsia="Arial" w:hAnsi="Arial" w:cs="Arial"/>
        </w:rPr>
        <w:t>ApexEdge’s widget leverages open API technology</w:t>
      </w:r>
      <w:r w:rsidR="435C0BAD" w:rsidRPr="5C7835CA">
        <w:rPr>
          <w:rFonts w:ascii="Arial" w:eastAsia="Arial" w:hAnsi="Arial" w:cs="Arial"/>
        </w:rPr>
        <w:t>,</w:t>
      </w:r>
      <w:r w:rsidR="00123547" w:rsidRPr="5C7835CA">
        <w:rPr>
          <w:rFonts w:ascii="Arial" w:eastAsia="Arial" w:hAnsi="Arial" w:cs="Arial"/>
        </w:rPr>
        <w:t xml:space="preserve"> is</w:t>
      </w:r>
      <w:r w:rsidRPr="5C7835CA">
        <w:rPr>
          <w:rFonts w:ascii="Arial" w:eastAsia="Arial" w:hAnsi="Arial" w:cs="Arial"/>
        </w:rPr>
        <w:t xml:space="preserve"> easily integrated with an institution’s existing digital banking platform</w:t>
      </w:r>
      <w:r w:rsidR="0049608A" w:rsidRPr="5C7835CA">
        <w:rPr>
          <w:rFonts w:ascii="Arial" w:eastAsia="Arial" w:hAnsi="Arial" w:cs="Arial"/>
        </w:rPr>
        <w:t xml:space="preserve"> and is presented seamlessly within the user experience</w:t>
      </w:r>
      <w:r w:rsidR="005B572E" w:rsidRPr="5C7835CA">
        <w:rPr>
          <w:rFonts w:ascii="Arial" w:eastAsia="Arial" w:hAnsi="Arial" w:cs="Arial"/>
        </w:rPr>
        <w:t>.</w:t>
      </w:r>
      <w:r w:rsidR="00AC76E9" w:rsidRPr="5C7835CA">
        <w:rPr>
          <w:rFonts w:ascii="Arial" w:eastAsia="Arial" w:hAnsi="Arial" w:cs="Arial"/>
        </w:rPr>
        <w:t xml:space="preserve"> </w:t>
      </w:r>
      <w:r w:rsidR="005B572E" w:rsidRPr="5C7835CA">
        <w:rPr>
          <w:rFonts w:ascii="Arial" w:eastAsia="Arial" w:hAnsi="Arial" w:cs="Arial"/>
        </w:rPr>
        <w:t>Nationwide,</w:t>
      </w:r>
      <w:r w:rsidR="00AC76E9" w:rsidRPr="5C7835CA">
        <w:rPr>
          <w:rFonts w:ascii="Arial" w:eastAsia="Arial" w:hAnsi="Arial" w:cs="Arial"/>
        </w:rPr>
        <w:t xml:space="preserve"> U.S. consumers </w:t>
      </w:r>
      <w:r w:rsidR="005B572E" w:rsidRPr="5C7835CA">
        <w:rPr>
          <w:rFonts w:ascii="Arial" w:eastAsia="Arial" w:hAnsi="Arial" w:cs="Arial"/>
        </w:rPr>
        <w:t xml:space="preserve">are </w:t>
      </w:r>
      <w:r w:rsidR="00AC76E9" w:rsidRPr="5C7835CA">
        <w:rPr>
          <w:rFonts w:ascii="Arial" w:eastAsia="Arial" w:hAnsi="Arial" w:cs="Arial"/>
        </w:rPr>
        <w:t>already saving an average of ~$280 per bill negotiated</w:t>
      </w:r>
      <w:r w:rsidR="005B572E" w:rsidRPr="5C7835CA">
        <w:rPr>
          <w:rFonts w:ascii="Arial" w:eastAsia="Arial" w:hAnsi="Arial" w:cs="Arial"/>
        </w:rPr>
        <w:t xml:space="preserve"> through ApexEdge’s solutions</w:t>
      </w:r>
      <w:r w:rsidR="00AC76E9" w:rsidRPr="5C7835CA">
        <w:rPr>
          <w:rFonts w:ascii="Arial" w:eastAsia="Arial" w:hAnsi="Arial" w:cs="Arial"/>
        </w:rPr>
        <w:t xml:space="preserve">. </w:t>
      </w:r>
      <w:r w:rsidRPr="5C7835CA">
        <w:rPr>
          <w:rFonts w:ascii="Arial" w:eastAsia="Arial" w:hAnsi="Arial" w:cs="Arial"/>
        </w:rPr>
        <w:t xml:space="preserve">By providing institutions with the ability to </w:t>
      </w:r>
      <w:r w:rsidR="005B572E" w:rsidRPr="5C7835CA">
        <w:rPr>
          <w:rFonts w:ascii="Arial" w:eastAsia="Arial" w:hAnsi="Arial" w:cs="Arial"/>
        </w:rPr>
        <w:t xml:space="preserve">more readily </w:t>
      </w:r>
      <w:r w:rsidRPr="5C7835CA">
        <w:rPr>
          <w:rFonts w:ascii="Arial" w:eastAsia="Arial" w:hAnsi="Arial" w:cs="Arial"/>
        </w:rPr>
        <w:t>offer</w:t>
      </w:r>
      <w:r w:rsidR="00193817" w:rsidRPr="5C7835CA">
        <w:rPr>
          <w:rFonts w:ascii="Arial" w:eastAsia="Arial" w:hAnsi="Arial" w:cs="Arial"/>
        </w:rPr>
        <w:t xml:space="preserve"> ApexEdge’s </w:t>
      </w:r>
      <w:r w:rsidRPr="5C7835CA">
        <w:rPr>
          <w:rFonts w:ascii="Arial" w:eastAsia="Arial" w:hAnsi="Arial" w:cs="Arial"/>
        </w:rPr>
        <w:t xml:space="preserve">capabilities, including </w:t>
      </w:r>
      <w:r w:rsidR="00193817" w:rsidRPr="5C7835CA">
        <w:rPr>
          <w:rFonts w:ascii="Arial" w:eastAsia="Arial" w:hAnsi="Arial" w:cs="Arial"/>
        </w:rPr>
        <w:t>Billshark</w:t>
      </w:r>
      <w:r w:rsidRPr="5C7835CA">
        <w:rPr>
          <w:rFonts w:ascii="Arial" w:eastAsia="Arial" w:hAnsi="Arial" w:cs="Arial"/>
        </w:rPr>
        <w:t>’s</w:t>
      </w:r>
      <w:r w:rsidR="00193817" w:rsidRPr="5C7835CA">
        <w:rPr>
          <w:rFonts w:ascii="Arial" w:eastAsia="Arial" w:hAnsi="Arial" w:cs="Arial"/>
        </w:rPr>
        <w:t xml:space="preserve"> bill negotiation services</w:t>
      </w:r>
      <w:r w:rsidRPr="5C7835CA">
        <w:rPr>
          <w:rFonts w:ascii="Arial" w:eastAsia="Arial" w:hAnsi="Arial" w:cs="Arial"/>
        </w:rPr>
        <w:t xml:space="preserve">, they are better positioned to both compete in the marketplace and </w:t>
      </w:r>
      <w:r w:rsidR="005B572E" w:rsidRPr="5C7835CA">
        <w:rPr>
          <w:rFonts w:ascii="Arial" w:eastAsia="Arial" w:hAnsi="Arial" w:cs="Arial"/>
        </w:rPr>
        <w:t>foster stronger</w:t>
      </w:r>
      <w:r w:rsidRPr="5C7835CA">
        <w:rPr>
          <w:rFonts w:ascii="Arial" w:eastAsia="Arial" w:hAnsi="Arial" w:cs="Arial"/>
        </w:rPr>
        <w:t xml:space="preserve"> customer relationships.</w:t>
      </w:r>
    </w:p>
    <w:p w14:paraId="54C1621A" w14:textId="1BFB1864" w:rsidR="009D2FEF" w:rsidRDefault="009D2FEF" w:rsidP="2066FE28">
      <w:pPr>
        <w:rPr>
          <w:rFonts w:ascii="Arial" w:eastAsia="Arial" w:hAnsi="Arial" w:cs="Arial"/>
        </w:rPr>
      </w:pPr>
      <w:r w:rsidRPr="502D322E">
        <w:rPr>
          <w:rFonts w:ascii="Arial" w:eastAsia="Arial" w:hAnsi="Arial" w:cs="Arial"/>
        </w:rPr>
        <w:t>“</w:t>
      </w:r>
      <w:r w:rsidR="0049608A" w:rsidRPr="502D322E">
        <w:rPr>
          <w:rFonts w:ascii="Arial" w:eastAsia="Arial" w:hAnsi="Arial" w:cs="Arial"/>
        </w:rPr>
        <w:t xml:space="preserve">The advent of new no/low-code technologies </w:t>
      </w:r>
      <w:r w:rsidR="6F8196A6" w:rsidRPr="502D322E">
        <w:rPr>
          <w:rFonts w:ascii="Arial" w:eastAsia="Arial" w:hAnsi="Arial" w:cs="Arial"/>
        </w:rPr>
        <w:t>are</w:t>
      </w:r>
      <w:r w:rsidR="0049608A" w:rsidRPr="502D322E">
        <w:rPr>
          <w:rFonts w:ascii="Arial" w:eastAsia="Arial" w:hAnsi="Arial" w:cs="Arial"/>
        </w:rPr>
        <w:t xml:space="preserve"> accelerating the pace of digital transformation for community financial institutions and with that, the service expectations of their customers and members</w:t>
      </w:r>
      <w:r w:rsidR="4DD90531" w:rsidRPr="502D322E">
        <w:rPr>
          <w:rFonts w:ascii="Arial" w:eastAsia="Arial" w:hAnsi="Arial" w:cs="Arial"/>
        </w:rPr>
        <w:t>,</w:t>
      </w:r>
      <w:r w:rsidR="440E1B2C" w:rsidRPr="502D322E">
        <w:rPr>
          <w:rFonts w:ascii="Arial" w:eastAsia="Arial" w:hAnsi="Arial" w:cs="Arial"/>
        </w:rPr>
        <w:t xml:space="preserve">” </w:t>
      </w:r>
      <w:r w:rsidR="2813B60B" w:rsidRPr="502D322E">
        <w:rPr>
          <w:rFonts w:ascii="Arial" w:eastAsia="Arial" w:hAnsi="Arial" w:cs="Arial"/>
        </w:rPr>
        <w:t xml:space="preserve">Steven McKean, CEO and President at ApexEdge. </w:t>
      </w:r>
      <w:r w:rsidR="440E1B2C" w:rsidRPr="502D322E">
        <w:rPr>
          <w:rFonts w:ascii="Arial" w:eastAsia="Arial" w:hAnsi="Arial" w:cs="Arial"/>
        </w:rPr>
        <w:t xml:space="preserve">“We </w:t>
      </w:r>
      <w:r w:rsidR="0049608A" w:rsidRPr="502D322E">
        <w:rPr>
          <w:rFonts w:ascii="Arial" w:eastAsia="Arial" w:hAnsi="Arial" w:cs="Arial"/>
        </w:rPr>
        <w:t xml:space="preserve">developed this new widget specifically with this </w:t>
      </w:r>
      <w:r w:rsidR="009972D1" w:rsidRPr="502D322E">
        <w:rPr>
          <w:rFonts w:ascii="Arial" w:eastAsia="Arial" w:hAnsi="Arial" w:cs="Arial"/>
        </w:rPr>
        <w:t>in mind to help banks and credit unions quickly and cost effectively bring our proven, industry-leading financial wellness tools and capabilities to market in a way that supports and strengthens their own brand</w:t>
      </w:r>
      <w:r w:rsidR="32182C8A" w:rsidRPr="502D322E">
        <w:rPr>
          <w:rFonts w:ascii="Arial" w:eastAsia="Arial" w:hAnsi="Arial" w:cs="Arial"/>
        </w:rPr>
        <w:t>.”</w:t>
      </w:r>
    </w:p>
    <w:p w14:paraId="4571075B" w14:textId="7A2F82EF" w:rsidR="2066FE28" w:rsidRDefault="02912C6D" w:rsidP="37F08290">
      <w:pPr>
        <w:spacing w:after="0" w:line="240" w:lineRule="auto"/>
      </w:pPr>
      <w:r w:rsidRPr="00BD13F4">
        <w:rPr>
          <w:rFonts w:ascii="Arial" w:eastAsia="Arial" w:hAnsi="Arial" w:cs="Arial"/>
        </w:rPr>
        <w:t>ApexEdge</w:t>
      </w:r>
      <w:r w:rsidRPr="00BD13F4">
        <w:rPr>
          <w:rFonts w:ascii="Arial" w:eastAsia="Arial" w:hAnsi="Arial" w:cs="Arial"/>
          <w:color w:val="000000" w:themeColor="text1"/>
        </w:rPr>
        <w:t xml:space="preserve"> is an enablement platform that offers simple and accessible actionable intelligence solutions to help customers reduce stress and regain control of their financial lives. </w:t>
      </w:r>
      <w:r w:rsidRPr="00BD13F4">
        <w:rPr>
          <w:rFonts w:ascii="Arial" w:eastAsia="Arial" w:hAnsi="Arial" w:cs="Arial"/>
        </w:rPr>
        <w:t>ApexEdge’s Billshark solution is a direct-to-consumer service that is delivered through the ApexEdge platform</w:t>
      </w:r>
      <w:r w:rsidRPr="00BD13F4">
        <w:rPr>
          <w:rFonts w:ascii="Arial" w:eastAsia="Arial" w:hAnsi="Arial" w:cs="Arial"/>
          <w:color w:val="000000" w:themeColor="text1"/>
        </w:rPr>
        <w:t>, supporting members’ and customers’ financial wellness journey by generating savings on their behalf.</w:t>
      </w:r>
    </w:p>
    <w:p w14:paraId="1DD7C995" w14:textId="21F66202" w:rsidR="2B98EDFC" w:rsidRDefault="2B98EDFC" w:rsidP="2B98EDFC">
      <w:pPr>
        <w:spacing w:after="0" w:line="240" w:lineRule="auto"/>
        <w:rPr>
          <w:rFonts w:ascii="Arial" w:eastAsia="Arial" w:hAnsi="Arial" w:cs="Arial"/>
          <w:color w:val="000000" w:themeColor="text1"/>
        </w:rPr>
      </w:pPr>
    </w:p>
    <w:p w14:paraId="3A3894E8" w14:textId="0D585A40" w:rsidR="2066FE28" w:rsidRDefault="2066FE28" w:rsidP="2066FE28">
      <w:pPr>
        <w:spacing w:after="0" w:line="240" w:lineRule="auto"/>
        <w:rPr>
          <w:rFonts w:ascii="Arial" w:eastAsia="Arial" w:hAnsi="Arial" w:cs="Arial"/>
          <w:b/>
          <w:bCs/>
          <w:color w:val="000000" w:themeColor="text1"/>
        </w:rPr>
      </w:pPr>
    </w:p>
    <w:p w14:paraId="265EBF93" w14:textId="7F49D7EE" w:rsidR="28E206E3" w:rsidRDefault="28E206E3" w:rsidP="2B98EDFC">
      <w:pPr>
        <w:spacing w:line="240" w:lineRule="auto"/>
        <w:rPr>
          <w:rFonts w:ascii="Arial" w:eastAsia="Arial" w:hAnsi="Arial" w:cs="Arial"/>
          <w:color w:val="000000" w:themeColor="text1"/>
        </w:rPr>
      </w:pPr>
      <w:r w:rsidRPr="2B98EDFC">
        <w:rPr>
          <w:rFonts w:ascii="Arial" w:eastAsia="Arial" w:hAnsi="Arial" w:cs="Arial"/>
          <w:b/>
          <w:bCs/>
          <w:color w:val="000000" w:themeColor="text1"/>
        </w:rPr>
        <w:t>About Billshark</w:t>
      </w:r>
    </w:p>
    <w:p w14:paraId="04083088" w14:textId="5C7B6AF3" w:rsidR="28E206E3" w:rsidRDefault="28E206E3" w:rsidP="2B98EDFC">
      <w:pPr>
        <w:spacing w:line="240" w:lineRule="auto"/>
        <w:rPr>
          <w:rFonts w:ascii="Arial" w:eastAsia="Arial" w:hAnsi="Arial" w:cs="Arial"/>
          <w:color w:val="000000" w:themeColor="text1"/>
        </w:rPr>
      </w:pPr>
      <w:r w:rsidRPr="2B98EDFC">
        <w:rPr>
          <w:rFonts w:ascii="Arial" w:eastAsia="Arial" w:hAnsi="Arial" w:cs="Arial"/>
          <w:color w:val="000000" w:themeColor="text1"/>
        </w:rPr>
        <w:t xml:space="preserve">Powered by the ApexEdge active intelligence platform, Billshark is the industry leader by volume, savings and ratings in the emerging bill reduction space. Backed by Mark Cuban, Billshark empowers consumers by saving millions of dollars through mobile, internet, phone, TV, home security and other monthly services bills negotiation plus canceling unwanted monthly </w:t>
      </w:r>
      <w:r w:rsidRPr="2B98EDFC">
        <w:rPr>
          <w:rFonts w:ascii="Arial" w:eastAsia="Arial" w:hAnsi="Arial" w:cs="Arial"/>
          <w:color w:val="000000" w:themeColor="text1"/>
        </w:rPr>
        <w:lastRenderedPageBreak/>
        <w:t xml:space="preserve">subscriptions. With thousands of reviews, Billshark has a 4.9 Google rating! Visit </w:t>
      </w:r>
      <w:hyperlink r:id="rId13">
        <w:r w:rsidRPr="2B98EDFC">
          <w:rPr>
            <w:rStyle w:val="Hyperlink"/>
            <w:rFonts w:ascii="Arial" w:eastAsia="Arial" w:hAnsi="Arial" w:cs="Arial"/>
          </w:rPr>
          <w:t>www.billshark.com</w:t>
        </w:r>
      </w:hyperlink>
      <w:r w:rsidRPr="2B98EDFC">
        <w:rPr>
          <w:rFonts w:ascii="Arial" w:eastAsia="Arial" w:hAnsi="Arial" w:cs="Arial"/>
          <w:color w:val="000000" w:themeColor="text1"/>
        </w:rPr>
        <w:t xml:space="preserve"> or contact </w:t>
      </w:r>
      <w:hyperlink r:id="rId14">
        <w:r w:rsidRPr="2B98EDFC">
          <w:rPr>
            <w:rStyle w:val="Hyperlink"/>
            <w:rFonts w:ascii="Arial" w:eastAsia="Arial" w:hAnsi="Arial" w:cs="Arial"/>
          </w:rPr>
          <w:t>laura.beaulieu@billshark.com</w:t>
        </w:r>
      </w:hyperlink>
      <w:r w:rsidRPr="2B98EDFC">
        <w:rPr>
          <w:rFonts w:ascii="Arial" w:eastAsia="Arial" w:hAnsi="Arial" w:cs="Arial"/>
          <w:color w:val="000000" w:themeColor="text1"/>
        </w:rPr>
        <w:t>.</w:t>
      </w:r>
    </w:p>
    <w:p w14:paraId="504408F3" w14:textId="03A089BB" w:rsidR="00E36FA2" w:rsidRDefault="00E36FA2" w:rsidP="2B98EDFC">
      <w:pPr>
        <w:pBdr>
          <w:top w:val="nil"/>
          <w:left w:val="nil"/>
          <w:bottom w:val="nil"/>
          <w:right w:val="nil"/>
          <w:between w:val="nil"/>
        </w:pBdr>
        <w:spacing w:after="0" w:line="240" w:lineRule="auto"/>
        <w:rPr>
          <w:rFonts w:ascii="Arial" w:eastAsia="Arial" w:hAnsi="Arial" w:cs="Arial"/>
          <w:b/>
          <w:bCs/>
          <w:color w:val="000000"/>
        </w:rPr>
      </w:pPr>
      <w:r w:rsidRPr="2B98EDFC">
        <w:rPr>
          <w:rFonts w:ascii="Arial" w:eastAsia="Arial" w:hAnsi="Arial" w:cs="Arial"/>
          <w:b/>
          <w:bCs/>
          <w:color w:val="000000" w:themeColor="text1"/>
        </w:rPr>
        <w:t>About ApexEdge</w:t>
      </w:r>
    </w:p>
    <w:p w14:paraId="40D07006" w14:textId="77777777" w:rsidR="00E36FA2" w:rsidRPr="00E36FA2" w:rsidRDefault="00E36FA2" w:rsidP="2B98EDFC">
      <w:pPr>
        <w:pBdr>
          <w:top w:val="nil"/>
          <w:left w:val="nil"/>
          <w:bottom w:val="nil"/>
          <w:right w:val="nil"/>
          <w:between w:val="nil"/>
        </w:pBdr>
        <w:spacing w:after="0" w:line="240" w:lineRule="auto"/>
        <w:rPr>
          <w:rFonts w:ascii="Arial" w:eastAsia="Arial" w:hAnsi="Arial" w:cs="Arial"/>
          <w:b/>
          <w:bCs/>
          <w:color w:val="000000"/>
        </w:rPr>
      </w:pPr>
    </w:p>
    <w:p w14:paraId="61568440" w14:textId="117D77C4" w:rsidR="009D2FEF" w:rsidRDefault="00E36FA2" w:rsidP="2B98EDFC">
      <w:pPr>
        <w:pBdr>
          <w:top w:val="nil"/>
          <w:left w:val="nil"/>
          <w:bottom w:val="nil"/>
          <w:right w:val="nil"/>
          <w:between w:val="nil"/>
        </w:pBdr>
        <w:spacing w:after="0" w:line="240" w:lineRule="auto"/>
        <w:rPr>
          <w:rFonts w:ascii="Arial" w:eastAsia="Arial" w:hAnsi="Arial" w:cs="Arial"/>
          <w:color w:val="000000" w:themeColor="text1"/>
        </w:rPr>
      </w:pPr>
      <w:r w:rsidRPr="2B98EDFC">
        <w:rPr>
          <w:rFonts w:ascii="Arial" w:eastAsia="Arial" w:hAnsi="Arial" w:cs="Arial"/>
          <w:color w:val="000000" w:themeColor="text1"/>
        </w:rPr>
        <w:t>The ApexEdge active intelligence platform powers financial institutions, PFMs, fintechs, and other innovators as they deliver subscription and bill management to customers. By transforming insights into action, our concierge enablement solutions deepen relationships with meaningful, personalized conversations and real results. Customers save money and reduce stress. Partners grow from just advisors to indispensable advocates engendering loyalty plus new revenue. ApexEdge enables a direct</w:t>
      </w:r>
      <w:r w:rsidR="00D423D5">
        <w:rPr>
          <w:rFonts w:ascii="Arial" w:eastAsia="Arial" w:hAnsi="Arial" w:cs="Arial"/>
          <w:color w:val="000000" w:themeColor="text1"/>
        </w:rPr>
        <w:t>-</w:t>
      </w:r>
      <w:r w:rsidRPr="2B98EDFC">
        <w:rPr>
          <w:rFonts w:ascii="Arial" w:eastAsia="Arial" w:hAnsi="Arial" w:cs="Arial"/>
          <w:color w:val="000000" w:themeColor="text1"/>
        </w:rPr>
        <w:t>to</w:t>
      </w:r>
      <w:r w:rsidR="00D423D5">
        <w:rPr>
          <w:rFonts w:ascii="Arial" w:eastAsia="Arial" w:hAnsi="Arial" w:cs="Arial"/>
          <w:color w:val="000000" w:themeColor="text1"/>
        </w:rPr>
        <w:t>-</w:t>
      </w:r>
      <w:r w:rsidRPr="2B98EDFC">
        <w:rPr>
          <w:rFonts w:ascii="Arial" w:eastAsia="Arial" w:hAnsi="Arial" w:cs="Arial"/>
          <w:color w:val="000000" w:themeColor="text1"/>
        </w:rPr>
        <w:t xml:space="preserve">consumer innovations lab, Billshark, and is configurable for integrations ranging from simple affiliate to complete white label. Visit </w:t>
      </w:r>
      <w:hyperlink>
        <w:r w:rsidRPr="2B98EDFC">
          <w:rPr>
            <w:rStyle w:val="Hyperlink"/>
            <w:rFonts w:ascii="Arial" w:eastAsia="Arial" w:hAnsi="Arial" w:cs="Arial"/>
          </w:rPr>
          <w:t>www.apexedge.com</w:t>
        </w:r>
      </w:hyperlink>
      <w:r w:rsidRPr="2B98EDFC">
        <w:rPr>
          <w:rFonts w:ascii="Arial" w:eastAsia="Arial" w:hAnsi="Arial" w:cs="Arial"/>
          <w:color w:val="000000" w:themeColor="text1"/>
        </w:rPr>
        <w:t xml:space="preserve">. </w:t>
      </w:r>
    </w:p>
    <w:p w14:paraId="6FA2DE46" w14:textId="56361A57" w:rsidR="00021F05" w:rsidRDefault="00021F05" w:rsidP="2B98EDFC">
      <w:pPr>
        <w:pBdr>
          <w:top w:val="nil"/>
          <w:left w:val="nil"/>
          <w:bottom w:val="nil"/>
          <w:right w:val="nil"/>
          <w:between w:val="nil"/>
        </w:pBdr>
        <w:spacing w:after="0" w:line="240" w:lineRule="auto"/>
        <w:rPr>
          <w:rFonts w:ascii="Arial" w:eastAsia="Arial" w:hAnsi="Arial" w:cs="Arial"/>
          <w:color w:val="000000" w:themeColor="text1"/>
        </w:rPr>
      </w:pPr>
    </w:p>
    <w:p w14:paraId="749D5FA2" w14:textId="546AB67F" w:rsidR="00021F05" w:rsidRDefault="00021F05" w:rsidP="2B98EDFC">
      <w:pPr>
        <w:pBdr>
          <w:top w:val="nil"/>
          <w:left w:val="nil"/>
          <w:bottom w:val="nil"/>
          <w:right w:val="nil"/>
          <w:between w:val="nil"/>
        </w:pBdr>
        <w:spacing w:after="0" w:line="240" w:lineRule="auto"/>
        <w:rPr>
          <w:rFonts w:ascii="Arial" w:eastAsia="Arial" w:hAnsi="Arial" w:cs="Arial"/>
          <w:color w:val="000000" w:themeColor="text1"/>
        </w:rPr>
      </w:pPr>
    </w:p>
    <w:p w14:paraId="1CE80EAA" w14:textId="77777777" w:rsidR="00021F05" w:rsidRPr="00E36FA2" w:rsidRDefault="00021F05" w:rsidP="2B98EDFC">
      <w:pPr>
        <w:pBdr>
          <w:top w:val="nil"/>
          <w:left w:val="nil"/>
          <w:bottom w:val="nil"/>
          <w:right w:val="nil"/>
          <w:between w:val="nil"/>
        </w:pBdr>
        <w:spacing w:after="0" w:line="240" w:lineRule="auto"/>
        <w:rPr>
          <w:rFonts w:ascii="Arial" w:eastAsia="Arial" w:hAnsi="Arial" w:cs="Arial"/>
          <w:color w:val="000000"/>
          <w:highlight w:val="white"/>
        </w:rPr>
      </w:pPr>
    </w:p>
    <w:sectPr w:rsidR="00021F05" w:rsidRPr="00E36F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I3LJPLEeMBeCwT" id="SBYab0+e"/>
  </int:Manifest>
  <int:Observations>
    <int:Content id="SBYab0+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B3B"/>
    <w:multiLevelType w:val="multilevel"/>
    <w:tmpl w:val="9F40E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E4729"/>
    <w:multiLevelType w:val="multilevel"/>
    <w:tmpl w:val="566E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33A40"/>
    <w:multiLevelType w:val="multilevel"/>
    <w:tmpl w:val="BE2E8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B6"/>
    <w:rsid w:val="00016132"/>
    <w:rsid w:val="00021F05"/>
    <w:rsid w:val="0003112D"/>
    <w:rsid w:val="00033E69"/>
    <w:rsid w:val="00037206"/>
    <w:rsid w:val="00063DA0"/>
    <w:rsid w:val="00064434"/>
    <w:rsid w:val="00123547"/>
    <w:rsid w:val="00135744"/>
    <w:rsid w:val="00193817"/>
    <w:rsid w:val="00196DD2"/>
    <w:rsid w:val="001A7222"/>
    <w:rsid w:val="00221AAA"/>
    <w:rsid w:val="00234281"/>
    <w:rsid w:val="002514D4"/>
    <w:rsid w:val="002848BB"/>
    <w:rsid w:val="00284CF3"/>
    <w:rsid w:val="00291820"/>
    <w:rsid w:val="002969A1"/>
    <w:rsid w:val="002B6B55"/>
    <w:rsid w:val="002C318C"/>
    <w:rsid w:val="002D47EE"/>
    <w:rsid w:val="002E448D"/>
    <w:rsid w:val="002E61A9"/>
    <w:rsid w:val="0031263C"/>
    <w:rsid w:val="00393A87"/>
    <w:rsid w:val="003B2E81"/>
    <w:rsid w:val="00410D84"/>
    <w:rsid w:val="00472474"/>
    <w:rsid w:val="004768FC"/>
    <w:rsid w:val="004777C4"/>
    <w:rsid w:val="0049608A"/>
    <w:rsid w:val="004A2415"/>
    <w:rsid w:val="004CF164"/>
    <w:rsid w:val="004F3E3C"/>
    <w:rsid w:val="005354EF"/>
    <w:rsid w:val="00537B2D"/>
    <w:rsid w:val="005434EB"/>
    <w:rsid w:val="005A0DD3"/>
    <w:rsid w:val="005A1244"/>
    <w:rsid w:val="005B572E"/>
    <w:rsid w:val="005D36AA"/>
    <w:rsid w:val="0073730B"/>
    <w:rsid w:val="00754336"/>
    <w:rsid w:val="00765A92"/>
    <w:rsid w:val="00780CF4"/>
    <w:rsid w:val="007B1411"/>
    <w:rsid w:val="007C2424"/>
    <w:rsid w:val="007D37C9"/>
    <w:rsid w:val="007E5534"/>
    <w:rsid w:val="007E6A1E"/>
    <w:rsid w:val="007E72B6"/>
    <w:rsid w:val="007F3C6B"/>
    <w:rsid w:val="008053EC"/>
    <w:rsid w:val="008069C5"/>
    <w:rsid w:val="008073D0"/>
    <w:rsid w:val="008A6E7E"/>
    <w:rsid w:val="008B0755"/>
    <w:rsid w:val="008C08EC"/>
    <w:rsid w:val="008C2111"/>
    <w:rsid w:val="008C7CB8"/>
    <w:rsid w:val="0090747E"/>
    <w:rsid w:val="00932D6B"/>
    <w:rsid w:val="00934EF0"/>
    <w:rsid w:val="00936C4E"/>
    <w:rsid w:val="00973889"/>
    <w:rsid w:val="00991DDA"/>
    <w:rsid w:val="009972D1"/>
    <w:rsid w:val="009A0818"/>
    <w:rsid w:val="009D2FEF"/>
    <w:rsid w:val="00A16BA5"/>
    <w:rsid w:val="00A27665"/>
    <w:rsid w:val="00A31AFE"/>
    <w:rsid w:val="00A32644"/>
    <w:rsid w:val="00A37496"/>
    <w:rsid w:val="00A439BC"/>
    <w:rsid w:val="00AB466C"/>
    <w:rsid w:val="00AC76E9"/>
    <w:rsid w:val="00B43FE5"/>
    <w:rsid w:val="00B75F17"/>
    <w:rsid w:val="00B865A5"/>
    <w:rsid w:val="00BA5F69"/>
    <w:rsid w:val="00BD0218"/>
    <w:rsid w:val="00BD13F4"/>
    <w:rsid w:val="00BE27A2"/>
    <w:rsid w:val="00BF4AFA"/>
    <w:rsid w:val="00C1494B"/>
    <w:rsid w:val="00C47B7A"/>
    <w:rsid w:val="00C72C5C"/>
    <w:rsid w:val="00C97DCA"/>
    <w:rsid w:val="00CA664A"/>
    <w:rsid w:val="00CE72E4"/>
    <w:rsid w:val="00D11677"/>
    <w:rsid w:val="00D423D5"/>
    <w:rsid w:val="00D53E19"/>
    <w:rsid w:val="00DA7D8F"/>
    <w:rsid w:val="00DB7128"/>
    <w:rsid w:val="00E36FA2"/>
    <w:rsid w:val="00E52418"/>
    <w:rsid w:val="00E96F83"/>
    <w:rsid w:val="00EB0175"/>
    <w:rsid w:val="00EB4F26"/>
    <w:rsid w:val="00F24A75"/>
    <w:rsid w:val="00F34237"/>
    <w:rsid w:val="00F54D14"/>
    <w:rsid w:val="00F75261"/>
    <w:rsid w:val="00F827DB"/>
    <w:rsid w:val="00F8776D"/>
    <w:rsid w:val="00FB7474"/>
    <w:rsid w:val="019336FA"/>
    <w:rsid w:val="02912C6D"/>
    <w:rsid w:val="03C369B0"/>
    <w:rsid w:val="0401B46B"/>
    <w:rsid w:val="04BA55D0"/>
    <w:rsid w:val="04C7B08E"/>
    <w:rsid w:val="050A2F82"/>
    <w:rsid w:val="05B63525"/>
    <w:rsid w:val="070AF6E5"/>
    <w:rsid w:val="07417EB0"/>
    <w:rsid w:val="0886628C"/>
    <w:rsid w:val="08B134FF"/>
    <w:rsid w:val="0973822B"/>
    <w:rsid w:val="0A66D88B"/>
    <w:rsid w:val="0DBD8BCE"/>
    <w:rsid w:val="0E1C3F28"/>
    <w:rsid w:val="0EF6D9BE"/>
    <w:rsid w:val="0F691362"/>
    <w:rsid w:val="10CC8C5A"/>
    <w:rsid w:val="11F0B930"/>
    <w:rsid w:val="14BCD826"/>
    <w:rsid w:val="15095773"/>
    <w:rsid w:val="161B4E2E"/>
    <w:rsid w:val="16942126"/>
    <w:rsid w:val="16F9FE1D"/>
    <w:rsid w:val="1757667D"/>
    <w:rsid w:val="17A9F911"/>
    <w:rsid w:val="18D79E3F"/>
    <w:rsid w:val="1B21101D"/>
    <w:rsid w:val="1C1535AF"/>
    <w:rsid w:val="1DAD7FA4"/>
    <w:rsid w:val="1DC62FFD"/>
    <w:rsid w:val="1EEFB13E"/>
    <w:rsid w:val="204352CC"/>
    <w:rsid w:val="2066FE28"/>
    <w:rsid w:val="20FB2195"/>
    <w:rsid w:val="217E706E"/>
    <w:rsid w:val="223B7C11"/>
    <w:rsid w:val="22449E4A"/>
    <w:rsid w:val="22762895"/>
    <w:rsid w:val="22F87243"/>
    <w:rsid w:val="24B1237D"/>
    <w:rsid w:val="257E3EE0"/>
    <w:rsid w:val="25870337"/>
    <w:rsid w:val="261E4B2E"/>
    <w:rsid w:val="26C992FE"/>
    <w:rsid w:val="275E86D4"/>
    <w:rsid w:val="276D1243"/>
    <w:rsid w:val="27D9FE33"/>
    <w:rsid w:val="2805F176"/>
    <w:rsid w:val="2813B60B"/>
    <w:rsid w:val="286C0DDB"/>
    <w:rsid w:val="287E0C04"/>
    <w:rsid w:val="28E206E3"/>
    <w:rsid w:val="29AD9050"/>
    <w:rsid w:val="29F4B811"/>
    <w:rsid w:val="2A0B7D47"/>
    <w:rsid w:val="2B54ADF9"/>
    <w:rsid w:val="2B61F767"/>
    <w:rsid w:val="2B98EDFC"/>
    <w:rsid w:val="2BD25833"/>
    <w:rsid w:val="2BD942ED"/>
    <w:rsid w:val="2BE62989"/>
    <w:rsid w:val="2D31972F"/>
    <w:rsid w:val="2E5805C3"/>
    <w:rsid w:val="2E5C46A2"/>
    <w:rsid w:val="2EB68D9F"/>
    <w:rsid w:val="2EC5289E"/>
    <w:rsid w:val="2ED016BA"/>
    <w:rsid w:val="2F33F148"/>
    <w:rsid w:val="2F7E3910"/>
    <w:rsid w:val="2F9B4F51"/>
    <w:rsid w:val="30B3BD8B"/>
    <w:rsid w:val="31C70A39"/>
    <w:rsid w:val="3202F28C"/>
    <w:rsid w:val="32182C8A"/>
    <w:rsid w:val="343806BD"/>
    <w:rsid w:val="34BF8152"/>
    <w:rsid w:val="36EA63CF"/>
    <w:rsid w:val="370AA782"/>
    <w:rsid w:val="37F08290"/>
    <w:rsid w:val="380EBB5C"/>
    <w:rsid w:val="382DCFEA"/>
    <w:rsid w:val="383B198E"/>
    <w:rsid w:val="39B2467C"/>
    <w:rsid w:val="3A1EC558"/>
    <w:rsid w:val="3A392CEA"/>
    <w:rsid w:val="3AC80699"/>
    <w:rsid w:val="3B8C2414"/>
    <w:rsid w:val="3BC31995"/>
    <w:rsid w:val="3C614BBB"/>
    <w:rsid w:val="3CA7110B"/>
    <w:rsid w:val="3D72853C"/>
    <w:rsid w:val="3DAF4101"/>
    <w:rsid w:val="3FC4E38B"/>
    <w:rsid w:val="3FF6CD52"/>
    <w:rsid w:val="40934996"/>
    <w:rsid w:val="42129826"/>
    <w:rsid w:val="435C0BAD"/>
    <w:rsid w:val="440E1B2C"/>
    <w:rsid w:val="474E5251"/>
    <w:rsid w:val="481EF197"/>
    <w:rsid w:val="49207BB9"/>
    <w:rsid w:val="496604B9"/>
    <w:rsid w:val="49663406"/>
    <w:rsid w:val="496BC5D1"/>
    <w:rsid w:val="49833277"/>
    <w:rsid w:val="49F0C864"/>
    <w:rsid w:val="4CF55F96"/>
    <w:rsid w:val="4D34327B"/>
    <w:rsid w:val="4D484D48"/>
    <w:rsid w:val="4DA7ED87"/>
    <w:rsid w:val="4DD90531"/>
    <w:rsid w:val="4EBB636E"/>
    <w:rsid w:val="4EEF31E8"/>
    <w:rsid w:val="502D322E"/>
    <w:rsid w:val="5052AAE0"/>
    <w:rsid w:val="5086F3D8"/>
    <w:rsid w:val="5169C191"/>
    <w:rsid w:val="5459C2AE"/>
    <w:rsid w:val="54D75B0A"/>
    <w:rsid w:val="55E94A0C"/>
    <w:rsid w:val="561DF756"/>
    <w:rsid w:val="56463A68"/>
    <w:rsid w:val="57256C24"/>
    <w:rsid w:val="57DA296B"/>
    <w:rsid w:val="585564D5"/>
    <w:rsid w:val="58DB57B0"/>
    <w:rsid w:val="59FBFD68"/>
    <w:rsid w:val="5BF44621"/>
    <w:rsid w:val="5C7835CA"/>
    <w:rsid w:val="5CA248D7"/>
    <w:rsid w:val="5D6D633F"/>
    <w:rsid w:val="5DAD3430"/>
    <w:rsid w:val="5E178C17"/>
    <w:rsid w:val="5EADF4F6"/>
    <w:rsid w:val="5FD9E999"/>
    <w:rsid w:val="613ECFF6"/>
    <w:rsid w:val="614879EE"/>
    <w:rsid w:val="615E2662"/>
    <w:rsid w:val="6186AC9E"/>
    <w:rsid w:val="620C8C91"/>
    <w:rsid w:val="6217A424"/>
    <w:rsid w:val="62380BB6"/>
    <w:rsid w:val="624790C1"/>
    <w:rsid w:val="6313FA9D"/>
    <w:rsid w:val="645ABD6F"/>
    <w:rsid w:val="664F31CC"/>
    <w:rsid w:val="66A5A075"/>
    <w:rsid w:val="68326194"/>
    <w:rsid w:val="6857BD17"/>
    <w:rsid w:val="6980F6F7"/>
    <w:rsid w:val="6A1C4610"/>
    <w:rsid w:val="6B1F7131"/>
    <w:rsid w:val="6CE57C85"/>
    <w:rsid w:val="6D0BF815"/>
    <w:rsid w:val="6D6A5FD3"/>
    <w:rsid w:val="6D6E1A57"/>
    <w:rsid w:val="6DB8539F"/>
    <w:rsid w:val="6E2B33D6"/>
    <w:rsid w:val="6E705D96"/>
    <w:rsid w:val="6E909E27"/>
    <w:rsid w:val="6F2AF561"/>
    <w:rsid w:val="6F3E4F71"/>
    <w:rsid w:val="6F8196A6"/>
    <w:rsid w:val="6F81E842"/>
    <w:rsid w:val="714C01D5"/>
    <w:rsid w:val="71FA3EA7"/>
    <w:rsid w:val="72141B22"/>
    <w:rsid w:val="7224A899"/>
    <w:rsid w:val="72ED057B"/>
    <w:rsid w:val="731287B7"/>
    <w:rsid w:val="7325EB27"/>
    <w:rsid w:val="73305E21"/>
    <w:rsid w:val="7365DCEE"/>
    <w:rsid w:val="73A5585F"/>
    <w:rsid w:val="74A6CAE6"/>
    <w:rsid w:val="74C576C4"/>
    <w:rsid w:val="75029C48"/>
    <w:rsid w:val="75EDC41C"/>
    <w:rsid w:val="77EADD7E"/>
    <w:rsid w:val="78E6953F"/>
    <w:rsid w:val="78E995E7"/>
    <w:rsid w:val="7ADFB572"/>
    <w:rsid w:val="7B0D614A"/>
    <w:rsid w:val="7B1B8FEB"/>
    <w:rsid w:val="7B2E2D03"/>
    <w:rsid w:val="7BC6C5EF"/>
    <w:rsid w:val="7C124FBA"/>
    <w:rsid w:val="7C515C0F"/>
    <w:rsid w:val="7CDDAF0C"/>
    <w:rsid w:val="7DD052B7"/>
    <w:rsid w:val="7E5330AD"/>
    <w:rsid w:val="7F78989E"/>
    <w:rsid w:val="7F99FE38"/>
    <w:rsid w:val="7FEBE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06D7"/>
  <w15:docId w15:val="{A9F29CDC-C7C4-43A0-8448-3AC1D907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B32FA4"/>
    <w:rPr>
      <w:rFonts w:cs="Times New Roman"/>
      <w:color w:val="0000FF"/>
      <w:u w:val="single"/>
    </w:rPr>
  </w:style>
  <w:style w:type="paragraph" w:styleId="BodyTextIndent">
    <w:name w:val="Body Text Indent"/>
    <w:basedOn w:val="Normal"/>
    <w:link w:val="BodyTextIndentChar"/>
    <w:uiPriority w:val="99"/>
    <w:unhideWhenUsed/>
    <w:rsid w:val="00B32FA4"/>
    <w:pPr>
      <w:spacing w:after="120" w:line="240" w:lineRule="auto"/>
      <w:ind w:left="360"/>
    </w:pPr>
    <w:rPr>
      <w:rFonts w:ascii="Cambria" w:eastAsia="Times New Roman" w:hAnsi="Cambria" w:cs="Times New Roman"/>
      <w:sz w:val="24"/>
      <w:szCs w:val="24"/>
    </w:rPr>
  </w:style>
  <w:style w:type="character" w:customStyle="1" w:styleId="BodyTextIndentChar">
    <w:name w:val="Body Text Indent Char"/>
    <w:basedOn w:val="DefaultParagraphFont"/>
    <w:link w:val="BodyTextIndent"/>
    <w:uiPriority w:val="99"/>
    <w:rsid w:val="00B32FA4"/>
    <w:rPr>
      <w:rFonts w:ascii="Cambria" w:eastAsia="Times New Roman" w:hAnsi="Cambria" w:cs="Times New Roman"/>
      <w:sz w:val="24"/>
      <w:szCs w:val="24"/>
    </w:rPr>
  </w:style>
  <w:style w:type="paragraph" w:styleId="ListParagraph">
    <w:name w:val="List Paragraph"/>
    <w:basedOn w:val="Normal"/>
    <w:uiPriority w:val="34"/>
    <w:qFormat/>
    <w:rsid w:val="00016546"/>
    <w:pPr>
      <w:ind w:left="720"/>
      <w:contextualSpacing/>
    </w:pPr>
  </w:style>
  <w:style w:type="character" w:styleId="UnresolvedMention">
    <w:name w:val="Unresolved Mention"/>
    <w:basedOn w:val="DefaultParagraphFont"/>
    <w:uiPriority w:val="99"/>
    <w:semiHidden/>
    <w:unhideWhenUsed/>
    <w:rsid w:val="002463E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69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9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2474"/>
    <w:rPr>
      <w:sz w:val="16"/>
      <w:szCs w:val="16"/>
    </w:rPr>
  </w:style>
  <w:style w:type="paragraph" w:styleId="CommentText">
    <w:name w:val="annotation text"/>
    <w:basedOn w:val="Normal"/>
    <w:link w:val="CommentTextChar"/>
    <w:uiPriority w:val="99"/>
    <w:semiHidden/>
    <w:unhideWhenUsed/>
    <w:rsid w:val="00472474"/>
    <w:pPr>
      <w:spacing w:line="240" w:lineRule="auto"/>
    </w:pPr>
    <w:rPr>
      <w:sz w:val="20"/>
      <w:szCs w:val="20"/>
    </w:rPr>
  </w:style>
  <w:style w:type="character" w:customStyle="1" w:styleId="CommentTextChar">
    <w:name w:val="Comment Text Char"/>
    <w:basedOn w:val="DefaultParagraphFont"/>
    <w:link w:val="CommentText"/>
    <w:uiPriority w:val="99"/>
    <w:semiHidden/>
    <w:rsid w:val="00472474"/>
    <w:rPr>
      <w:sz w:val="20"/>
      <w:szCs w:val="20"/>
    </w:rPr>
  </w:style>
  <w:style w:type="paragraph" w:styleId="CommentSubject">
    <w:name w:val="annotation subject"/>
    <w:basedOn w:val="CommentText"/>
    <w:next w:val="CommentText"/>
    <w:link w:val="CommentSubjectChar"/>
    <w:uiPriority w:val="99"/>
    <w:semiHidden/>
    <w:unhideWhenUsed/>
    <w:rsid w:val="00472474"/>
    <w:rPr>
      <w:b/>
      <w:bCs/>
    </w:rPr>
  </w:style>
  <w:style w:type="character" w:customStyle="1" w:styleId="CommentSubjectChar">
    <w:name w:val="Comment Subject Char"/>
    <w:basedOn w:val="CommentTextChar"/>
    <w:link w:val="CommentSubject"/>
    <w:uiPriority w:val="99"/>
    <w:semiHidden/>
    <w:rsid w:val="00472474"/>
    <w:rPr>
      <w:b/>
      <w:bCs/>
      <w:sz w:val="20"/>
      <w:szCs w:val="20"/>
    </w:rPr>
  </w:style>
  <w:style w:type="character" w:styleId="FollowedHyperlink">
    <w:name w:val="FollowedHyperlink"/>
    <w:basedOn w:val="DefaultParagraphFont"/>
    <w:uiPriority w:val="99"/>
    <w:semiHidden/>
    <w:unhideWhenUsed/>
    <w:rsid w:val="002E448D"/>
    <w:rPr>
      <w:color w:val="954F72" w:themeColor="followedHyperlink"/>
      <w:u w:val="single"/>
    </w:rPr>
  </w:style>
  <w:style w:type="character" w:customStyle="1" w:styleId="apple-converted-space">
    <w:name w:val="apple-converted-space"/>
    <w:basedOn w:val="DefaultParagraphFont"/>
    <w:rsid w:val="008B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4092">
      <w:bodyDiv w:val="1"/>
      <w:marLeft w:val="0"/>
      <w:marRight w:val="0"/>
      <w:marTop w:val="0"/>
      <w:marBottom w:val="0"/>
      <w:divBdr>
        <w:top w:val="none" w:sz="0" w:space="0" w:color="auto"/>
        <w:left w:val="none" w:sz="0" w:space="0" w:color="auto"/>
        <w:bottom w:val="none" w:sz="0" w:space="0" w:color="auto"/>
        <w:right w:val="none" w:sz="0" w:space="0" w:color="auto"/>
      </w:divBdr>
    </w:div>
    <w:div w:id="928076386">
      <w:bodyDiv w:val="1"/>
      <w:marLeft w:val="0"/>
      <w:marRight w:val="0"/>
      <w:marTop w:val="0"/>
      <w:marBottom w:val="0"/>
      <w:divBdr>
        <w:top w:val="none" w:sz="0" w:space="0" w:color="auto"/>
        <w:left w:val="none" w:sz="0" w:space="0" w:color="auto"/>
        <w:bottom w:val="none" w:sz="0" w:space="0" w:color="auto"/>
        <w:right w:val="none" w:sz="0" w:space="0" w:color="auto"/>
      </w:divBdr>
    </w:div>
    <w:div w:id="1070231299">
      <w:bodyDiv w:val="1"/>
      <w:marLeft w:val="0"/>
      <w:marRight w:val="0"/>
      <w:marTop w:val="0"/>
      <w:marBottom w:val="0"/>
      <w:divBdr>
        <w:top w:val="none" w:sz="0" w:space="0" w:color="auto"/>
        <w:left w:val="none" w:sz="0" w:space="0" w:color="auto"/>
        <w:bottom w:val="none" w:sz="0" w:space="0" w:color="auto"/>
        <w:right w:val="none" w:sz="0" w:space="0" w:color="auto"/>
      </w:divBdr>
      <w:divsChild>
        <w:div w:id="1063413024">
          <w:marLeft w:val="0"/>
          <w:marRight w:val="0"/>
          <w:marTop w:val="0"/>
          <w:marBottom w:val="0"/>
          <w:divBdr>
            <w:top w:val="none" w:sz="0" w:space="0" w:color="auto"/>
            <w:left w:val="none" w:sz="0" w:space="0" w:color="auto"/>
            <w:bottom w:val="none" w:sz="0" w:space="0" w:color="auto"/>
            <w:right w:val="none" w:sz="0" w:space="0" w:color="auto"/>
          </w:divBdr>
        </w:div>
        <w:div w:id="1845054244">
          <w:marLeft w:val="0"/>
          <w:marRight w:val="0"/>
          <w:marTop w:val="0"/>
          <w:marBottom w:val="0"/>
          <w:divBdr>
            <w:top w:val="none" w:sz="0" w:space="0" w:color="auto"/>
            <w:left w:val="none" w:sz="0" w:space="0" w:color="auto"/>
            <w:bottom w:val="none" w:sz="0" w:space="0" w:color="auto"/>
            <w:right w:val="none" w:sz="0" w:space="0" w:color="auto"/>
          </w:divBdr>
        </w:div>
      </w:divsChild>
    </w:div>
    <w:div w:id="1106971471">
      <w:bodyDiv w:val="1"/>
      <w:marLeft w:val="0"/>
      <w:marRight w:val="0"/>
      <w:marTop w:val="0"/>
      <w:marBottom w:val="0"/>
      <w:divBdr>
        <w:top w:val="none" w:sz="0" w:space="0" w:color="auto"/>
        <w:left w:val="none" w:sz="0" w:space="0" w:color="auto"/>
        <w:bottom w:val="none" w:sz="0" w:space="0" w:color="auto"/>
        <w:right w:val="none" w:sz="0" w:space="0" w:color="auto"/>
      </w:divBdr>
    </w:div>
    <w:div w:id="1487938318">
      <w:bodyDiv w:val="1"/>
      <w:marLeft w:val="0"/>
      <w:marRight w:val="0"/>
      <w:marTop w:val="0"/>
      <w:marBottom w:val="0"/>
      <w:divBdr>
        <w:top w:val="none" w:sz="0" w:space="0" w:color="auto"/>
        <w:left w:val="none" w:sz="0" w:space="0" w:color="auto"/>
        <w:bottom w:val="none" w:sz="0" w:space="0" w:color="auto"/>
        <w:right w:val="none" w:sz="0" w:space="0" w:color="auto"/>
      </w:divBdr>
    </w:div>
    <w:div w:id="1613435167">
      <w:bodyDiv w:val="1"/>
      <w:marLeft w:val="0"/>
      <w:marRight w:val="0"/>
      <w:marTop w:val="0"/>
      <w:marBottom w:val="0"/>
      <w:divBdr>
        <w:top w:val="none" w:sz="0" w:space="0" w:color="auto"/>
        <w:left w:val="none" w:sz="0" w:space="0" w:color="auto"/>
        <w:bottom w:val="none" w:sz="0" w:space="0" w:color="auto"/>
        <w:right w:val="none" w:sz="0" w:space="0" w:color="auto"/>
      </w:divBdr>
    </w:div>
    <w:div w:id="1641618734">
      <w:bodyDiv w:val="1"/>
      <w:marLeft w:val="0"/>
      <w:marRight w:val="0"/>
      <w:marTop w:val="0"/>
      <w:marBottom w:val="0"/>
      <w:divBdr>
        <w:top w:val="none" w:sz="0" w:space="0" w:color="auto"/>
        <w:left w:val="none" w:sz="0" w:space="0" w:color="auto"/>
        <w:bottom w:val="none" w:sz="0" w:space="0" w:color="auto"/>
        <w:right w:val="none" w:sz="0" w:space="0" w:color="auto"/>
      </w:divBdr>
    </w:div>
    <w:div w:id="1913663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lshark.com/" TargetMode="External"/><Relationship Id="R27513689dc3d458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beaulieu@billsh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Blair Logan</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7bzA04gqP4YRUXre+o4hSgmPwrw==">AMUW2mXuzrP3PLHe1ZOF0u2PCmm5OP0eHKQPC5GpK2QcFOV/8Lz8Lcf/IKy+9qWcZX6lV+QaJ2zq5gnQ5H4Lazpm40aNgeglXkphbxi7441IL1K2tOh2bxA=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9A0A2-59D8-41D2-8053-2415885362DB}">
  <ds:schemaRefs>
    <ds:schemaRef ds:uri="http://schemas.microsoft.com/office/2006/metadata/properties"/>
    <ds:schemaRef ds:uri="http://schemas.microsoft.com/office/infopath/2007/PartnerControls"/>
    <ds:schemaRef ds:uri="63a51644-1349-45f7-b125-14e3146891c8"/>
  </ds:schemaRefs>
</ds:datastoreItem>
</file>

<file path=customXml/itemProps2.xml><?xml version="1.0" encoding="utf-8"?>
<ds:datastoreItem xmlns:ds="http://schemas.openxmlformats.org/officeDocument/2006/customXml" ds:itemID="{FF7266B0-36EE-422F-921A-7332226E3089}">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9E583C8-A786-4FCA-A83D-400F9CF6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433DB-7160-4EFA-A4F2-35A78B0F8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Logan</dc:creator>
  <cp:lastModifiedBy>Rachel Smedley</cp:lastModifiedBy>
  <cp:revision>2</cp:revision>
  <dcterms:created xsi:type="dcterms:W3CDTF">2021-04-26T20:11:00Z</dcterms:created>
  <dcterms:modified xsi:type="dcterms:W3CDTF">2021-04-26T20:11:00Z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