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1CD053" w14:textId="77777777" w:rsidR="00391619" w:rsidRPr="00391619" w:rsidRDefault="00391619" w:rsidP="00391619">
      <w:pPr>
        <w:rPr>
          <w:rFonts w:ascii="Helvetica Neue" w:eastAsia="Calibri" w:hAnsi="Helvetica Neue" w:cs="Calibri"/>
        </w:rPr>
      </w:pPr>
      <w:r w:rsidRPr="00391619">
        <w:rPr>
          <w:rFonts w:ascii="Helvetica Neue" w:eastAsia="Calibri" w:hAnsi="Helvetica Neue" w:cs="Calibri"/>
        </w:rPr>
        <w:t>For more information:</w:t>
      </w:r>
    </w:p>
    <w:p w14:paraId="2370BBDF" w14:textId="77777777" w:rsidR="00391619" w:rsidRPr="00391619" w:rsidRDefault="00391619" w:rsidP="00391619">
      <w:pPr>
        <w:pStyle w:val="Heading1"/>
        <w:rPr>
          <w:rFonts w:ascii="Helvetica Neue" w:eastAsia="Calibri" w:hAnsi="Helvetica Neue" w:cs="Calibri"/>
          <w:b/>
          <w:bCs/>
          <w:sz w:val="24"/>
          <w:szCs w:val="24"/>
        </w:rPr>
      </w:pPr>
      <w:r w:rsidRPr="00391619">
        <w:rPr>
          <w:rFonts w:ascii="Helvetica Neue" w:eastAsia="Calibri" w:hAnsi="Helvetica Neue" w:cs="Calibri"/>
          <w:b/>
          <w:bCs/>
          <w:sz w:val="24"/>
          <w:szCs w:val="24"/>
        </w:rPr>
        <w:t>Lisa Hayes</w:t>
      </w:r>
    </w:p>
    <w:p w14:paraId="36E42AEF" w14:textId="77777777" w:rsidR="00391619" w:rsidRPr="00391619" w:rsidRDefault="00391619" w:rsidP="00391619">
      <w:pPr>
        <w:pBdr>
          <w:top w:val="nil"/>
          <w:left w:val="nil"/>
          <w:bottom w:val="nil"/>
          <w:right w:val="nil"/>
          <w:between w:val="nil"/>
        </w:pBdr>
        <w:rPr>
          <w:rFonts w:ascii="Helvetica Neue" w:eastAsia="Calibri" w:hAnsi="Helvetica Neue" w:cs="Calibri"/>
          <w:color w:val="000000"/>
        </w:rPr>
      </w:pPr>
      <w:r w:rsidRPr="00391619">
        <w:rPr>
          <w:rFonts w:ascii="Helvetica Neue" w:eastAsia="Calibri" w:hAnsi="Helvetica Neue" w:cs="Calibri"/>
          <w:color w:val="000000"/>
        </w:rPr>
        <w:t>Vice President of Marketing</w:t>
      </w:r>
    </w:p>
    <w:p w14:paraId="6A4FF341" w14:textId="77777777" w:rsidR="00391619" w:rsidRPr="00391619" w:rsidRDefault="00391619" w:rsidP="00391619">
      <w:pPr>
        <w:pBdr>
          <w:top w:val="nil"/>
          <w:left w:val="nil"/>
          <w:bottom w:val="nil"/>
          <w:right w:val="nil"/>
          <w:between w:val="nil"/>
        </w:pBdr>
        <w:rPr>
          <w:rFonts w:ascii="Helvetica Neue" w:eastAsia="Calibri" w:hAnsi="Helvetica Neue" w:cs="Calibri"/>
          <w:color w:val="000000"/>
        </w:rPr>
      </w:pPr>
      <w:r w:rsidRPr="00391619">
        <w:rPr>
          <w:rFonts w:ascii="Helvetica Neue" w:eastAsia="Calibri" w:hAnsi="Helvetica Neue" w:cs="Calibri"/>
          <w:color w:val="000000"/>
        </w:rPr>
        <w:t>800-342-3086 ext.1352</w:t>
      </w:r>
    </w:p>
    <w:p w14:paraId="1833FC0D" w14:textId="77777777" w:rsidR="00391619" w:rsidRPr="00391619" w:rsidRDefault="005F5EAB" w:rsidP="00391619">
      <w:pPr>
        <w:rPr>
          <w:rFonts w:ascii="Helvetica Neue" w:eastAsia="Calibri" w:hAnsi="Helvetica Neue" w:cs="Calibri"/>
        </w:rPr>
      </w:pPr>
      <w:hyperlink r:id="rId7">
        <w:r w:rsidR="00391619" w:rsidRPr="00391619">
          <w:rPr>
            <w:rFonts w:ascii="Helvetica Neue" w:eastAsia="Calibri" w:hAnsi="Helvetica Neue" w:cs="Calibri"/>
            <w:color w:val="0563C1"/>
            <w:u w:val="single"/>
          </w:rPr>
          <w:t>lhayes@ascend.org</w:t>
        </w:r>
      </w:hyperlink>
      <w:r w:rsidR="00391619" w:rsidRPr="00391619">
        <w:rPr>
          <w:rFonts w:ascii="Helvetica Neue" w:eastAsia="Calibri" w:hAnsi="Helvetica Neue" w:cs="Calibri"/>
          <w:color w:val="0000FF"/>
          <w:u w:val="single"/>
        </w:rPr>
        <w:t xml:space="preserve"> </w:t>
      </w:r>
    </w:p>
    <w:p w14:paraId="04FB3CC5" w14:textId="77777777" w:rsidR="00391619" w:rsidRDefault="00391619" w:rsidP="00391619">
      <w:pPr>
        <w:pBdr>
          <w:top w:val="nil"/>
          <w:left w:val="nil"/>
          <w:bottom w:val="nil"/>
          <w:right w:val="nil"/>
          <w:between w:val="nil"/>
        </w:pBdr>
        <w:rPr>
          <w:rFonts w:ascii="Palatino" w:eastAsia="Palatino" w:hAnsi="Palatino" w:cs="Palatino"/>
          <w:b/>
          <w:sz w:val="32"/>
          <w:szCs w:val="32"/>
        </w:rPr>
      </w:pPr>
    </w:p>
    <w:p w14:paraId="7C7EB273" w14:textId="77777777" w:rsidR="00481201" w:rsidRDefault="00FB69D7" w:rsidP="00C40BF6">
      <w:pPr>
        <w:pBdr>
          <w:top w:val="nil"/>
          <w:left w:val="nil"/>
          <w:bottom w:val="nil"/>
          <w:right w:val="nil"/>
          <w:between w:val="nil"/>
        </w:pBdr>
        <w:jc w:val="center"/>
        <w:rPr>
          <w:rFonts w:ascii="Helvetica Neue" w:eastAsia="Helvetica Neue" w:hAnsi="Helvetica Neue" w:cs="Helvetica Neue"/>
          <w:b/>
          <w:color w:val="B1101A"/>
          <w:sz w:val="28"/>
          <w:szCs w:val="28"/>
        </w:rPr>
      </w:pPr>
      <w:r w:rsidRPr="00FB69D7">
        <w:rPr>
          <w:rFonts w:ascii="Helvetica Neue" w:eastAsia="Helvetica Neue" w:hAnsi="Helvetica Neue" w:cs="Helvetica Neue"/>
          <w:b/>
          <w:color w:val="B1101A"/>
          <w:sz w:val="28"/>
          <w:szCs w:val="28"/>
        </w:rPr>
        <w:t xml:space="preserve">Ascend Federal Credit Union </w:t>
      </w:r>
      <w:r w:rsidR="00481201">
        <w:rPr>
          <w:rFonts w:ascii="Helvetica Neue" w:eastAsia="Helvetica Neue" w:hAnsi="Helvetica Neue" w:cs="Helvetica Neue"/>
          <w:b/>
          <w:color w:val="B1101A"/>
          <w:sz w:val="28"/>
          <w:szCs w:val="28"/>
        </w:rPr>
        <w:t xml:space="preserve">Chairman Pat Eagan Inducted Into </w:t>
      </w:r>
    </w:p>
    <w:p w14:paraId="395F5271" w14:textId="5C9C8A9E" w:rsidR="00391619" w:rsidRPr="00C40BF6" w:rsidRDefault="00481201" w:rsidP="00C40BF6">
      <w:pPr>
        <w:pBdr>
          <w:top w:val="nil"/>
          <w:left w:val="nil"/>
          <w:bottom w:val="nil"/>
          <w:right w:val="nil"/>
          <w:between w:val="nil"/>
        </w:pBdr>
        <w:jc w:val="center"/>
        <w:rPr>
          <w:rFonts w:ascii="Helvetica Neue" w:eastAsia="Helvetica Neue" w:hAnsi="Helvetica Neue" w:cs="Helvetica Neue"/>
          <w:b/>
          <w:color w:val="B1101A"/>
          <w:sz w:val="28"/>
          <w:szCs w:val="28"/>
        </w:rPr>
      </w:pPr>
      <w:r>
        <w:rPr>
          <w:rFonts w:ascii="Helvetica Neue" w:eastAsia="Helvetica Neue" w:hAnsi="Helvetica Neue" w:cs="Helvetica Neue"/>
          <w:b/>
          <w:color w:val="B1101A"/>
          <w:sz w:val="28"/>
          <w:szCs w:val="28"/>
        </w:rPr>
        <w:t xml:space="preserve">The Tennessee Credit Union Hall of Fame </w:t>
      </w:r>
    </w:p>
    <w:p w14:paraId="18EA7E96" w14:textId="77777777" w:rsidR="00391619" w:rsidRPr="00391619" w:rsidRDefault="00391619" w:rsidP="00391619">
      <w:pPr>
        <w:pBdr>
          <w:top w:val="nil"/>
          <w:left w:val="nil"/>
          <w:bottom w:val="nil"/>
          <w:right w:val="nil"/>
          <w:between w:val="nil"/>
        </w:pBdr>
        <w:jc w:val="center"/>
        <w:rPr>
          <w:rFonts w:ascii="Helvetica Neue" w:eastAsia="Helvetica Neue" w:hAnsi="Helvetica Neue" w:cs="Helvetica Neue"/>
          <w:b/>
          <w:i/>
          <w:iCs/>
          <w:color w:val="B1101A"/>
        </w:rPr>
      </w:pPr>
    </w:p>
    <w:p w14:paraId="2493AA65" w14:textId="2572D884" w:rsidR="00481201" w:rsidRPr="00481201" w:rsidRDefault="003318F8" w:rsidP="00481201">
      <w:pPr>
        <w:rPr>
          <w:rFonts w:ascii="Helvetica Neue" w:eastAsia="Calibri" w:hAnsi="Helvetica Neue" w:cs="Calibri"/>
        </w:rPr>
      </w:pPr>
      <w:r>
        <w:rPr>
          <w:rFonts w:ascii="Helvetica Neue" w:eastAsia="Calibri" w:hAnsi="Helvetica Neue" w:cs="Calibri"/>
          <w:b/>
        </w:rPr>
        <w:t>TULLAHOMA</w:t>
      </w:r>
      <w:r w:rsidR="00391619" w:rsidRPr="00391619">
        <w:rPr>
          <w:rFonts w:ascii="Helvetica Neue" w:eastAsia="Calibri" w:hAnsi="Helvetica Neue" w:cs="Calibri"/>
          <w:b/>
        </w:rPr>
        <w:t xml:space="preserve">, Tenn. – </w:t>
      </w:r>
      <w:r w:rsidR="007001A1">
        <w:rPr>
          <w:rFonts w:ascii="Helvetica Neue" w:eastAsia="Calibri" w:hAnsi="Helvetica Neue" w:cs="Calibri"/>
          <w:b/>
        </w:rPr>
        <w:t>Sept.</w:t>
      </w:r>
      <w:r w:rsidR="00C00762">
        <w:rPr>
          <w:rFonts w:ascii="Helvetica Neue" w:eastAsia="Calibri" w:hAnsi="Helvetica Neue" w:cs="Calibri"/>
          <w:b/>
        </w:rPr>
        <w:t xml:space="preserve"> </w:t>
      </w:r>
      <w:r w:rsidR="00481201">
        <w:rPr>
          <w:rFonts w:ascii="Helvetica Neue" w:eastAsia="Calibri" w:hAnsi="Helvetica Neue" w:cs="Calibri"/>
          <w:b/>
        </w:rPr>
        <w:t>10</w:t>
      </w:r>
      <w:r w:rsidR="00391619" w:rsidRPr="00391619">
        <w:rPr>
          <w:rFonts w:ascii="Helvetica Neue" w:eastAsia="Calibri" w:hAnsi="Helvetica Neue" w:cs="Calibri"/>
          <w:b/>
        </w:rPr>
        <w:t xml:space="preserve">, 2021 – </w:t>
      </w:r>
      <w:hyperlink r:id="rId8">
        <w:r w:rsidR="00847116" w:rsidRPr="00847116">
          <w:rPr>
            <w:rFonts w:ascii="Helvetica Neue" w:hAnsi="Helvetica Neue"/>
            <w:color w:val="1155CC"/>
            <w:u w:val="single"/>
          </w:rPr>
          <w:t>Ascend Federal Credit Union</w:t>
        </w:r>
      </w:hyperlink>
      <w:r w:rsidR="00847116" w:rsidRPr="00847116">
        <w:rPr>
          <w:rFonts w:ascii="Helvetica Neue" w:hAnsi="Helvetica Neue"/>
        </w:rPr>
        <w:t xml:space="preserve"> </w:t>
      </w:r>
      <w:r w:rsidR="00481201" w:rsidRPr="00481201">
        <w:rPr>
          <w:rFonts w:ascii="Helvetica Neue" w:eastAsia="Calibri" w:hAnsi="Helvetica Neue" w:cs="Calibri"/>
        </w:rPr>
        <w:t>announced today that credit union Board Chairman Patrick D. Eagan has been inducted into the Tennessee Credit Union League’s Hall of Fame.</w:t>
      </w:r>
    </w:p>
    <w:p w14:paraId="4FFCAC79" w14:textId="77777777" w:rsidR="00481201" w:rsidRPr="00481201" w:rsidRDefault="00481201" w:rsidP="00481201">
      <w:pPr>
        <w:rPr>
          <w:rFonts w:ascii="Helvetica Neue" w:eastAsia="Calibri" w:hAnsi="Helvetica Neue" w:cs="Calibri"/>
        </w:rPr>
      </w:pPr>
    </w:p>
    <w:p w14:paraId="2B71783F" w14:textId="77777777" w:rsidR="00481201" w:rsidRPr="00481201" w:rsidRDefault="00481201" w:rsidP="00481201">
      <w:pPr>
        <w:rPr>
          <w:rFonts w:ascii="Helvetica Neue" w:eastAsia="Calibri" w:hAnsi="Helvetica Neue" w:cs="Calibri"/>
        </w:rPr>
      </w:pPr>
      <w:r w:rsidRPr="00481201">
        <w:rPr>
          <w:rFonts w:ascii="Helvetica Neue" w:eastAsia="Calibri" w:hAnsi="Helvetica Neue" w:cs="Calibri"/>
        </w:rPr>
        <w:t>The award recognizes Eagan’s significant impact on Ascend during his 18 years of volunteer service, serving eight of those years on Ascend’s Board of Directors, which he chairs today. Eagan received the honor during the Tennessee Credit Union awards dinner, part of the 2021 Tennessee Credit Union League Convention and Expo held Aug. 18-21 at the Chattanooga Convention Center.</w:t>
      </w:r>
    </w:p>
    <w:p w14:paraId="3B1EDE02" w14:textId="77777777" w:rsidR="00481201" w:rsidRPr="00481201" w:rsidRDefault="00481201" w:rsidP="00481201">
      <w:pPr>
        <w:rPr>
          <w:rFonts w:ascii="Helvetica Neue" w:eastAsia="Calibri" w:hAnsi="Helvetica Neue" w:cs="Calibri"/>
        </w:rPr>
      </w:pPr>
    </w:p>
    <w:p w14:paraId="2A37B364" w14:textId="77777777" w:rsidR="00481201" w:rsidRPr="00481201" w:rsidRDefault="00481201" w:rsidP="00481201">
      <w:pPr>
        <w:rPr>
          <w:rFonts w:ascii="Helvetica Neue" w:eastAsia="Calibri" w:hAnsi="Helvetica Neue" w:cs="Calibri"/>
        </w:rPr>
      </w:pPr>
      <w:r w:rsidRPr="00481201">
        <w:rPr>
          <w:rFonts w:ascii="Helvetica Neue" w:eastAsia="Calibri" w:hAnsi="Helvetica Neue" w:cs="Calibri"/>
        </w:rPr>
        <w:t>“I am humbled to be recognized by my peers for this prestigious award,” said Eagan. “Volunteering to serve Ascend, our members and the credit union industry has been an honor. I share this award with the rest of Ascend’s Board, as it reflects their incredible support in helping our team collectively fulfill Ascend’s mission to serve our members and communities with respect, integrity and generosity.”</w:t>
      </w:r>
    </w:p>
    <w:p w14:paraId="35E9D3CD" w14:textId="77777777" w:rsidR="00481201" w:rsidRPr="00481201" w:rsidRDefault="00481201" w:rsidP="00481201">
      <w:pPr>
        <w:rPr>
          <w:rFonts w:ascii="Helvetica Neue" w:eastAsia="Calibri" w:hAnsi="Helvetica Neue" w:cs="Calibri"/>
        </w:rPr>
      </w:pPr>
    </w:p>
    <w:p w14:paraId="666F3C75" w14:textId="77777777" w:rsidR="00481201" w:rsidRPr="00481201" w:rsidRDefault="00481201" w:rsidP="00481201">
      <w:pPr>
        <w:rPr>
          <w:rFonts w:ascii="Helvetica Neue" w:eastAsia="Calibri" w:hAnsi="Helvetica Neue" w:cs="Calibri"/>
        </w:rPr>
      </w:pPr>
      <w:r w:rsidRPr="00481201">
        <w:rPr>
          <w:rFonts w:ascii="Helvetica Neue" w:eastAsia="Calibri" w:hAnsi="Helvetica Neue" w:cs="Calibri"/>
        </w:rPr>
        <w:t>“Pat Eagan exemplifies the excellence, dedication and leadership that are the hallmark of every Hall of Fame member,” said</w:t>
      </w:r>
      <w:r w:rsidRPr="00481201">
        <w:rPr>
          <w:rFonts w:ascii="Helvetica Neue" w:hAnsi="Helvetica Neue"/>
        </w:rPr>
        <w:t xml:space="preserve"> </w:t>
      </w:r>
      <w:r w:rsidRPr="00481201">
        <w:rPr>
          <w:rFonts w:ascii="Helvetica Neue" w:eastAsia="Calibri" w:hAnsi="Helvetica Neue" w:cs="Calibri"/>
        </w:rPr>
        <w:t>Ken Swann, chairman of the Tennessee Credit Union League Board of Directors. “His substantial contributions both inside and outside the organization have made the credit union industry better in Tennessee.”</w:t>
      </w:r>
    </w:p>
    <w:p w14:paraId="546F3E4D" w14:textId="77777777" w:rsidR="00481201" w:rsidRPr="00481201" w:rsidRDefault="00481201" w:rsidP="00481201">
      <w:pPr>
        <w:rPr>
          <w:rFonts w:ascii="Helvetica Neue" w:eastAsia="Calibri" w:hAnsi="Helvetica Neue" w:cs="Calibri"/>
        </w:rPr>
      </w:pPr>
    </w:p>
    <w:p w14:paraId="4AB5FC18" w14:textId="77777777" w:rsidR="00481201" w:rsidRPr="00481201" w:rsidRDefault="00481201" w:rsidP="00481201">
      <w:pPr>
        <w:rPr>
          <w:rFonts w:ascii="Helvetica Neue" w:eastAsia="Calibri" w:hAnsi="Helvetica Neue" w:cs="Calibri"/>
        </w:rPr>
      </w:pPr>
      <w:r w:rsidRPr="00481201">
        <w:rPr>
          <w:rFonts w:ascii="Helvetica Neue" w:eastAsia="Calibri" w:hAnsi="Helvetica Neue" w:cs="Calibri"/>
        </w:rPr>
        <w:t>A 30-year veteran of the U.S. Air Force who has held squadron and group commander assignments, Eagan has been an Ascend member since 2000 and first became involved as a volunteer with the credit union in 2003 when he joined the Board’s Development Committee, which is tasked with finding and developing future members of the Board of Directors. Because of his leadership skills and keen perspective on the credit union industry, Eagan was asked to assume several leadership roles on Ascend’s Board. During his 18-year volunteer association with Ascend, Eagan has served as Chairman (2020 to present), Vice Chairman (2019-2020), Treasurer (2018-2019), Secretary (2017-2018), and as a member of the Supervisory Committee (2008-2014, and Chairman of the committee from 2010-2014).</w:t>
      </w:r>
    </w:p>
    <w:p w14:paraId="429502AE" w14:textId="77777777" w:rsidR="00481201" w:rsidRPr="00481201" w:rsidRDefault="00481201" w:rsidP="00481201">
      <w:pPr>
        <w:rPr>
          <w:rFonts w:ascii="Helvetica Neue" w:eastAsia="Calibri" w:hAnsi="Helvetica Neue" w:cs="Calibri"/>
        </w:rPr>
      </w:pPr>
    </w:p>
    <w:p w14:paraId="69949E82" w14:textId="77777777" w:rsidR="00481201" w:rsidRPr="00481201" w:rsidRDefault="00481201" w:rsidP="00481201">
      <w:pPr>
        <w:rPr>
          <w:rFonts w:ascii="Helvetica Neue" w:eastAsia="Calibri" w:hAnsi="Helvetica Neue" w:cs="Calibri"/>
        </w:rPr>
      </w:pPr>
      <w:r w:rsidRPr="00481201">
        <w:rPr>
          <w:rFonts w:ascii="Helvetica Neue" w:eastAsia="Calibri" w:hAnsi="Helvetica Neue" w:cs="Calibri"/>
        </w:rPr>
        <w:t xml:space="preserve">During his participation on the Board, the National Association of Federally-Insured Credit Unions (NACFU) named Ascend the 2015 Federal Credit Union of the Year. </w:t>
      </w:r>
      <w:r w:rsidRPr="00481201">
        <w:rPr>
          <w:rFonts w:ascii="Helvetica Neue" w:eastAsia="Calibri" w:hAnsi="Helvetica Neue" w:cs="Calibri"/>
        </w:rPr>
        <w:lastRenderedPageBreak/>
        <w:t xml:space="preserve">Additionally, Ascend was named a “Best Credit Union to Work For” by the </w:t>
      </w:r>
      <w:r w:rsidRPr="00481201">
        <w:rPr>
          <w:rFonts w:ascii="Helvetica Neue" w:eastAsia="Calibri" w:hAnsi="Helvetica Neue" w:cs="Calibri"/>
          <w:i/>
        </w:rPr>
        <w:t>Credit Union Journal</w:t>
      </w:r>
      <w:r w:rsidRPr="00481201">
        <w:rPr>
          <w:rFonts w:ascii="Helvetica Neue" w:eastAsia="Calibri" w:hAnsi="Helvetica Neue" w:cs="Calibri"/>
        </w:rPr>
        <w:t xml:space="preserve"> for six consecutive years.</w:t>
      </w:r>
    </w:p>
    <w:p w14:paraId="0591BE24" w14:textId="77777777" w:rsidR="00481201" w:rsidRPr="00481201" w:rsidRDefault="00481201" w:rsidP="00481201">
      <w:pPr>
        <w:rPr>
          <w:rFonts w:ascii="Helvetica Neue" w:eastAsia="Calibri" w:hAnsi="Helvetica Neue" w:cs="Calibri"/>
        </w:rPr>
      </w:pPr>
    </w:p>
    <w:p w14:paraId="4338278C" w14:textId="77777777" w:rsidR="00481201" w:rsidRPr="00481201" w:rsidRDefault="00481201" w:rsidP="00481201">
      <w:pPr>
        <w:rPr>
          <w:rFonts w:ascii="Helvetica Neue" w:eastAsia="Calibri" w:hAnsi="Helvetica Neue" w:cs="Calibri"/>
        </w:rPr>
      </w:pPr>
      <w:r w:rsidRPr="00481201">
        <w:rPr>
          <w:rFonts w:ascii="Helvetica Neue" w:eastAsia="Calibri" w:hAnsi="Helvetica Neue" w:cs="Calibri"/>
        </w:rPr>
        <w:t>The Tennessee Credit Union Hall of Fame was created to honor and recognize the commitment, leadership and dedication that deserving individuals have made to the credit union movement. Tenure of service, contributions, achievements and the impact the individual has made – not only at their respective credit union, but also in the industry – are among the considerations.</w:t>
      </w:r>
    </w:p>
    <w:p w14:paraId="5C51EFBD" w14:textId="77777777" w:rsidR="00481201" w:rsidRPr="00481201" w:rsidRDefault="00481201" w:rsidP="00481201">
      <w:pPr>
        <w:rPr>
          <w:rFonts w:ascii="Helvetica Neue" w:eastAsia="Calibri" w:hAnsi="Helvetica Neue" w:cs="Calibri"/>
        </w:rPr>
      </w:pPr>
    </w:p>
    <w:p w14:paraId="4E67033F" w14:textId="77777777" w:rsidR="00481201" w:rsidRPr="00481201" w:rsidRDefault="00481201" w:rsidP="00481201">
      <w:pPr>
        <w:pBdr>
          <w:top w:val="nil"/>
          <w:left w:val="nil"/>
          <w:bottom w:val="nil"/>
          <w:right w:val="nil"/>
          <w:between w:val="nil"/>
        </w:pBdr>
        <w:rPr>
          <w:rFonts w:ascii="Helvetica Neue" w:eastAsia="Calibri" w:hAnsi="Helvetica Neue" w:cs="Calibri"/>
          <w:color w:val="000000"/>
        </w:rPr>
      </w:pPr>
      <w:r w:rsidRPr="00481201">
        <w:rPr>
          <w:rFonts w:ascii="Helvetica Neue" w:eastAsia="Calibri" w:hAnsi="Helvetica Neue" w:cs="Calibri"/>
          <w:b/>
          <w:color w:val="000000"/>
        </w:rPr>
        <w:t>About Ascend Federal Credit Union</w:t>
      </w:r>
    </w:p>
    <w:p w14:paraId="60F45CB4" w14:textId="77777777" w:rsidR="00481201" w:rsidRPr="00481201" w:rsidRDefault="00481201" w:rsidP="00481201">
      <w:pPr>
        <w:pBdr>
          <w:top w:val="nil"/>
          <w:left w:val="nil"/>
          <w:bottom w:val="nil"/>
          <w:right w:val="nil"/>
          <w:between w:val="nil"/>
        </w:pBdr>
        <w:rPr>
          <w:rFonts w:ascii="Helvetica Neue" w:eastAsia="Calibri" w:hAnsi="Helvetica Neue" w:cs="Calibri"/>
          <w:color w:val="000000"/>
        </w:rPr>
      </w:pPr>
      <w:r w:rsidRPr="00481201">
        <w:rPr>
          <w:rFonts w:ascii="Helvetica Neue" w:eastAsia="Calibri" w:hAnsi="Helvetica Neue" w:cs="Calibri"/>
          <w:color w:val="000000"/>
        </w:rPr>
        <w:t>With more than 233,564 members and more than $3.</w:t>
      </w:r>
      <w:r w:rsidRPr="00481201">
        <w:rPr>
          <w:rFonts w:ascii="Helvetica Neue" w:eastAsia="Calibri" w:hAnsi="Helvetica Neue" w:cs="Calibri"/>
        </w:rPr>
        <w:t>5</w:t>
      </w:r>
      <w:r w:rsidRPr="00481201">
        <w:rPr>
          <w:rFonts w:ascii="Helvetica Neue" w:eastAsia="Calibri" w:hAnsi="Helvetica Neue" w:cs="Calibri"/>
          <w:color w:val="000000"/>
        </w:rPr>
        <w:t xml:space="preserve"> billion in assets, Ascend Federal Credit Union is the largest credit union in Middle Tennessee and one of the largest federally chartered credit unions in the United States. Based in Tullahoma, Tenn., the member-owned financial institution offers banking, loan, retirement and investment services from its 28 branches, more than 55,000 free ATMs worldwide, online banking portal and mobile app. The credit union’s mission is to serve by offering financial literacy education and giving back to its community in a variety of ways — including being the naming rights sponsor of Ascend Amphitheater, downtown Nashville’s premier open-air live music venue at Metro Riverfront Park. Ascend is federally insured by the National Credit Union Administration. For more information, visit </w:t>
      </w:r>
      <w:hyperlink r:id="rId9">
        <w:r w:rsidRPr="00481201">
          <w:rPr>
            <w:rFonts w:ascii="Helvetica Neue" w:eastAsia="Calibri" w:hAnsi="Helvetica Neue" w:cs="Calibri"/>
            <w:color w:val="0563C1"/>
            <w:u w:val="single"/>
          </w:rPr>
          <w:t>ascend.org</w:t>
        </w:r>
      </w:hyperlink>
      <w:r w:rsidRPr="00481201">
        <w:rPr>
          <w:rFonts w:ascii="Helvetica Neue" w:eastAsia="Calibri" w:hAnsi="Helvetica Neue" w:cs="Calibri"/>
          <w:color w:val="000000"/>
        </w:rPr>
        <w:t>.</w:t>
      </w:r>
    </w:p>
    <w:p w14:paraId="199556E9" w14:textId="77777777" w:rsidR="00481201" w:rsidRPr="00481201" w:rsidRDefault="00481201" w:rsidP="00481201">
      <w:pPr>
        <w:rPr>
          <w:rFonts w:ascii="Helvetica Neue" w:eastAsia="Calibri" w:hAnsi="Helvetica Neue" w:cs="Calibri"/>
        </w:rPr>
      </w:pPr>
    </w:p>
    <w:p w14:paraId="1133E33E" w14:textId="77777777" w:rsidR="00481201" w:rsidRPr="00481201" w:rsidRDefault="00481201" w:rsidP="00481201">
      <w:pPr>
        <w:rPr>
          <w:rFonts w:ascii="Helvetica Neue" w:eastAsia="Calibri" w:hAnsi="Helvetica Neue" w:cs="Calibri"/>
        </w:rPr>
      </w:pPr>
    </w:p>
    <w:p w14:paraId="0EA176A7" w14:textId="77777777" w:rsidR="00481201" w:rsidRDefault="00481201" w:rsidP="00481201">
      <w:pPr>
        <w:jc w:val="center"/>
        <w:rPr>
          <w:rFonts w:ascii="Calibri" w:eastAsia="Calibri" w:hAnsi="Calibri" w:cs="Calibri"/>
        </w:rPr>
      </w:pPr>
      <w:r>
        <w:rPr>
          <w:rFonts w:ascii="Calibri" w:eastAsia="Calibri" w:hAnsi="Calibri" w:cs="Calibri"/>
        </w:rPr>
        <w:t>###</w:t>
      </w:r>
    </w:p>
    <w:p w14:paraId="63518FD3" w14:textId="77777777" w:rsidR="00481201" w:rsidRDefault="00481201" w:rsidP="00481201">
      <w:pPr>
        <w:rPr>
          <w:rFonts w:ascii="Calibri" w:eastAsia="Calibri" w:hAnsi="Calibri" w:cs="Calibri"/>
        </w:rPr>
      </w:pPr>
    </w:p>
    <w:p w14:paraId="4B078378" w14:textId="77777777" w:rsidR="00481201" w:rsidRDefault="00481201" w:rsidP="00481201">
      <w:pPr>
        <w:rPr>
          <w:rFonts w:ascii="Calibri" w:eastAsia="Calibri" w:hAnsi="Calibri" w:cs="Calibri"/>
        </w:rPr>
      </w:pPr>
    </w:p>
    <w:p w14:paraId="58D05DBB" w14:textId="7A4B690F" w:rsidR="00847116" w:rsidRPr="007001A1" w:rsidRDefault="00847116" w:rsidP="00481201">
      <w:pPr>
        <w:rPr>
          <w:rFonts w:ascii="Helvetica Neue" w:hAnsi="Helvetica Neue"/>
        </w:rPr>
      </w:pPr>
    </w:p>
    <w:p w14:paraId="4CA8BA75" w14:textId="77777777" w:rsidR="00847116" w:rsidRPr="00847116" w:rsidRDefault="00847116" w:rsidP="00847116">
      <w:pPr>
        <w:rPr>
          <w:rFonts w:ascii="Helvetica Neue" w:hAnsi="Helvetica Neue"/>
        </w:rPr>
      </w:pPr>
    </w:p>
    <w:p w14:paraId="6E61F22C" w14:textId="77777777" w:rsidR="00847116" w:rsidRPr="00847116" w:rsidRDefault="00847116" w:rsidP="00847116">
      <w:pPr>
        <w:rPr>
          <w:rFonts w:ascii="Helvetica Neue" w:hAnsi="Helvetica Neue"/>
        </w:rPr>
      </w:pPr>
    </w:p>
    <w:p w14:paraId="3E9477B2" w14:textId="77777777" w:rsidR="00847116" w:rsidRPr="00847116" w:rsidRDefault="00847116" w:rsidP="00847116">
      <w:pPr>
        <w:rPr>
          <w:rFonts w:ascii="Helvetica Neue" w:hAnsi="Helvetica Neue"/>
        </w:rPr>
      </w:pPr>
    </w:p>
    <w:p w14:paraId="77E07974" w14:textId="60C0CF4A" w:rsidR="00391619" w:rsidRPr="00847116" w:rsidRDefault="00391619" w:rsidP="00847116">
      <w:pPr>
        <w:rPr>
          <w:rFonts w:ascii="Helvetica Neue" w:eastAsia="Calibri" w:hAnsi="Helvetica Neue" w:cs="Calibri"/>
        </w:rPr>
      </w:pPr>
    </w:p>
    <w:p w14:paraId="72ECAECD" w14:textId="77777777" w:rsidR="00C63B1A" w:rsidRPr="00C63B1A" w:rsidRDefault="00C63B1A" w:rsidP="00C63B1A">
      <w:pPr>
        <w:rPr>
          <w:rFonts w:ascii="Calibri" w:eastAsia="Calibri" w:hAnsi="Calibri" w:cs="Calibri"/>
          <w:sz w:val="20"/>
          <w:szCs w:val="20"/>
        </w:rPr>
      </w:pPr>
    </w:p>
    <w:sectPr w:rsidR="00C63B1A" w:rsidRPr="00C63B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2EEFC" w14:textId="77777777" w:rsidR="005F5EAB" w:rsidRDefault="005F5EAB">
      <w:r>
        <w:separator/>
      </w:r>
    </w:p>
  </w:endnote>
  <w:endnote w:type="continuationSeparator" w:id="0">
    <w:p w14:paraId="31D4F31C" w14:textId="77777777" w:rsidR="005F5EAB" w:rsidRDefault="005F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Sorts Mill Goudy">
    <w:altName w:val="Calibri"/>
    <w:panose1 w:val="020B0604020202020204"/>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iqua"/>
    <w:panose1 w:val="00000000000000000000"/>
    <w:charset w:val="4D"/>
    <w:family w:val="auto"/>
    <w:pitch w:val="variable"/>
    <w:sig w:usb0="A00002FF" w:usb1="7800205A" w:usb2="14600000" w:usb3="00000000" w:csb0="00000193" w:csb1="00000000"/>
  </w:font>
  <w:font w:name="Times">
    <w:altName w:val="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2FC96" w14:textId="77777777" w:rsidR="00C63B1A" w:rsidRDefault="00C63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C5FA" w14:textId="77777777" w:rsidR="00CD0DC8" w:rsidRDefault="00316CA1">
    <w:pPr>
      <w:jc w:val="right"/>
      <w:rPr>
        <w:i/>
        <w:color w:val="666666"/>
        <w:sz w:val="18"/>
        <w:szCs w:val="18"/>
      </w:rPr>
    </w:pPr>
    <w:r>
      <w:rPr>
        <w:rFonts w:ascii="Calibri" w:eastAsia="Calibri" w:hAnsi="Calibri" w:cs="Calibri"/>
        <w:i/>
        <w:color w:val="666666"/>
        <w:sz w:val="18"/>
        <w:szCs w:val="18"/>
      </w:rPr>
      <w:fldChar w:fldCharType="begin"/>
    </w:r>
    <w:r>
      <w:rPr>
        <w:rFonts w:ascii="Calibri" w:eastAsia="Calibri" w:hAnsi="Calibri" w:cs="Calibri"/>
        <w:i/>
        <w:color w:val="666666"/>
        <w:sz w:val="18"/>
        <w:szCs w:val="18"/>
      </w:rPr>
      <w:instrText>PAGE</w:instrText>
    </w:r>
    <w:r>
      <w:rPr>
        <w:rFonts w:ascii="Calibri" w:eastAsia="Calibri" w:hAnsi="Calibri" w:cs="Calibri"/>
        <w:i/>
        <w:color w:val="666666"/>
        <w:sz w:val="18"/>
        <w:szCs w:val="18"/>
      </w:rPr>
      <w:fldChar w:fldCharType="separate"/>
    </w:r>
    <w:r w:rsidR="00CF601E">
      <w:rPr>
        <w:rFonts w:ascii="Calibri" w:eastAsia="Calibri" w:hAnsi="Calibri" w:cs="Calibri"/>
        <w:i/>
        <w:noProof/>
        <w:color w:val="666666"/>
        <w:sz w:val="18"/>
        <w:szCs w:val="18"/>
      </w:rPr>
      <w:t>2</w:t>
    </w:r>
    <w:r>
      <w:rPr>
        <w:rFonts w:ascii="Calibri" w:eastAsia="Calibri" w:hAnsi="Calibri" w:cs="Calibri"/>
        <w:i/>
        <w:color w:val="66666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F4E6" w14:textId="77777777" w:rsidR="00CD0DC8" w:rsidRDefault="00CD0DC8">
    <w:pPr>
      <w:jc w:val="center"/>
      <w:rPr>
        <w:rFonts w:ascii="Calibri" w:eastAsia="Calibri" w:hAnsi="Calibri" w:cs="Calibri"/>
        <w:color w:val="6666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246F" w14:textId="77777777" w:rsidR="005F5EAB" w:rsidRDefault="005F5EAB">
      <w:r>
        <w:separator/>
      </w:r>
    </w:p>
  </w:footnote>
  <w:footnote w:type="continuationSeparator" w:id="0">
    <w:p w14:paraId="3B9F741E" w14:textId="77777777" w:rsidR="005F5EAB" w:rsidRDefault="005F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DECC" w14:textId="77777777" w:rsidR="00C63B1A" w:rsidRDefault="00C63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97CCB" w14:textId="77777777" w:rsidR="00C63B1A" w:rsidRDefault="00C63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14D1" w14:textId="77777777" w:rsidR="00CD0DC8" w:rsidRDefault="00CD0DC8">
    <w:pPr>
      <w:spacing w:line="276" w:lineRule="auto"/>
      <w:jc w:val="both"/>
      <w:rPr>
        <w:rFonts w:ascii="Sorts Mill Goudy" w:eastAsia="Sorts Mill Goudy" w:hAnsi="Sorts Mill Goudy" w:cs="Sorts Mill Goudy"/>
        <w:sz w:val="36"/>
        <w:szCs w:val="36"/>
      </w:rPr>
    </w:pPr>
  </w:p>
  <w:p w14:paraId="7C3B856A" w14:textId="77777777" w:rsidR="00CD0DC8" w:rsidRDefault="00316CA1">
    <w:pPr>
      <w:widowControl/>
      <w:rPr>
        <w:rFonts w:ascii="Sorts Mill Goudy" w:eastAsia="Sorts Mill Goudy" w:hAnsi="Sorts Mill Goudy" w:cs="Sorts Mill Goudy"/>
        <w:sz w:val="36"/>
        <w:szCs w:val="36"/>
      </w:rPr>
    </w:pPr>
    <w:r>
      <w:rPr>
        <w:rFonts w:ascii="Times" w:eastAsia="Times" w:hAnsi="Times" w:cs="Times"/>
        <w:noProof/>
      </w:rPr>
      <w:drawing>
        <wp:inline distT="0" distB="0" distL="0" distR="0" wp14:anchorId="2EDECA2D" wp14:editId="33FEEE93">
          <wp:extent cx="1834500" cy="9172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4500" cy="917250"/>
                  </a:xfrm>
                  <a:prstGeom prst="rect">
                    <a:avLst/>
                  </a:prstGeom>
                  <a:ln/>
                </pic:spPr>
              </pic:pic>
            </a:graphicData>
          </a:graphic>
        </wp:inline>
      </w:drawing>
    </w:r>
  </w:p>
  <w:p w14:paraId="127A3E81" w14:textId="77777777" w:rsidR="00CD0DC8" w:rsidRDefault="00CD0DC8">
    <w:pPr>
      <w:ind w:left="57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2EB3"/>
    <w:multiLevelType w:val="hybridMultilevel"/>
    <w:tmpl w:val="ABFE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C8"/>
    <w:rsid w:val="00044672"/>
    <w:rsid w:val="00130A61"/>
    <w:rsid w:val="001550D3"/>
    <w:rsid w:val="001B2E3F"/>
    <w:rsid w:val="002268B8"/>
    <w:rsid w:val="002C6D7A"/>
    <w:rsid w:val="002F32E7"/>
    <w:rsid w:val="00316CA1"/>
    <w:rsid w:val="003318F8"/>
    <w:rsid w:val="00391619"/>
    <w:rsid w:val="0039287E"/>
    <w:rsid w:val="003B585C"/>
    <w:rsid w:val="00405480"/>
    <w:rsid w:val="00456270"/>
    <w:rsid w:val="00481201"/>
    <w:rsid w:val="004E5DC5"/>
    <w:rsid w:val="005757B9"/>
    <w:rsid w:val="005B10FB"/>
    <w:rsid w:val="005F5EAB"/>
    <w:rsid w:val="00626C35"/>
    <w:rsid w:val="0067456D"/>
    <w:rsid w:val="007001A1"/>
    <w:rsid w:val="007A34C4"/>
    <w:rsid w:val="00847116"/>
    <w:rsid w:val="009012E3"/>
    <w:rsid w:val="00A73819"/>
    <w:rsid w:val="00AA7593"/>
    <w:rsid w:val="00C00762"/>
    <w:rsid w:val="00C40BF6"/>
    <w:rsid w:val="00C63B1A"/>
    <w:rsid w:val="00CD0DC8"/>
    <w:rsid w:val="00CF601E"/>
    <w:rsid w:val="00DD6166"/>
    <w:rsid w:val="00FB6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38B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rFonts w:ascii="Sorts Mill Goudy" w:eastAsia="Sorts Mill Goudy" w:hAnsi="Sorts Mill Goudy" w:cs="Sorts Mill Goudy"/>
      <w:smallCaps/>
      <w:color w:val="0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6166"/>
    <w:rPr>
      <w:color w:val="0000FF" w:themeColor="hyperlink"/>
      <w:u w:val="single"/>
    </w:rPr>
  </w:style>
  <w:style w:type="character" w:styleId="UnresolvedMention">
    <w:name w:val="Unresolved Mention"/>
    <w:basedOn w:val="DefaultParagraphFont"/>
    <w:uiPriority w:val="99"/>
    <w:rsid w:val="00DD6166"/>
    <w:rPr>
      <w:color w:val="605E5C"/>
      <w:shd w:val="clear" w:color="auto" w:fill="E1DFDD"/>
    </w:rPr>
  </w:style>
  <w:style w:type="paragraph" w:styleId="Header">
    <w:name w:val="header"/>
    <w:basedOn w:val="Normal"/>
    <w:link w:val="HeaderChar"/>
    <w:uiPriority w:val="99"/>
    <w:unhideWhenUsed/>
    <w:rsid w:val="00C63B1A"/>
    <w:pPr>
      <w:tabs>
        <w:tab w:val="center" w:pos="4680"/>
        <w:tab w:val="right" w:pos="9360"/>
      </w:tabs>
    </w:pPr>
  </w:style>
  <w:style w:type="character" w:customStyle="1" w:styleId="HeaderChar">
    <w:name w:val="Header Char"/>
    <w:basedOn w:val="DefaultParagraphFont"/>
    <w:link w:val="Header"/>
    <w:uiPriority w:val="99"/>
    <w:rsid w:val="00C63B1A"/>
  </w:style>
  <w:style w:type="paragraph" w:styleId="Footer">
    <w:name w:val="footer"/>
    <w:basedOn w:val="Normal"/>
    <w:link w:val="FooterChar"/>
    <w:uiPriority w:val="99"/>
    <w:unhideWhenUsed/>
    <w:rsid w:val="00C63B1A"/>
    <w:pPr>
      <w:tabs>
        <w:tab w:val="center" w:pos="4680"/>
        <w:tab w:val="right" w:pos="9360"/>
      </w:tabs>
    </w:pPr>
  </w:style>
  <w:style w:type="character" w:customStyle="1" w:styleId="FooterChar">
    <w:name w:val="Footer Char"/>
    <w:basedOn w:val="DefaultParagraphFont"/>
    <w:link w:val="Footer"/>
    <w:uiPriority w:val="99"/>
    <w:rsid w:val="00C63B1A"/>
  </w:style>
  <w:style w:type="paragraph" w:styleId="ListParagraph">
    <w:name w:val="List Paragraph"/>
    <w:basedOn w:val="Normal"/>
    <w:uiPriority w:val="34"/>
    <w:qFormat/>
    <w:rsid w:val="00847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scend.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hayes@ascend.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cend.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Company>the Bradford Group</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Wonsiewicz</dc:creator>
  <cp:lastModifiedBy>Amy Stevens</cp:lastModifiedBy>
  <cp:revision>2</cp:revision>
  <dcterms:created xsi:type="dcterms:W3CDTF">2021-09-10T17:09:00Z</dcterms:created>
  <dcterms:modified xsi:type="dcterms:W3CDTF">2021-09-10T17:09:00Z</dcterms:modified>
</cp:coreProperties>
</file>