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EE01" w14:textId="297BA177" w:rsidR="00F53E9B" w:rsidRDefault="00F53E9B" w:rsidP="00F53E9B">
      <w:r>
        <w:fldChar w:fldCharType="begin"/>
      </w:r>
      <w:r>
        <w:instrText xml:space="preserve"> INCLUDEPICTURE "https://media-exp1.licdn.com/dms/image/C4D0BAQGktaKanCgLFQ/company-logo_200_200/0?e=2159024400&amp;v=beta&amp;t=oIGWDmr5svHeOCOpX117UT623-JcDrF70DyGGoAqUh4" \* MERGEFORMATINET </w:instrText>
      </w:r>
      <w:r>
        <w:fldChar w:fldCharType="separate"/>
      </w:r>
      <w:r w:rsidR="00B328DB">
        <w:rPr>
          <w:noProof/>
        </w:rPr>
        <w:drawing>
          <wp:inline distT="0" distB="0" distL="0" distR="0" wp14:anchorId="06EE26E7" wp14:editId="06DD7B5F">
            <wp:extent cx="1768415" cy="655493"/>
            <wp:effectExtent l="0" t="0" r="381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32" cy="6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7A6535A8" w14:textId="77777777" w:rsidR="00F53E9B" w:rsidRPr="008249E1" w:rsidRDefault="00F53E9B" w:rsidP="00F53E9B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EF7EEF1" w14:textId="01336CC8" w:rsidR="00CE1DCC" w:rsidRDefault="008D4266" w:rsidP="00B328D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 IMMEDIATE RELEASE:</w:t>
      </w:r>
    </w:p>
    <w:p w14:paraId="2CE0D8B3" w14:textId="77777777" w:rsidR="008D4266" w:rsidRPr="00B328DB" w:rsidRDefault="008D4266" w:rsidP="00B328DB">
      <w:pPr>
        <w:rPr>
          <w:rFonts w:ascii="Arial" w:hAnsi="Arial" w:cs="Arial"/>
          <w:color w:val="000000"/>
          <w:sz w:val="20"/>
          <w:szCs w:val="20"/>
        </w:rPr>
      </w:pPr>
    </w:p>
    <w:p w14:paraId="77DC3CE5" w14:textId="1C56EFF6" w:rsidR="00F53E9B" w:rsidRPr="00B328DB" w:rsidRDefault="00301BA0" w:rsidP="00301BA0">
      <w:pPr>
        <w:jc w:val="center"/>
        <w:rPr>
          <w:rFonts w:ascii="Arial" w:hAnsi="Arial" w:cs="Arial"/>
          <w:b/>
        </w:rPr>
      </w:pPr>
      <w:r w:rsidRPr="00B328DB">
        <w:rPr>
          <w:rFonts w:ascii="Arial" w:hAnsi="Arial" w:cs="Arial"/>
          <w:b/>
        </w:rPr>
        <w:t>APEX CLEARING PARTN</w:t>
      </w:r>
      <w:r w:rsidR="00CE1DCC" w:rsidRPr="00B328DB">
        <w:rPr>
          <w:rFonts w:ascii="Arial" w:hAnsi="Arial" w:cs="Arial"/>
          <w:b/>
        </w:rPr>
        <w:t>E</w:t>
      </w:r>
      <w:r w:rsidRPr="00B328DB">
        <w:rPr>
          <w:rFonts w:ascii="Arial" w:hAnsi="Arial" w:cs="Arial"/>
          <w:b/>
        </w:rPr>
        <w:t xml:space="preserve">RS WITH COMMUNITYAMERICA FINANCIAL SOLUTIONS TO PROVIDE CREDIT UNIONS A FRICTIONLESS </w:t>
      </w:r>
      <w:r w:rsidR="001F252D" w:rsidRPr="00B328DB">
        <w:rPr>
          <w:rFonts w:ascii="Arial" w:hAnsi="Arial" w:cs="Arial"/>
          <w:b/>
        </w:rPr>
        <w:t>EXPERIENCE</w:t>
      </w:r>
    </w:p>
    <w:p w14:paraId="7C7573EC" w14:textId="77777777" w:rsidR="001062E9" w:rsidRPr="00B328DB" w:rsidRDefault="001062E9" w:rsidP="00F53E9B">
      <w:pPr>
        <w:jc w:val="center"/>
        <w:rPr>
          <w:rFonts w:ascii="Arial" w:hAnsi="Arial" w:cs="Arial"/>
          <w:b/>
          <w:sz w:val="28"/>
          <w:szCs w:val="28"/>
        </w:rPr>
      </w:pPr>
    </w:p>
    <w:p w14:paraId="57191274" w14:textId="18264F86" w:rsidR="00F53E9B" w:rsidRPr="00B328DB" w:rsidRDefault="000A2D70" w:rsidP="00F53E9B">
      <w:pPr>
        <w:jc w:val="center"/>
        <w:rPr>
          <w:rFonts w:ascii="Arial" w:hAnsi="Arial" w:cs="Arial"/>
          <w:i/>
        </w:rPr>
      </w:pPr>
      <w:r w:rsidRPr="00B328DB">
        <w:rPr>
          <w:rFonts w:ascii="Arial" w:hAnsi="Arial" w:cs="Arial"/>
          <w:i/>
        </w:rPr>
        <w:t xml:space="preserve">Partnership with Apex </w:t>
      </w:r>
      <w:r w:rsidR="007F4B93">
        <w:rPr>
          <w:rFonts w:ascii="Arial" w:hAnsi="Arial" w:cs="Arial"/>
          <w:i/>
        </w:rPr>
        <w:t>En</w:t>
      </w:r>
      <w:r w:rsidRPr="00B328DB">
        <w:rPr>
          <w:rFonts w:ascii="Arial" w:hAnsi="Arial" w:cs="Arial"/>
          <w:i/>
        </w:rPr>
        <w:t xml:space="preserve">hances </w:t>
      </w:r>
      <w:r w:rsidR="007F4B93">
        <w:rPr>
          <w:rFonts w:ascii="Arial" w:hAnsi="Arial" w:cs="Arial"/>
          <w:i/>
        </w:rPr>
        <w:t>S</w:t>
      </w:r>
      <w:r w:rsidR="009B076F" w:rsidRPr="00B328DB">
        <w:rPr>
          <w:rFonts w:ascii="Arial" w:hAnsi="Arial" w:cs="Arial"/>
          <w:i/>
        </w:rPr>
        <w:t xml:space="preserve">peed, </w:t>
      </w:r>
      <w:r w:rsidR="007F4B93">
        <w:rPr>
          <w:rFonts w:ascii="Arial" w:hAnsi="Arial" w:cs="Arial"/>
          <w:i/>
        </w:rPr>
        <w:t>E</w:t>
      </w:r>
      <w:r w:rsidR="007F4CE1" w:rsidRPr="00B328DB">
        <w:rPr>
          <w:rFonts w:ascii="Arial" w:hAnsi="Arial" w:cs="Arial"/>
          <w:i/>
        </w:rPr>
        <w:t>fficiency</w:t>
      </w:r>
      <w:r w:rsidR="009B076F" w:rsidRPr="00B328DB">
        <w:rPr>
          <w:rFonts w:ascii="Arial" w:hAnsi="Arial" w:cs="Arial"/>
          <w:i/>
        </w:rPr>
        <w:t xml:space="preserve"> and </w:t>
      </w:r>
      <w:r w:rsidR="007F4B93">
        <w:rPr>
          <w:rFonts w:ascii="Arial" w:hAnsi="Arial" w:cs="Arial"/>
          <w:i/>
        </w:rPr>
        <w:t>F</w:t>
      </w:r>
      <w:r w:rsidR="009B076F" w:rsidRPr="00B328DB">
        <w:rPr>
          <w:rFonts w:ascii="Arial" w:hAnsi="Arial" w:cs="Arial"/>
          <w:i/>
        </w:rPr>
        <w:t xml:space="preserve">lexibility to </w:t>
      </w:r>
      <w:r w:rsidR="007F4B93">
        <w:rPr>
          <w:rFonts w:ascii="Arial" w:hAnsi="Arial" w:cs="Arial"/>
          <w:i/>
        </w:rPr>
        <w:t>D</w:t>
      </w:r>
      <w:r w:rsidR="009B076F" w:rsidRPr="00B328DB">
        <w:rPr>
          <w:rFonts w:ascii="Arial" w:hAnsi="Arial" w:cs="Arial"/>
          <w:i/>
        </w:rPr>
        <w:t xml:space="preserve">eliver </w:t>
      </w:r>
      <w:r w:rsidR="007F4B93">
        <w:rPr>
          <w:rFonts w:ascii="Arial" w:hAnsi="Arial" w:cs="Arial"/>
          <w:i/>
        </w:rPr>
        <w:t>U</w:t>
      </w:r>
      <w:r w:rsidRPr="00B328DB">
        <w:rPr>
          <w:rFonts w:ascii="Arial" w:hAnsi="Arial" w:cs="Arial"/>
          <w:i/>
        </w:rPr>
        <w:t xml:space="preserve">nparalleled </w:t>
      </w:r>
      <w:r w:rsidR="007F4B93">
        <w:rPr>
          <w:rFonts w:ascii="Arial" w:hAnsi="Arial" w:cs="Arial"/>
          <w:i/>
        </w:rPr>
        <w:t>E</w:t>
      </w:r>
      <w:r w:rsidR="001062E9" w:rsidRPr="00B328DB">
        <w:rPr>
          <w:rFonts w:ascii="Arial" w:hAnsi="Arial" w:cs="Arial"/>
          <w:i/>
        </w:rPr>
        <w:t>xperience</w:t>
      </w:r>
      <w:r w:rsidRPr="00B328DB">
        <w:rPr>
          <w:rFonts w:ascii="Arial" w:hAnsi="Arial" w:cs="Arial"/>
          <w:i/>
        </w:rPr>
        <w:t xml:space="preserve"> to </w:t>
      </w:r>
      <w:r w:rsidR="007F4B93">
        <w:rPr>
          <w:rFonts w:ascii="Arial" w:hAnsi="Arial" w:cs="Arial"/>
          <w:i/>
        </w:rPr>
        <w:t>A</w:t>
      </w:r>
      <w:r w:rsidRPr="00B328DB">
        <w:rPr>
          <w:rFonts w:ascii="Arial" w:hAnsi="Arial" w:cs="Arial"/>
          <w:i/>
        </w:rPr>
        <w:t xml:space="preserve">dvisors and </w:t>
      </w:r>
      <w:r w:rsidR="007F4B93">
        <w:rPr>
          <w:rFonts w:ascii="Arial" w:hAnsi="Arial" w:cs="Arial"/>
          <w:i/>
        </w:rPr>
        <w:t>M</w:t>
      </w:r>
      <w:r w:rsidRPr="00B328DB">
        <w:rPr>
          <w:rFonts w:ascii="Arial" w:hAnsi="Arial" w:cs="Arial"/>
          <w:i/>
        </w:rPr>
        <w:t>embers</w:t>
      </w:r>
      <w:r w:rsidR="001062E9" w:rsidRPr="00B328DB">
        <w:rPr>
          <w:rFonts w:ascii="Arial" w:hAnsi="Arial" w:cs="Arial"/>
          <w:i/>
        </w:rPr>
        <w:t>.</w:t>
      </w:r>
    </w:p>
    <w:p w14:paraId="77E5D051" w14:textId="77777777" w:rsidR="00F53E9B" w:rsidRPr="00B328DB" w:rsidRDefault="00F53E9B" w:rsidP="00F53E9B">
      <w:pPr>
        <w:rPr>
          <w:rFonts w:ascii="Arial" w:hAnsi="Arial" w:cs="Arial"/>
          <w:sz w:val="20"/>
          <w:szCs w:val="20"/>
        </w:rPr>
      </w:pPr>
    </w:p>
    <w:p w14:paraId="53D2CBDB" w14:textId="2452D035" w:rsidR="002E2C23" w:rsidRPr="00B328DB" w:rsidRDefault="00F53E9B" w:rsidP="00A42B2F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sz w:val="20"/>
          <w:szCs w:val="20"/>
        </w:rPr>
      </w:pPr>
      <w:r w:rsidRPr="00B328DB">
        <w:rPr>
          <w:rFonts w:ascii="Arial" w:eastAsiaTheme="minorHAnsi" w:hAnsi="Arial" w:cs="Arial"/>
          <w:sz w:val="20"/>
          <w:szCs w:val="20"/>
        </w:rPr>
        <w:t>LENEXA, KA</w:t>
      </w:r>
      <w:r w:rsidR="007F4B93">
        <w:rPr>
          <w:rFonts w:ascii="Arial" w:eastAsiaTheme="minorHAnsi" w:hAnsi="Arial" w:cs="Arial"/>
          <w:sz w:val="20"/>
          <w:szCs w:val="20"/>
        </w:rPr>
        <w:t>N</w:t>
      </w:r>
      <w:r w:rsidRPr="00B328DB">
        <w:rPr>
          <w:rFonts w:ascii="Arial" w:eastAsiaTheme="minorHAnsi" w:hAnsi="Arial" w:cs="Arial"/>
          <w:sz w:val="20"/>
          <w:szCs w:val="20"/>
        </w:rPr>
        <w:t xml:space="preserve"> </w:t>
      </w:r>
      <w:r w:rsidR="008073B8" w:rsidRPr="00B328DB">
        <w:rPr>
          <w:rFonts w:ascii="Arial" w:eastAsiaTheme="minorHAnsi" w:hAnsi="Arial" w:cs="Arial"/>
          <w:sz w:val="20"/>
          <w:szCs w:val="20"/>
        </w:rPr>
        <w:t>(</w:t>
      </w:r>
      <w:r w:rsidR="007F4B93">
        <w:rPr>
          <w:rFonts w:ascii="Arial" w:eastAsiaTheme="minorHAnsi" w:hAnsi="Arial" w:cs="Arial"/>
          <w:sz w:val="20"/>
          <w:szCs w:val="20"/>
        </w:rPr>
        <w:t xml:space="preserve">June 8, </w:t>
      </w:r>
      <w:r w:rsidR="008249E1" w:rsidRPr="00B328DB">
        <w:rPr>
          <w:rFonts w:ascii="Arial" w:eastAsiaTheme="minorHAnsi" w:hAnsi="Arial" w:cs="Arial"/>
          <w:sz w:val="20"/>
          <w:szCs w:val="20"/>
        </w:rPr>
        <w:t>202</w:t>
      </w:r>
      <w:r w:rsidR="00DF5152" w:rsidRPr="00B328DB">
        <w:rPr>
          <w:rFonts w:ascii="Arial" w:eastAsiaTheme="minorHAnsi" w:hAnsi="Arial" w:cs="Arial"/>
          <w:sz w:val="20"/>
          <w:szCs w:val="20"/>
        </w:rPr>
        <w:t>1</w:t>
      </w:r>
      <w:r w:rsidR="008073B8" w:rsidRPr="00B328DB">
        <w:rPr>
          <w:rFonts w:ascii="Arial" w:eastAsiaTheme="minorHAnsi" w:hAnsi="Arial" w:cs="Arial"/>
          <w:sz w:val="20"/>
          <w:szCs w:val="20"/>
        </w:rPr>
        <w:t>)</w:t>
      </w:r>
      <w:r w:rsidRPr="00B328DB">
        <w:rPr>
          <w:rFonts w:ascii="Arial" w:eastAsiaTheme="minorHAnsi" w:hAnsi="Arial" w:cs="Arial"/>
          <w:sz w:val="20"/>
          <w:szCs w:val="20"/>
        </w:rPr>
        <w:t xml:space="preserve">– </w:t>
      </w:r>
      <w:proofErr w:type="spellStart"/>
      <w:r w:rsidRPr="00B328DB">
        <w:rPr>
          <w:rFonts w:ascii="Arial" w:eastAsiaTheme="minorHAnsi" w:hAnsi="Arial" w:cs="Arial"/>
          <w:sz w:val="20"/>
          <w:szCs w:val="20"/>
        </w:rPr>
        <w:t>CommunityAmerica</w:t>
      </w:r>
      <w:proofErr w:type="spellEnd"/>
      <w:r w:rsidRPr="00B328DB">
        <w:rPr>
          <w:rFonts w:ascii="Arial" w:eastAsiaTheme="minorHAnsi" w:hAnsi="Arial" w:cs="Arial"/>
          <w:sz w:val="20"/>
          <w:szCs w:val="20"/>
        </w:rPr>
        <w:t xml:space="preserve"> Financial Solutions</w:t>
      </w:r>
      <w:r w:rsidR="008F31C0" w:rsidRPr="00B328DB">
        <w:rPr>
          <w:rFonts w:ascii="Arial" w:eastAsiaTheme="minorHAnsi" w:hAnsi="Arial" w:cs="Arial"/>
          <w:sz w:val="20"/>
          <w:szCs w:val="20"/>
        </w:rPr>
        <w:t>, LLC</w:t>
      </w:r>
      <w:r w:rsidR="003A31F2" w:rsidRPr="00B328DB">
        <w:rPr>
          <w:rFonts w:ascii="Arial" w:eastAsiaTheme="minorHAnsi" w:hAnsi="Arial" w:cs="Arial"/>
          <w:sz w:val="20"/>
          <w:szCs w:val="20"/>
        </w:rPr>
        <w:t xml:space="preserve"> (</w:t>
      </w:r>
      <w:r w:rsidR="003805BA" w:rsidRPr="00B328DB">
        <w:rPr>
          <w:rFonts w:ascii="Arial" w:eastAsiaTheme="minorHAnsi" w:hAnsi="Arial" w:cs="Arial"/>
          <w:sz w:val="20"/>
          <w:szCs w:val="20"/>
        </w:rPr>
        <w:t>“</w:t>
      </w:r>
      <w:r w:rsidR="003A31F2" w:rsidRPr="00B328DB">
        <w:rPr>
          <w:rFonts w:ascii="Arial" w:eastAsiaTheme="minorHAnsi" w:hAnsi="Arial" w:cs="Arial"/>
          <w:sz w:val="20"/>
          <w:szCs w:val="20"/>
        </w:rPr>
        <w:t>CAFS</w:t>
      </w:r>
      <w:r w:rsidR="003805BA" w:rsidRPr="00B328DB">
        <w:rPr>
          <w:rFonts w:ascii="Arial" w:eastAsiaTheme="minorHAnsi" w:hAnsi="Arial" w:cs="Arial"/>
          <w:sz w:val="20"/>
          <w:szCs w:val="20"/>
        </w:rPr>
        <w:t>”</w:t>
      </w:r>
      <w:r w:rsidR="003A31F2" w:rsidRPr="00B328DB">
        <w:rPr>
          <w:rFonts w:ascii="Arial" w:eastAsiaTheme="minorHAnsi" w:hAnsi="Arial" w:cs="Arial"/>
          <w:sz w:val="20"/>
          <w:szCs w:val="20"/>
        </w:rPr>
        <w:t>)</w:t>
      </w:r>
      <w:r w:rsidR="00FF6E65" w:rsidRPr="00B328DB">
        <w:rPr>
          <w:rFonts w:ascii="Arial" w:eastAsiaTheme="minorHAnsi" w:hAnsi="Arial" w:cs="Arial"/>
          <w:sz w:val="20"/>
          <w:szCs w:val="20"/>
        </w:rPr>
        <w:t xml:space="preserve"> one of the only credit union-owned, broker-dealer RIA firms working directly with other credit unions and their advisors to provide members with the best financial advisory tools and services</w:t>
      </w:r>
      <w:r w:rsidR="00BC33E2" w:rsidRPr="00B328DB">
        <w:rPr>
          <w:rFonts w:ascii="Arial" w:eastAsiaTheme="minorHAnsi" w:hAnsi="Arial" w:cs="Arial"/>
          <w:sz w:val="20"/>
          <w:szCs w:val="20"/>
        </w:rPr>
        <w:t>,</w:t>
      </w:r>
      <w:r w:rsidR="003A31F2" w:rsidRPr="00B328DB">
        <w:rPr>
          <w:rFonts w:ascii="Arial" w:eastAsiaTheme="minorHAnsi" w:hAnsi="Arial" w:cs="Arial"/>
          <w:sz w:val="20"/>
          <w:szCs w:val="20"/>
        </w:rPr>
        <w:t xml:space="preserve"> today announced </w:t>
      </w:r>
      <w:r w:rsidR="00BC33E2" w:rsidRPr="00B328DB">
        <w:rPr>
          <w:rFonts w:ascii="Arial" w:eastAsiaTheme="minorHAnsi" w:hAnsi="Arial" w:cs="Arial"/>
          <w:sz w:val="20"/>
          <w:szCs w:val="20"/>
        </w:rPr>
        <w:t xml:space="preserve">its </w:t>
      </w:r>
      <w:r w:rsidR="00F63CF2" w:rsidRPr="00B328DB">
        <w:rPr>
          <w:rFonts w:ascii="Arial" w:eastAsiaTheme="minorHAnsi" w:hAnsi="Arial" w:cs="Arial"/>
          <w:sz w:val="20"/>
          <w:szCs w:val="20"/>
        </w:rPr>
        <w:t xml:space="preserve">expanded </w:t>
      </w:r>
      <w:r w:rsidR="00BC33E2" w:rsidRPr="00B328DB">
        <w:rPr>
          <w:rFonts w:ascii="Arial" w:eastAsiaTheme="minorHAnsi" w:hAnsi="Arial" w:cs="Arial"/>
          <w:sz w:val="20"/>
          <w:szCs w:val="20"/>
        </w:rPr>
        <w:t xml:space="preserve">partnership </w:t>
      </w:r>
      <w:proofErr w:type="gramStart"/>
      <w:r w:rsidR="00BC33E2" w:rsidRPr="00B328DB">
        <w:rPr>
          <w:rFonts w:ascii="Arial" w:eastAsiaTheme="minorHAnsi" w:hAnsi="Arial" w:cs="Arial"/>
          <w:sz w:val="20"/>
          <w:szCs w:val="20"/>
        </w:rPr>
        <w:t xml:space="preserve">with </w:t>
      </w:r>
      <w:r w:rsidR="00301BA0" w:rsidRPr="00B328DB">
        <w:rPr>
          <w:rFonts w:ascii="Arial" w:eastAsiaTheme="minorHAnsi" w:hAnsi="Arial" w:cs="Arial"/>
          <w:sz w:val="20"/>
          <w:szCs w:val="20"/>
        </w:rPr>
        <w:t xml:space="preserve"> Apex</w:t>
      </w:r>
      <w:proofErr w:type="gramEnd"/>
      <w:r w:rsidR="00301BA0" w:rsidRPr="00B328DB">
        <w:rPr>
          <w:rFonts w:ascii="Arial" w:eastAsiaTheme="minorHAnsi" w:hAnsi="Arial" w:cs="Arial"/>
          <w:sz w:val="20"/>
          <w:szCs w:val="20"/>
        </w:rPr>
        <w:t xml:space="preserve"> Clearing Corporation</w:t>
      </w:r>
      <w:r w:rsidR="00F3381E" w:rsidRPr="00B328DB">
        <w:rPr>
          <w:rFonts w:ascii="Arial" w:eastAsiaTheme="minorHAnsi" w:hAnsi="Arial" w:cs="Arial"/>
          <w:sz w:val="20"/>
          <w:szCs w:val="20"/>
        </w:rPr>
        <w:t xml:space="preserve"> (“Apex”)</w:t>
      </w:r>
      <w:r w:rsidR="00301BA0" w:rsidRPr="00B328DB">
        <w:rPr>
          <w:rFonts w:ascii="Arial" w:eastAsiaTheme="minorHAnsi" w:hAnsi="Arial" w:cs="Arial"/>
          <w:sz w:val="20"/>
          <w:szCs w:val="20"/>
        </w:rPr>
        <w:t xml:space="preserve">, </w:t>
      </w:r>
      <w:r w:rsidR="000055F5" w:rsidRPr="00B328DB">
        <w:rPr>
          <w:rFonts w:ascii="Arial" w:eastAsiaTheme="minorHAnsi" w:hAnsi="Arial" w:cs="Arial"/>
          <w:sz w:val="20"/>
          <w:szCs w:val="20"/>
        </w:rPr>
        <w:t>the business-to-business custody and clearing platform powering innovation in fintech, investing, and wealth management.</w:t>
      </w:r>
      <w:r w:rsidR="00D20D07" w:rsidRPr="00B328DB">
        <w:rPr>
          <w:rFonts w:ascii="Arial" w:eastAsiaTheme="minorHAnsi" w:hAnsi="Arial" w:cs="Arial"/>
          <w:sz w:val="20"/>
          <w:szCs w:val="20"/>
        </w:rPr>
        <w:t xml:space="preserve"> </w:t>
      </w:r>
      <w:r w:rsidR="00BC33E2" w:rsidRPr="00B328DB">
        <w:rPr>
          <w:rFonts w:ascii="Arial" w:eastAsiaTheme="minorHAnsi" w:hAnsi="Arial" w:cs="Arial"/>
          <w:sz w:val="20"/>
          <w:szCs w:val="20"/>
        </w:rPr>
        <w:t xml:space="preserve">Apex’s innovative technology and industry knowledge will enable CAFS </w:t>
      </w:r>
      <w:r w:rsidR="00B7561D" w:rsidRPr="00B328DB">
        <w:rPr>
          <w:rFonts w:ascii="Arial" w:eastAsiaTheme="minorHAnsi" w:hAnsi="Arial" w:cs="Arial"/>
          <w:sz w:val="20"/>
          <w:szCs w:val="20"/>
        </w:rPr>
        <w:t>to provide</w:t>
      </w:r>
      <w:r w:rsidR="00301BA0" w:rsidRPr="00B328DB">
        <w:rPr>
          <w:rFonts w:ascii="Arial" w:eastAsiaTheme="minorHAnsi" w:hAnsi="Arial" w:cs="Arial"/>
          <w:sz w:val="20"/>
          <w:szCs w:val="20"/>
        </w:rPr>
        <w:t xml:space="preserve"> credit unions a more robust 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and comprehensive </w:t>
      </w:r>
      <w:r w:rsidR="00301BA0" w:rsidRPr="00B328DB">
        <w:rPr>
          <w:rFonts w:ascii="Arial" w:eastAsiaTheme="minorHAnsi" w:hAnsi="Arial" w:cs="Arial"/>
          <w:sz w:val="20"/>
          <w:szCs w:val="20"/>
        </w:rPr>
        <w:t xml:space="preserve">investment experience for their </w:t>
      </w:r>
      <w:r w:rsidR="00B31220" w:rsidRPr="00B328DB">
        <w:rPr>
          <w:rFonts w:ascii="Arial" w:eastAsiaTheme="minorHAnsi" w:hAnsi="Arial" w:cs="Arial"/>
          <w:sz w:val="20"/>
          <w:szCs w:val="20"/>
        </w:rPr>
        <w:t xml:space="preserve">advisors and </w:t>
      </w:r>
      <w:r w:rsidR="00301BA0" w:rsidRPr="00B328DB">
        <w:rPr>
          <w:rFonts w:ascii="Arial" w:eastAsiaTheme="minorHAnsi" w:hAnsi="Arial" w:cs="Arial"/>
          <w:sz w:val="20"/>
          <w:szCs w:val="20"/>
        </w:rPr>
        <w:t>members.</w:t>
      </w:r>
    </w:p>
    <w:p w14:paraId="24195360" w14:textId="33B5A3AF" w:rsidR="00D54A97" w:rsidRPr="00B328DB" w:rsidRDefault="00BC33E2" w:rsidP="00D54A97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sz w:val="20"/>
          <w:szCs w:val="20"/>
        </w:rPr>
      </w:pPr>
      <w:r w:rsidRPr="00B328DB">
        <w:rPr>
          <w:rFonts w:ascii="Arial" w:eastAsiaTheme="minorHAnsi" w:hAnsi="Arial" w:cs="Arial"/>
          <w:sz w:val="20"/>
          <w:szCs w:val="20"/>
        </w:rPr>
        <w:t xml:space="preserve">From aggregated online account view to world-class money management and state-of-the-art financial planning technology, </w:t>
      </w:r>
      <w:r w:rsidR="000055F5" w:rsidRPr="00B328DB">
        <w:rPr>
          <w:rFonts w:ascii="Arial" w:eastAsiaTheme="minorHAnsi" w:hAnsi="Arial" w:cs="Arial"/>
          <w:sz w:val="20"/>
          <w:szCs w:val="20"/>
        </w:rPr>
        <w:t>CAFS digitizes the advisor experience</w:t>
      </w:r>
      <w:r w:rsidRPr="00B328DB">
        <w:rPr>
          <w:rFonts w:ascii="Arial" w:eastAsiaTheme="minorHAnsi" w:hAnsi="Arial" w:cs="Arial"/>
          <w:sz w:val="20"/>
          <w:szCs w:val="20"/>
        </w:rPr>
        <w:t xml:space="preserve">. 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By leveraging </w:t>
      </w:r>
      <w:r w:rsidR="00F3381E" w:rsidRPr="00B328DB">
        <w:rPr>
          <w:rFonts w:ascii="Arial" w:eastAsiaTheme="minorHAnsi" w:hAnsi="Arial" w:cs="Arial"/>
          <w:sz w:val="20"/>
          <w:szCs w:val="20"/>
        </w:rPr>
        <w:t>Apex</w:t>
      </w:r>
      <w:r w:rsidRPr="00B328DB">
        <w:rPr>
          <w:rFonts w:ascii="Arial" w:eastAsiaTheme="minorHAnsi" w:hAnsi="Arial" w:cs="Arial"/>
          <w:sz w:val="20"/>
          <w:szCs w:val="20"/>
        </w:rPr>
        <w:t xml:space="preserve">’s 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robust </w:t>
      </w:r>
      <w:r w:rsidRPr="00B328DB">
        <w:rPr>
          <w:rFonts w:ascii="Arial" w:eastAsiaTheme="minorHAnsi" w:hAnsi="Arial" w:cs="Arial"/>
          <w:sz w:val="20"/>
          <w:szCs w:val="20"/>
        </w:rPr>
        <w:t xml:space="preserve">technology 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that </w:t>
      </w:r>
      <w:r w:rsidRPr="00B328DB">
        <w:rPr>
          <w:rFonts w:ascii="Arial" w:eastAsiaTheme="minorHAnsi" w:hAnsi="Arial" w:cs="Arial"/>
          <w:sz w:val="20"/>
          <w:szCs w:val="20"/>
        </w:rPr>
        <w:t xml:space="preserve">has powered </w:t>
      </w:r>
      <w:r w:rsidR="006D00E8" w:rsidRPr="00B328DB">
        <w:rPr>
          <w:rFonts w:ascii="Arial" w:eastAsiaTheme="minorHAnsi" w:hAnsi="Arial" w:cs="Arial"/>
          <w:sz w:val="20"/>
          <w:szCs w:val="20"/>
        </w:rPr>
        <w:t>frictionless</w:t>
      </w:r>
      <w:r w:rsidR="00F3381E" w:rsidRPr="00B328DB">
        <w:rPr>
          <w:rFonts w:ascii="Arial" w:eastAsiaTheme="minorHAnsi" w:hAnsi="Arial" w:cs="Arial"/>
          <w:sz w:val="20"/>
          <w:szCs w:val="20"/>
        </w:rPr>
        <w:t xml:space="preserve"> client experience</w:t>
      </w:r>
      <w:r w:rsidRPr="00B328DB">
        <w:rPr>
          <w:rFonts w:ascii="Arial" w:eastAsiaTheme="minorHAnsi" w:hAnsi="Arial" w:cs="Arial"/>
          <w:sz w:val="20"/>
          <w:szCs w:val="20"/>
        </w:rPr>
        <w:t>s for a decade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, </w:t>
      </w:r>
      <w:r w:rsidRPr="00B328DB">
        <w:rPr>
          <w:rFonts w:ascii="Arial" w:eastAsiaTheme="minorHAnsi" w:hAnsi="Arial" w:cs="Arial"/>
          <w:sz w:val="20"/>
          <w:szCs w:val="20"/>
        </w:rPr>
        <w:t>the</w:t>
      </w:r>
      <w:r w:rsidR="002A581A" w:rsidRPr="00B328DB">
        <w:rPr>
          <w:rFonts w:ascii="Arial" w:eastAsiaTheme="minorHAnsi" w:hAnsi="Arial" w:cs="Arial"/>
          <w:sz w:val="20"/>
          <w:szCs w:val="20"/>
        </w:rPr>
        <w:t xml:space="preserve"> partnership </w:t>
      </w:r>
      <w:r w:rsidRPr="00B328DB">
        <w:rPr>
          <w:rFonts w:ascii="Arial" w:eastAsiaTheme="minorHAnsi" w:hAnsi="Arial" w:cs="Arial"/>
          <w:sz w:val="20"/>
          <w:szCs w:val="20"/>
        </w:rPr>
        <w:t>offer</w:t>
      </w:r>
      <w:r w:rsidR="00B328DB">
        <w:rPr>
          <w:rFonts w:ascii="Arial" w:eastAsiaTheme="minorHAnsi" w:hAnsi="Arial" w:cs="Arial"/>
          <w:sz w:val="20"/>
          <w:szCs w:val="20"/>
        </w:rPr>
        <w:t>s</w:t>
      </w:r>
      <w:r w:rsidR="002A581A" w:rsidRPr="00B328DB">
        <w:rPr>
          <w:rFonts w:ascii="Arial" w:eastAsiaTheme="minorHAnsi" w:hAnsi="Arial" w:cs="Arial"/>
          <w:sz w:val="20"/>
          <w:szCs w:val="20"/>
        </w:rPr>
        <w:t xml:space="preserve"> a win-</w:t>
      </w:r>
      <w:r w:rsidR="00F3381E" w:rsidRPr="00B328DB">
        <w:rPr>
          <w:rFonts w:ascii="Arial" w:eastAsiaTheme="minorHAnsi" w:hAnsi="Arial" w:cs="Arial"/>
          <w:sz w:val="20"/>
          <w:szCs w:val="20"/>
        </w:rPr>
        <w:t>win for the advisor-member relationship.</w:t>
      </w:r>
    </w:p>
    <w:p w14:paraId="04131607" w14:textId="5C6C15D8" w:rsidR="00D54A97" w:rsidRPr="00B328DB" w:rsidRDefault="00D54A97" w:rsidP="00D54A9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B328DB">
        <w:rPr>
          <w:rFonts w:ascii="Arial" w:hAnsi="Arial" w:cs="Arial"/>
          <w:sz w:val="20"/>
          <w:szCs w:val="20"/>
          <w:shd w:val="clear" w:color="auto" w:fill="FFFFFF"/>
        </w:rPr>
        <w:t>The digitization of the advisor and member experience is becoming table stakes for investor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, and members want to have an 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>effortless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and streamlined 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way to open accounts and manage their own investments. 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This 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>partnership creates opportunities such as digital account opening with direct access for the member via single sign-on through their credit union’s online banking system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self-directed trading, 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fractional share capabilities. Working with Apex </w:t>
      </w:r>
      <w:r w:rsidR="003524F4" w:rsidRPr="00B328DB">
        <w:rPr>
          <w:rFonts w:ascii="Arial" w:hAnsi="Arial" w:cs="Arial"/>
          <w:sz w:val="20"/>
          <w:szCs w:val="20"/>
          <w:shd w:val="clear" w:color="auto" w:fill="FFFFFF"/>
        </w:rPr>
        <w:t>allows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for efficiencies in </w:t>
      </w:r>
      <w:r w:rsidR="000055F5" w:rsidRPr="00B328DB">
        <w:rPr>
          <w:rFonts w:ascii="Arial" w:hAnsi="Arial" w:cs="Arial"/>
          <w:sz w:val="20"/>
          <w:szCs w:val="20"/>
          <w:shd w:val="clear" w:color="auto" w:fill="FFFFFF"/>
        </w:rPr>
        <w:t>the nuts and bolts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so the financial advisor and member can have more meaningful interactions.  </w:t>
      </w:r>
    </w:p>
    <w:p w14:paraId="0AB127DA" w14:textId="5D07CBA1" w:rsidR="00301BA0" w:rsidRPr="00B328DB" w:rsidRDefault="00301BA0" w:rsidP="00A42B2F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sz w:val="20"/>
          <w:szCs w:val="20"/>
        </w:rPr>
      </w:pPr>
      <w:r w:rsidRPr="00B328DB">
        <w:rPr>
          <w:rFonts w:ascii="Arial" w:hAnsi="Arial" w:cs="Arial"/>
          <w:sz w:val="20"/>
          <w:szCs w:val="20"/>
        </w:rPr>
        <w:t>As a FINRA registered broker/dealer, SEC registered investment adviser, and insurance agency owned by CommunityAmerica Credit Union</w:t>
      </w:r>
      <w:r w:rsidRPr="00B328DB">
        <w:rPr>
          <w:rFonts w:ascii="Arial" w:eastAsiaTheme="minorHAnsi" w:hAnsi="Arial" w:cs="Arial"/>
          <w:sz w:val="20"/>
          <w:szCs w:val="20"/>
        </w:rPr>
        <w:t xml:space="preserve">, </w:t>
      </w:r>
      <w:r w:rsidR="00B7561D" w:rsidRPr="00B328DB">
        <w:rPr>
          <w:rFonts w:ascii="Arial" w:eastAsiaTheme="minorHAnsi" w:hAnsi="Arial" w:cs="Arial"/>
          <w:sz w:val="20"/>
          <w:szCs w:val="20"/>
        </w:rPr>
        <w:t xml:space="preserve">CAFS </w:t>
      </w:r>
      <w:r w:rsidR="000055F5" w:rsidRPr="00B328DB">
        <w:rPr>
          <w:rFonts w:ascii="Arial" w:eastAsiaTheme="minorHAnsi" w:hAnsi="Arial" w:cs="Arial"/>
          <w:sz w:val="20"/>
          <w:szCs w:val="20"/>
        </w:rPr>
        <w:t>looks forward</w:t>
      </w:r>
      <w:r w:rsidR="00B7561D" w:rsidRPr="00B328DB">
        <w:rPr>
          <w:rFonts w:ascii="Arial" w:eastAsiaTheme="minorHAnsi" w:hAnsi="Arial" w:cs="Arial"/>
          <w:sz w:val="20"/>
          <w:szCs w:val="20"/>
        </w:rPr>
        <w:t xml:space="preserve"> to facilitat</w:t>
      </w:r>
      <w:r w:rsidR="000055F5" w:rsidRPr="00B328DB">
        <w:rPr>
          <w:rFonts w:ascii="Arial" w:eastAsiaTheme="minorHAnsi" w:hAnsi="Arial" w:cs="Arial"/>
          <w:sz w:val="20"/>
          <w:szCs w:val="20"/>
        </w:rPr>
        <w:t>ing</w:t>
      </w:r>
      <w:r w:rsidR="00B7561D" w:rsidRPr="00B328DB">
        <w:rPr>
          <w:rFonts w:ascii="Arial" w:eastAsiaTheme="minorHAnsi" w:hAnsi="Arial" w:cs="Arial"/>
          <w:sz w:val="20"/>
          <w:szCs w:val="20"/>
        </w:rPr>
        <w:t xml:space="preserve"> </w:t>
      </w:r>
      <w:r w:rsidR="009109D0" w:rsidRPr="00B328DB">
        <w:rPr>
          <w:rFonts w:ascii="Arial" w:eastAsiaTheme="minorHAnsi" w:hAnsi="Arial" w:cs="Arial"/>
          <w:sz w:val="20"/>
          <w:szCs w:val="20"/>
        </w:rPr>
        <w:t>conversations</w:t>
      </w:r>
      <w:r w:rsidR="00B7561D" w:rsidRPr="00B328DB">
        <w:rPr>
          <w:rFonts w:ascii="Arial" w:eastAsiaTheme="minorHAnsi" w:hAnsi="Arial" w:cs="Arial"/>
          <w:sz w:val="20"/>
          <w:szCs w:val="20"/>
        </w:rPr>
        <w:t xml:space="preserve"> with credit unions </w:t>
      </w:r>
      <w:r w:rsidR="009109D0" w:rsidRPr="00B328DB">
        <w:rPr>
          <w:rFonts w:ascii="Arial" w:eastAsiaTheme="minorHAnsi" w:hAnsi="Arial" w:cs="Arial"/>
          <w:sz w:val="20"/>
          <w:szCs w:val="20"/>
        </w:rPr>
        <w:t>to</w:t>
      </w:r>
      <w:r w:rsidR="00B7561D" w:rsidRPr="00B328DB">
        <w:rPr>
          <w:rFonts w:ascii="Arial" w:eastAsiaTheme="minorHAnsi" w:hAnsi="Arial" w:cs="Arial"/>
          <w:sz w:val="20"/>
          <w:szCs w:val="20"/>
        </w:rPr>
        <w:t xml:space="preserve"> help them </w:t>
      </w:r>
      <w:r w:rsidR="000055F5" w:rsidRPr="00B328DB">
        <w:rPr>
          <w:rFonts w:ascii="Arial" w:eastAsiaTheme="minorHAnsi" w:hAnsi="Arial" w:cs="Arial"/>
          <w:sz w:val="20"/>
          <w:szCs w:val="20"/>
        </w:rPr>
        <w:t xml:space="preserve">deliver </w:t>
      </w:r>
      <w:r w:rsidR="00B7561D" w:rsidRPr="00B328DB">
        <w:rPr>
          <w:rFonts w:ascii="Arial" w:eastAsiaTheme="minorHAnsi" w:hAnsi="Arial" w:cs="Arial"/>
          <w:sz w:val="20"/>
          <w:szCs w:val="20"/>
        </w:rPr>
        <w:t>a more</w:t>
      </w:r>
      <w:r w:rsidRPr="00B328DB">
        <w:rPr>
          <w:rFonts w:ascii="Arial" w:eastAsiaTheme="minorHAnsi" w:hAnsi="Arial" w:cs="Arial"/>
          <w:sz w:val="20"/>
          <w:szCs w:val="20"/>
        </w:rPr>
        <w:t xml:space="preserve"> personalize</w:t>
      </w:r>
      <w:r w:rsidR="006D00E8" w:rsidRPr="00B328DB">
        <w:rPr>
          <w:rFonts w:ascii="Arial" w:eastAsiaTheme="minorHAnsi" w:hAnsi="Arial" w:cs="Arial"/>
          <w:sz w:val="20"/>
          <w:szCs w:val="20"/>
        </w:rPr>
        <w:t>d</w:t>
      </w:r>
      <w:r w:rsidR="000055F5" w:rsidRPr="00B328DB">
        <w:rPr>
          <w:rFonts w:ascii="Arial" w:eastAsiaTheme="minorHAnsi" w:hAnsi="Arial" w:cs="Arial"/>
          <w:sz w:val="20"/>
          <w:szCs w:val="20"/>
        </w:rPr>
        <w:t>, simplistic</w:t>
      </w:r>
      <w:r w:rsidR="00E1640A" w:rsidRPr="00B328DB">
        <w:rPr>
          <w:rFonts w:ascii="Arial" w:eastAsiaTheme="minorHAnsi" w:hAnsi="Arial" w:cs="Arial"/>
          <w:sz w:val="20"/>
          <w:szCs w:val="20"/>
        </w:rPr>
        <w:t>,</w:t>
      </w:r>
      <w:r w:rsidRPr="00B328DB">
        <w:rPr>
          <w:rFonts w:ascii="Arial" w:eastAsiaTheme="minorHAnsi" w:hAnsi="Arial" w:cs="Arial"/>
          <w:sz w:val="20"/>
          <w:szCs w:val="20"/>
        </w:rPr>
        <w:t xml:space="preserve"> and seamless experience </w:t>
      </w:r>
      <w:r w:rsidR="00B7561D" w:rsidRPr="00B328DB">
        <w:rPr>
          <w:rFonts w:ascii="Arial" w:eastAsiaTheme="minorHAnsi" w:hAnsi="Arial" w:cs="Arial"/>
          <w:sz w:val="20"/>
          <w:szCs w:val="20"/>
        </w:rPr>
        <w:t>to</w:t>
      </w:r>
      <w:r w:rsidRPr="00B328DB">
        <w:rPr>
          <w:rFonts w:ascii="Arial" w:eastAsiaTheme="minorHAnsi" w:hAnsi="Arial" w:cs="Arial"/>
          <w:sz w:val="20"/>
          <w:szCs w:val="20"/>
        </w:rPr>
        <w:t xml:space="preserve"> their </w:t>
      </w:r>
      <w:r w:rsidR="00F3381E" w:rsidRPr="00B328DB">
        <w:rPr>
          <w:rFonts w:ascii="Arial" w:eastAsiaTheme="minorHAnsi" w:hAnsi="Arial" w:cs="Arial"/>
          <w:sz w:val="20"/>
          <w:szCs w:val="20"/>
        </w:rPr>
        <w:t xml:space="preserve">advisors and </w:t>
      </w:r>
      <w:r w:rsidRPr="00B328DB">
        <w:rPr>
          <w:rFonts w:ascii="Arial" w:eastAsiaTheme="minorHAnsi" w:hAnsi="Arial" w:cs="Arial"/>
          <w:sz w:val="20"/>
          <w:szCs w:val="20"/>
        </w:rPr>
        <w:t>members</w:t>
      </w:r>
      <w:r w:rsidR="00B7561D" w:rsidRPr="00B328DB">
        <w:rPr>
          <w:rFonts w:ascii="Arial" w:eastAsiaTheme="minorHAnsi" w:hAnsi="Arial" w:cs="Arial"/>
          <w:sz w:val="20"/>
          <w:szCs w:val="20"/>
        </w:rPr>
        <w:t>.</w:t>
      </w:r>
      <w:r w:rsidR="003B00ED" w:rsidRPr="00B328DB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778174C" w14:textId="3D5FA199" w:rsidR="009E59CB" w:rsidRPr="00B328DB" w:rsidRDefault="00820BE0" w:rsidP="00A42B2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Hlk45181269"/>
      <w:r w:rsidRPr="00B328DB">
        <w:rPr>
          <w:rFonts w:ascii="Arial" w:hAnsi="Arial" w:cs="Arial"/>
          <w:color w:val="000000"/>
          <w:sz w:val="20"/>
          <w:szCs w:val="20"/>
        </w:rPr>
        <w:t>“</w:t>
      </w:r>
      <w:r w:rsidR="00951131" w:rsidRPr="00B328DB">
        <w:rPr>
          <w:rFonts w:ascii="Arial" w:hAnsi="Arial" w:cs="Arial"/>
          <w:color w:val="000000"/>
          <w:sz w:val="20"/>
          <w:szCs w:val="20"/>
        </w:rPr>
        <w:t>Apex shares our mission to help digitize investing so that everyone has the tools to accumulate wealth and security</w:t>
      </w:r>
      <w:r w:rsidRPr="00B328DB">
        <w:rPr>
          <w:rFonts w:ascii="Arial" w:hAnsi="Arial" w:cs="Arial"/>
          <w:color w:val="000000"/>
          <w:sz w:val="20"/>
          <w:szCs w:val="20"/>
        </w:rPr>
        <w:t>,” said Mike Haggerty, President of CommunityAmerica Financial Solutions.</w:t>
      </w:r>
      <w:r w:rsidR="009E59CB" w:rsidRPr="00B328DB">
        <w:rPr>
          <w:rFonts w:ascii="Arial" w:hAnsi="Arial" w:cs="Arial"/>
          <w:color w:val="000000"/>
          <w:sz w:val="20"/>
          <w:szCs w:val="20"/>
        </w:rPr>
        <w:t xml:space="preserve"> “</w:t>
      </w:r>
      <w:r w:rsidR="00951131" w:rsidRPr="00B328DB">
        <w:rPr>
          <w:rFonts w:ascii="Arial" w:hAnsi="Arial" w:cs="Arial"/>
          <w:color w:val="000000"/>
          <w:sz w:val="20"/>
          <w:szCs w:val="20"/>
        </w:rPr>
        <w:t xml:space="preserve">With our knowledge and understanding of how credit unions approach investments with their members, coupled with Apex’s premier digital clearing and custody platform, together we can provide a frictionless experience that credit union partners are looking for so that we can collectively </w:t>
      </w:r>
      <w:r w:rsidR="00E1640A" w:rsidRPr="00B328DB">
        <w:rPr>
          <w:rFonts w:ascii="Arial" w:hAnsi="Arial" w:cs="Arial"/>
          <w:color w:val="000000"/>
          <w:sz w:val="20"/>
          <w:szCs w:val="20"/>
        </w:rPr>
        <w:t>serve more of the underserved.</w:t>
      </w:r>
      <w:r w:rsidR="009E59CB" w:rsidRPr="00B328DB">
        <w:rPr>
          <w:rFonts w:ascii="Arial" w:hAnsi="Arial" w:cs="Arial"/>
          <w:color w:val="000000"/>
          <w:sz w:val="20"/>
          <w:szCs w:val="20"/>
        </w:rPr>
        <w:t>”</w:t>
      </w:r>
    </w:p>
    <w:bookmarkEnd w:id="0"/>
    <w:p w14:paraId="09595025" w14:textId="5A5542B2" w:rsidR="00A42B2F" w:rsidRPr="00B328DB" w:rsidRDefault="00B36E58" w:rsidP="00A42B2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B328DB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CAFS has built a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strong 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platform that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fits harmoniously 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>with the credit union model</w:t>
      </w:r>
      <w:r w:rsidR="003C3FFB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through financial advisors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>This partnership</w:t>
      </w:r>
      <w:r w:rsidR="000054D6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allows us to </w:t>
      </w:r>
      <w:r w:rsidR="009E59CB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add value to credit unions </w:t>
      </w:r>
      <w:r w:rsidR="000054D6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by providing them 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fully 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>digital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and instant experience that is demanded by today’s </w:t>
      </w:r>
      <w:r w:rsidRPr="00B328DB">
        <w:rPr>
          <w:rFonts w:ascii="Arial" w:hAnsi="Arial" w:cs="Arial"/>
          <w:sz w:val="20"/>
          <w:szCs w:val="20"/>
          <w:shd w:val="clear" w:color="auto" w:fill="FFFFFF"/>
        </w:rPr>
        <w:t>investors,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”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aid </w:t>
      </w:r>
      <w:r w:rsidR="000E363A" w:rsidRPr="00B328DB">
        <w:rPr>
          <w:rFonts w:ascii="Arial" w:hAnsi="Arial" w:cs="Arial"/>
          <w:sz w:val="20"/>
          <w:szCs w:val="20"/>
          <w:shd w:val="clear" w:color="auto" w:fill="FFFFFF"/>
        </w:rPr>
        <w:t>Bill Capuzzi</w:t>
      </w:r>
      <w:r w:rsidR="008142B9" w:rsidRPr="00B328D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363A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CEO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363A" w:rsidRPr="00B328DB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1062E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Apex.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1DCC" w:rsidRPr="00B328DB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4F325D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We look forward to working </w:t>
      </w:r>
      <w:r w:rsidR="00DF284D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="000E363A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CAFS </w:t>
      </w:r>
      <w:r w:rsidR="00F06CE7" w:rsidRPr="00B328DB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4F325D" w:rsidRPr="00B328DB">
        <w:rPr>
          <w:rFonts w:ascii="Arial" w:hAnsi="Arial" w:cs="Arial"/>
          <w:sz w:val="20"/>
          <w:szCs w:val="20"/>
          <w:shd w:val="clear" w:color="auto" w:fill="FFFFFF"/>
        </w:rPr>
        <w:t>o democratize the investing experience</w:t>
      </w:r>
      <w:r w:rsidR="003C3FFB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for credit union members</w:t>
      </w:r>
      <w:r w:rsidR="004F325D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so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>advisors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can rest assured</w:t>
      </w:r>
      <w:r w:rsidR="000E363A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that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>they have the best technology and resources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to help them scale</w:t>
      </w:r>
      <w:r w:rsidR="00951131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and benefit more clients</w:t>
      </w:r>
      <w:r w:rsidR="00F71A99" w:rsidRPr="00B328DB">
        <w:rPr>
          <w:rFonts w:ascii="Arial" w:hAnsi="Arial" w:cs="Arial"/>
          <w:sz w:val="20"/>
          <w:szCs w:val="20"/>
          <w:shd w:val="clear" w:color="auto" w:fill="FFFFFF"/>
        </w:rPr>
        <w:t xml:space="preserve"> in ways they couldn't before."</w:t>
      </w:r>
    </w:p>
    <w:p w14:paraId="4691F2D4" w14:textId="77777777" w:rsidR="007F4B93" w:rsidRDefault="00F531AA" w:rsidP="007F4B9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B328DB">
        <w:rPr>
          <w:rFonts w:ascii="Arial" w:hAnsi="Arial" w:cs="Arial"/>
          <w:sz w:val="20"/>
          <w:szCs w:val="20"/>
        </w:rPr>
        <w:t xml:space="preserve">To inquire about </w:t>
      </w:r>
      <w:r w:rsidR="00022AFE" w:rsidRPr="00B328DB">
        <w:rPr>
          <w:rFonts w:ascii="Arial" w:hAnsi="Arial" w:cs="Arial"/>
          <w:sz w:val="20"/>
          <w:szCs w:val="20"/>
        </w:rPr>
        <w:t xml:space="preserve">partnering with </w:t>
      </w:r>
      <w:r w:rsidR="00415DCD" w:rsidRPr="00B328DB">
        <w:rPr>
          <w:rFonts w:ascii="Arial" w:hAnsi="Arial" w:cs="Arial"/>
          <w:sz w:val="20"/>
          <w:szCs w:val="20"/>
        </w:rPr>
        <w:t>CAFS</w:t>
      </w:r>
      <w:r w:rsidRPr="00B328DB">
        <w:rPr>
          <w:rFonts w:ascii="Arial" w:hAnsi="Arial" w:cs="Arial"/>
          <w:sz w:val="20"/>
          <w:szCs w:val="20"/>
        </w:rPr>
        <w:t xml:space="preserve">, please visit </w:t>
      </w:r>
      <w:hyperlink r:id="rId10" w:history="1">
        <w:r w:rsidRPr="00B328DB">
          <w:rPr>
            <w:rStyle w:val="Hyperlink"/>
            <w:rFonts w:ascii="Arial" w:hAnsi="Arial" w:cs="Arial"/>
            <w:sz w:val="20"/>
            <w:szCs w:val="20"/>
          </w:rPr>
          <w:t>www.creditunionbd.com</w:t>
        </w:r>
      </w:hyperlink>
      <w:r w:rsidRPr="00B328DB">
        <w:rPr>
          <w:rFonts w:ascii="Arial" w:hAnsi="Arial" w:cs="Arial"/>
          <w:sz w:val="20"/>
          <w:szCs w:val="20"/>
        </w:rPr>
        <w:t xml:space="preserve"> or contact Justin Steitz at 913.905.8192. </w:t>
      </w:r>
    </w:p>
    <w:p w14:paraId="2940553A" w14:textId="480D7017" w:rsidR="007F4B93" w:rsidRPr="007F4B93" w:rsidRDefault="007F4B93" w:rsidP="007F4B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7F4B93">
        <w:rPr>
          <w:rFonts w:ascii="Arial" w:hAnsi="Arial" w:cs="Arial"/>
          <w:color w:val="000000"/>
          <w:sz w:val="18"/>
          <w:szCs w:val="18"/>
        </w:rPr>
        <w:t>- MORE -</w:t>
      </w:r>
    </w:p>
    <w:p w14:paraId="1C5E2767" w14:textId="35842305" w:rsidR="003055C9" w:rsidRPr="00B328DB" w:rsidRDefault="003055C9" w:rsidP="003055C9">
      <w:pPr>
        <w:ind w:right="-306"/>
        <w:rPr>
          <w:rFonts w:ascii="Arial" w:hAnsi="Arial" w:cs="Arial"/>
          <w:sz w:val="18"/>
          <w:szCs w:val="18"/>
        </w:rPr>
      </w:pPr>
      <w:proofErr w:type="spellStart"/>
      <w:r w:rsidRPr="00B328DB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CommunityAmerica</w:t>
      </w:r>
      <w:proofErr w:type="spellEnd"/>
      <w:r w:rsidRPr="00B328DB">
        <w:rPr>
          <w:rFonts w:ascii="Arial" w:hAnsi="Arial" w:cs="Arial"/>
          <w:b/>
          <w:bCs/>
          <w:color w:val="000000"/>
          <w:sz w:val="18"/>
          <w:szCs w:val="18"/>
        </w:rPr>
        <w:t xml:space="preserve"> Financial Solutions </w:t>
      </w:r>
    </w:p>
    <w:p w14:paraId="3DA46EE2" w14:textId="77777777" w:rsidR="004E5B7D" w:rsidRPr="00B328DB" w:rsidRDefault="003055C9" w:rsidP="004E5B7D">
      <w:pPr>
        <w:rPr>
          <w:rFonts w:ascii="Arial" w:hAnsi="Arial" w:cs="Arial"/>
          <w:color w:val="000000" w:themeColor="text1"/>
          <w:sz w:val="18"/>
          <w:szCs w:val="18"/>
        </w:rPr>
      </w:pPr>
      <w:r w:rsidRPr="00B328DB">
        <w:rPr>
          <w:rFonts w:ascii="Arial" w:hAnsi="Arial" w:cs="Arial"/>
          <w:color w:val="000000"/>
          <w:sz w:val="20"/>
          <w:szCs w:val="20"/>
        </w:rPr>
        <w:br/>
      </w:r>
      <w:r w:rsidR="004E5B7D" w:rsidRPr="00B328DB">
        <w:rPr>
          <w:rFonts w:ascii="Arial" w:hAnsi="Arial" w:cs="Arial"/>
          <w:color w:val="000000" w:themeColor="text1"/>
          <w:sz w:val="18"/>
          <w:szCs w:val="18"/>
        </w:rPr>
        <w:t xml:space="preserve">CommunityAmerica Financial Solutions (“CAFS”) is an SEC registered investment advisor, FINRA registered Broker-Dealer and state registered insurance agency offering a breadth of investment and financial planning services to credit union members across the country.  As a wholly-owned subsidiary of CommunityAmerica Credit Union, we understand the importance of meeting your members unique needs wherever they are in their financial journey. Our fully digital experience and best-in-class technology platform allows members access to their accounts from anywhere at any time, and ensures the advisor and member have more time to focus on what matters – the path to a financial peace of mind.  Additionally, we are the only credit union-owned Broker-Dealer that offers special needs planning for families, further assisting credit unions in their mission of serving all their members’ needs. To learn more about CAFS, visit </w:t>
      </w:r>
      <w:hyperlink r:id="rId11" w:history="1">
        <w:r w:rsidR="004E5B7D" w:rsidRPr="00B328DB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www.CreditUnionBD.com</w:t>
        </w:r>
      </w:hyperlink>
      <w:r w:rsidR="004E5B7D" w:rsidRPr="00B328DB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62E612B" w14:textId="683EA6F8" w:rsidR="008F31C0" w:rsidRPr="00B328DB" w:rsidRDefault="008F31C0" w:rsidP="004E5B7D">
      <w:pPr>
        <w:rPr>
          <w:rFonts w:ascii="Arial" w:eastAsiaTheme="minorHAnsi" w:hAnsi="Arial" w:cs="Arial"/>
          <w:sz w:val="18"/>
          <w:szCs w:val="18"/>
        </w:rPr>
      </w:pPr>
    </w:p>
    <w:p w14:paraId="0E5043DD" w14:textId="089CC89F" w:rsidR="004803B0" w:rsidRPr="00B328DB" w:rsidRDefault="00DF5152" w:rsidP="004803B0">
      <w:pPr>
        <w:rPr>
          <w:rFonts w:ascii="Arial" w:eastAsiaTheme="minorHAnsi" w:hAnsi="Arial" w:cs="Arial"/>
          <w:sz w:val="18"/>
          <w:szCs w:val="18"/>
        </w:rPr>
      </w:pPr>
      <w:r w:rsidRPr="00B328DB">
        <w:rPr>
          <w:rFonts w:ascii="Arial" w:eastAsiaTheme="minorHAnsi" w:hAnsi="Arial" w:cs="Arial"/>
          <w:b/>
          <w:bCs/>
          <w:sz w:val="18"/>
          <w:szCs w:val="18"/>
        </w:rPr>
        <w:t>Apex Clearing Corporation</w:t>
      </w:r>
    </w:p>
    <w:p w14:paraId="27FFFF01" w14:textId="77777777" w:rsidR="002A4A4D" w:rsidRPr="00B328DB" w:rsidRDefault="002A4A4D" w:rsidP="003055C9">
      <w:pPr>
        <w:rPr>
          <w:rFonts w:ascii="Arial" w:eastAsiaTheme="minorHAnsi" w:hAnsi="Arial" w:cs="Arial"/>
          <w:sz w:val="16"/>
          <w:szCs w:val="16"/>
        </w:rPr>
      </w:pPr>
    </w:p>
    <w:p w14:paraId="7E80978C" w14:textId="184F60E2" w:rsidR="000E363A" w:rsidRPr="00B328DB" w:rsidRDefault="000E363A" w:rsidP="000E363A">
      <w:pPr>
        <w:pBdr>
          <w:bottom w:val="none" w:sz="0" w:space="16" w:color="auto"/>
        </w:pBdr>
        <w:shd w:val="clear" w:color="auto" w:fill="FFFFFF"/>
        <w:rPr>
          <w:rFonts w:ascii="Arial" w:hAnsi="Arial" w:cs="Arial"/>
          <w:sz w:val="18"/>
          <w:szCs w:val="18"/>
        </w:rPr>
      </w:pPr>
      <w:r w:rsidRPr="00B328DB">
        <w:rPr>
          <w:rFonts w:ascii="Arial" w:hAnsi="Arial" w:cs="Arial"/>
          <w:sz w:val="18"/>
          <w:szCs w:val="18"/>
        </w:rPr>
        <w:t>Apex Clearing is the fintech for fintechs powering innovation and the future of digital wealth management. Our proprietary enterprise-grade technology delivers speed, efficiency, and flexibility to firms ranging from innovative start-ups to blue-chip brands focused on transformation to capture a new generation of investors. We help our clients provide the seamless digital experiences today’s consumers expect with the throughput and scalability needed by fast-growing, high-volume financial services businesses. Founded in 2012, Apex Clearing is registered with the SEC, a member of FINRA and a participant in SIPC.</w:t>
      </w:r>
    </w:p>
    <w:p w14:paraId="19D54E40" w14:textId="23E2661F" w:rsidR="00F53E9B" w:rsidRPr="00B328DB" w:rsidRDefault="000E363A" w:rsidP="00F53E9B">
      <w:pPr>
        <w:rPr>
          <w:rFonts w:ascii="Arial" w:eastAsiaTheme="minorHAnsi" w:hAnsi="Arial" w:cs="Arial"/>
          <w:sz w:val="20"/>
          <w:szCs w:val="20"/>
        </w:rPr>
      </w:pPr>
      <w:r w:rsidRPr="00B328DB">
        <w:rPr>
          <w:rFonts w:ascii="Arial" w:hAnsi="Arial" w:cs="Arial"/>
          <w:sz w:val="18"/>
          <w:szCs w:val="18"/>
        </w:rPr>
        <w:t xml:space="preserve">For more information, visit the Apex Clearing </w:t>
      </w:r>
      <w:hyperlink r:id="rId12" w:history="1">
        <w:r w:rsidRPr="00377779">
          <w:rPr>
            <w:rStyle w:val="Hyperlink"/>
            <w:rFonts w:ascii="Arial" w:hAnsi="Arial" w:cs="Arial"/>
            <w:sz w:val="18"/>
            <w:szCs w:val="18"/>
          </w:rPr>
          <w:t>website</w:t>
        </w:r>
      </w:hyperlink>
      <w:r w:rsidR="00A3786F">
        <w:rPr>
          <w:rFonts w:ascii="Arial" w:hAnsi="Arial" w:cs="Arial"/>
          <w:sz w:val="18"/>
          <w:szCs w:val="18"/>
        </w:rPr>
        <w:t xml:space="preserve">. </w:t>
      </w:r>
    </w:p>
    <w:p w14:paraId="7F5AFE92" w14:textId="77777777" w:rsidR="000E363A" w:rsidRPr="00B328DB" w:rsidRDefault="000E363A" w:rsidP="009D204A">
      <w:pPr>
        <w:jc w:val="center"/>
        <w:rPr>
          <w:rFonts w:ascii="Arial" w:eastAsiaTheme="minorHAnsi" w:hAnsi="Arial" w:cs="Arial"/>
          <w:sz w:val="20"/>
          <w:szCs w:val="20"/>
        </w:rPr>
      </w:pPr>
    </w:p>
    <w:p w14:paraId="3C5BBE77" w14:textId="0A6E8723" w:rsidR="00B328DB" w:rsidRPr="00B328DB" w:rsidRDefault="00B328DB" w:rsidP="00B328DB">
      <w:pPr>
        <w:rPr>
          <w:rFonts w:ascii="Arial" w:hAnsi="Arial" w:cs="Arial"/>
          <w:b/>
          <w:color w:val="000000"/>
          <w:sz w:val="20"/>
          <w:szCs w:val="20"/>
        </w:rPr>
      </w:pPr>
      <w:r w:rsidRPr="00B328DB">
        <w:rPr>
          <w:rFonts w:ascii="Arial" w:hAnsi="Arial" w:cs="Arial"/>
          <w:b/>
          <w:color w:val="000000"/>
          <w:sz w:val="20"/>
          <w:szCs w:val="20"/>
        </w:rPr>
        <w:t xml:space="preserve">Media Contacts: </w:t>
      </w:r>
    </w:p>
    <w:p w14:paraId="4D42ED75" w14:textId="77777777" w:rsidR="00B328DB" w:rsidRPr="00B328DB" w:rsidRDefault="00B328DB" w:rsidP="00B328DB">
      <w:pPr>
        <w:rPr>
          <w:rFonts w:ascii="Arial" w:hAnsi="Arial" w:cs="Arial"/>
          <w:b/>
          <w:color w:val="000000"/>
          <w:sz w:val="20"/>
          <w:szCs w:val="20"/>
        </w:rPr>
      </w:pPr>
    </w:p>
    <w:p w14:paraId="61F1A262" w14:textId="4ECA42D7" w:rsidR="00B328DB" w:rsidRPr="00B328DB" w:rsidRDefault="00B328DB" w:rsidP="00B328DB">
      <w:pPr>
        <w:rPr>
          <w:rFonts w:ascii="Arial" w:hAnsi="Arial" w:cs="Arial"/>
          <w:color w:val="000000"/>
          <w:sz w:val="20"/>
          <w:szCs w:val="20"/>
        </w:rPr>
      </w:pPr>
      <w:r w:rsidRPr="00B328DB">
        <w:rPr>
          <w:rFonts w:ascii="Arial" w:hAnsi="Arial" w:cs="Arial"/>
          <w:color w:val="000000"/>
          <w:sz w:val="20"/>
          <w:szCs w:val="20"/>
        </w:rPr>
        <w:t>Amanda Turk for CommunityAmerica</w:t>
      </w:r>
    </w:p>
    <w:p w14:paraId="5785CF5C" w14:textId="40730820" w:rsidR="00B328DB" w:rsidRPr="00B328DB" w:rsidRDefault="008D4266" w:rsidP="00B328DB">
      <w:pPr>
        <w:rPr>
          <w:rFonts w:ascii="Arial" w:hAnsi="Arial" w:cs="Arial"/>
          <w:sz w:val="20"/>
          <w:szCs w:val="20"/>
        </w:rPr>
      </w:pPr>
      <w:hyperlink r:id="rId13" w:history="1">
        <w:r w:rsidR="00B328DB" w:rsidRPr="00B328DB">
          <w:rPr>
            <w:rStyle w:val="Hyperlink"/>
            <w:rFonts w:ascii="Arial" w:hAnsi="Arial" w:cs="Arial"/>
            <w:sz w:val="20"/>
            <w:szCs w:val="20"/>
          </w:rPr>
          <w:t>aturk@cacu.com</w:t>
        </w:r>
      </w:hyperlink>
    </w:p>
    <w:p w14:paraId="02038CFD" w14:textId="5D448573" w:rsidR="00B328DB" w:rsidRPr="00B328DB" w:rsidRDefault="00B328DB" w:rsidP="00B328DB">
      <w:pPr>
        <w:rPr>
          <w:rFonts w:ascii="Arial" w:hAnsi="Arial" w:cs="Arial"/>
          <w:sz w:val="20"/>
          <w:szCs w:val="20"/>
        </w:rPr>
      </w:pPr>
    </w:p>
    <w:p w14:paraId="342056BF" w14:textId="77777777" w:rsidR="00B328DB" w:rsidRPr="00B328DB" w:rsidRDefault="00B328DB" w:rsidP="00B328DB">
      <w:pPr>
        <w:rPr>
          <w:rFonts w:ascii="Arial" w:hAnsi="Arial" w:cs="Arial"/>
          <w:color w:val="000000"/>
          <w:sz w:val="20"/>
          <w:szCs w:val="20"/>
        </w:rPr>
      </w:pPr>
      <w:r w:rsidRPr="00B328DB">
        <w:rPr>
          <w:rFonts w:ascii="Arial" w:hAnsi="Arial" w:cs="Arial"/>
          <w:color w:val="000000"/>
          <w:sz w:val="20"/>
          <w:szCs w:val="20"/>
        </w:rPr>
        <w:t>Carissa Felger/Genna Pirrong for Apex Clearing</w:t>
      </w:r>
    </w:p>
    <w:p w14:paraId="57AC9EA6" w14:textId="36F916EA" w:rsidR="00B328DB" w:rsidRPr="00B328DB" w:rsidRDefault="008D4266" w:rsidP="00B328DB">
      <w:pPr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B328DB" w:rsidRPr="00B328DB">
          <w:rPr>
            <w:rStyle w:val="Hyperlink"/>
            <w:rFonts w:ascii="Arial" w:hAnsi="Arial" w:cs="Arial"/>
            <w:sz w:val="20"/>
            <w:szCs w:val="20"/>
          </w:rPr>
          <w:t>Apexclearing@gasthalter.com</w:t>
        </w:r>
      </w:hyperlink>
      <w:r w:rsidR="00B328DB" w:rsidRPr="00B328D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C067D2" w14:textId="144F282A" w:rsidR="00B328DB" w:rsidRPr="00B328DB" w:rsidRDefault="00B328DB" w:rsidP="00B328DB">
      <w:pPr>
        <w:rPr>
          <w:rFonts w:ascii="Arial" w:hAnsi="Arial" w:cs="Arial"/>
          <w:color w:val="000000"/>
          <w:sz w:val="20"/>
          <w:szCs w:val="20"/>
        </w:rPr>
      </w:pPr>
      <w:r w:rsidRPr="00B328DB">
        <w:rPr>
          <w:rFonts w:ascii="Arial" w:hAnsi="Arial" w:cs="Arial"/>
          <w:color w:val="000000"/>
          <w:sz w:val="20"/>
          <w:szCs w:val="20"/>
        </w:rPr>
        <w:t>312.319.9233</w:t>
      </w:r>
    </w:p>
    <w:p w14:paraId="6832847B" w14:textId="5E528930" w:rsidR="00B328DB" w:rsidRDefault="00B328DB" w:rsidP="00B328DB">
      <w:pPr>
        <w:rPr>
          <w:rFonts w:ascii="Arial" w:eastAsiaTheme="minorHAnsi" w:hAnsi="Arial" w:cs="Arial"/>
          <w:sz w:val="20"/>
          <w:szCs w:val="20"/>
        </w:rPr>
      </w:pPr>
    </w:p>
    <w:p w14:paraId="1F65CE55" w14:textId="77777777" w:rsidR="00B328DB" w:rsidRDefault="00B328DB" w:rsidP="00B328DB">
      <w:pPr>
        <w:rPr>
          <w:rFonts w:ascii="Arial" w:eastAsiaTheme="minorHAnsi" w:hAnsi="Arial" w:cs="Arial"/>
          <w:sz w:val="20"/>
          <w:szCs w:val="20"/>
        </w:rPr>
      </w:pPr>
    </w:p>
    <w:p w14:paraId="31A4CE58" w14:textId="77777777" w:rsidR="00B328DB" w:rsidRDefault="00B328DB" w:rsidP="009D204A">
      <w:pPr>
        <w:jc w:val="center"/>
        <w:rPr>
          <w:rFonts w:ascii="Arial" w:eastAsiaTheme="minorHAnsi" w:hAnsi="Arial" w:cs="Arial"/>
          <w:sz w:val="20"/>
          <w:szCs w:val="20"/>
        </w:rPr>
      </w:pPr>
    </w:p>
    <w:p w14:paraId="277EB060" w14:textId="77777777" w:rsidR="00B328DB" w:rsidRDefault="00B328DB" w:rsidP="009D204A">
      <w:pPr>
        <w:jc w:val="center"/>
        <w:rPr>
          <w:rFonts w:ascii="Arial" w:eastAsiaTheme="minorHAnsi" w:hAnsi="Arial" w:cs="Arial"/>
          <w:sz w:val="20"/>
          <w:szCs w:val="20"/>
        </w:rPr>
      </w:pPr>
    </w:p>
    <w:p w14:paraId="348E90FC" w14:textId="1A8CD2C6" w:rsidR="002202F7" w:rsidRPr="00F531AA" w:rsidRDefault="00F53E9B" w:rsidP="009D204A">
      <w:pPr>
        <w:jc w:val="center"/>
        <w:rPr>
          <w:rFonts w:ascii="Arial" w:eastAsiaTheme="minorHAnsi" w:hAnsi="Arial" w:cs="Arial"/>
          <w:sz w:val="20"/>
          <w:szCs w:val="20"/>
        </w:rPr>
      </w:pPr>
      <w:r w:rsidRPr="00F531AA">
        <w:rPr>
          <w:rFonts w:ascii="Arial" w:eastAsiaTheme="minorHAnsi" w:hAnsi="Arial" w:cs="Arial"/>
          <w:sz w:val="20"/>
          <w:szCs w:val="20"/>
        </w:rPr>
        <w:t>###</w:t>
      </w:r>
    </w:p>
    <w:sectPr w:rsidR="002202F7" w:rsidRPr="00F5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3722"/>
    <w:multiLevelType w:val="hybridMultilevel"/>
    <w:tmpl w:val="8C5AE5B2"/>
    <w:lvl w:ilvl="0" w:tplc="FE605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F7"/>
    <w:rsid w:val="000054D6"/>
    <w:rsid w:val="000055F5"/>
    <w:rsid w:val="00022AFE"/>
    <w:rsid w:val="000578F4"/>
    <w:rsid w:val="00096F1F"/>
    <w:rsid w:val="000A2D70"/>
    <w:rsid w:val="000D612E"/>
    <w:rsid w:val="000E363A"/>
    <w:rsid w:val="000E49CD"/>
    <w:rsid w:val="001062E9"/>
    <w:rsid w:val="0011175D"/>
    <w:rsid w:val="001441EE"/>
    <w:rsid w:val="001725ED"/>
    <w:rsid w:val="00180EA0"/>
    <w:rsid w:val="00184182"/>
    <w:rsid w:val="00185F2D"/>
    <w:rsid w:val="001A2904"/>
    <w:rsid w:val="001B27F5"/>
    <w:rsid w:val="001F252D"/>
    <w:rsid w:val="002150F3"/>
    <w:rsid w:val="002202F7"/>
    <w:rsid w:val="0022469F"/>
    <w:rsid w:val="00284D2A"/>
    <w:rsid w:val="002A4A4D"/>
    <w:rsid w:val="002A581A"/>
    <w:rsid w:val="002B258F"/>
    <w:rsid w:val="002E2C23"/>
    <w:rsid w:val="00301BA0"/>
    <w:rsid w:val="003055C9"/>
    <w:rsid w:val="00331666"/>
    <w:rsid w:val="003524F4"/>
    <w:rsid w:val="00360C3E"/>
    <w:rsid w:val="00377779"/>
    <w:rsid w:val="003805BA"/>
    <w:rsid w:val="003A31F2"/>
    <w:rsid w:val="003A3593"/>
    <w:rsid w:val="003B00ED"/>
    <w:rsid w:val="003B0ADA"/>
    <w:rsid w:val="003C1826"/>
    <w:rsid w:val="003C3FFB"/>
    <w:rsid w:val="004040C1"/>
    <w:rsid w:val="00415DCD"/>
    <w:rsid w:val="00420C54"/>
    <w:rsid w:val="00423206"/>
    <w:rsid w:val="004803B0"/>
    <w:rsid w:val="004E5B7D"/>
    <w:rsid w:val="004F325D"/>
    <w:rsid w:val="005C4DCA"/>
    <w:rsid w:val="005E2EF4"/>
    <w:rsid w:val="0065217C"/>
    <w:rsid w:val="00681C47"/>
    <w:rsid w:val="006B3BB5"/>
    <w:rsid w:val="006B751F"/>
    <w:rsid w:val="006D00E8"/>
    <w:rsid w:val="00710767"/>
    <w:rsid w:val="00797719"/>
    <w:rsid w:val="007B54D4"/>
    <w:rsid w:val="007F2CA6"/>
    <w:rsid w:val="007F4B93"/>
    <w:rsid w:val="007F4CE1"/>
    <w:rsid w:val="008073B8"/>
    <w:rsid w:val="008142B9"/>
    <w:rsid w:val="00820BE0"/>
    <w:rsid w:val="008249E1"/>
    <w:rsid w:val="008A7196"/>
    <w:rsid w:val="008D4266"/>
    <w:rsid w:val="008F31C0"/>
    <w:rsid w:val="009109D0"/>
    <w:rsid w:val="00925970"/>
    <w:rsid w:val="009473FA"/>
    <w:rsid w:val="00951131"/>
    <w:rsid w:val="009B076F"/>
    <w:rsid w:val="009D204A"/>
    <w:rsid w:val="009E59CB"/>
    <w:rsid w:val="00A11387"/>
    <w:rsid w:val="00A3786F"/>
    <w:rsid w:val="00A42B2F"/>
    <w:rsid w:val="00AE6E5B"/>
    <w:rsid w:val="00B161D0"/>
    <w:rsid w:val="00B24721"/>
    <w:rsid w:val="00B31220"/>
    <w:rsid w:val="00B328DB"/>
    <w:rsid w:val="00B36E58"/>
    <w:rsid w:val="00B7561D"/>
    <w:rsid w:val="00BA121E"/>
    <w:rsid w:val="00BC33E2"/>
    <w:rsid w:val="00BE7293"/>
    <w:rsid w:val="00C17CF7"/>
    <w:rsid w:val="00C725CB"/>
    <w:rsid w:val="00C863C3"/>
    <w:rsid w:val="00C93C23"/>
    <w:rsid w:val="00C95B1F"/>
    <w:rsid w:val="00CB4518"/>
    <w:rsid w:val="00CE1DCC"/>
    <w:rsid w:val="00CF3CB1"/>
    <w:rsid w:val="00CF6FA9"/>
    <w:rsid w:val="00D20D07"/>
    <w:rsid w:val="00D21F22"/>
    <w:rsid w:val="00D35D31"/>
    <w:rsid w:val="00D4066C"/>
    <w:rsid w:val="00D4745B"/>
    <w:rsid w:val="00D54A97"/>
    <w:rsid w:val="00D62D2C"/>
    <w:rsid w:val="00D768BA"/>
    <w:rsid w:val="00D90599"/>
    <w:rsid w:val="00DA23D9"/>
    <w:rsid w:val="00DB30C0"/>
    <w:rsid w:val="00DB549C"/>
    <w:rsid w:val="00DE6E4B"/>
    <w:rsid w:val="00DF1D96"/>
    <w:rsid w:val="00DF284D"/>
    <w:rsid w:val="00DF5152"/>
    <w:rsid w:val="00E1640A"/>
    <w:rsid w:val="00E234C3"/>
    <w:rsid w:val="00E65B75"/>
    <w:rsid w:val="00E96F01"/>
    <w:rsid w:val="00EA777B"/>
    <w:rsid w:val="00EB430C"/>
    <w:rsid w:val="00EC4196"/>
    <w:rsid w:val="00EC7A6A"/>
    <w:rsid w:val="00F04451"/>
    <w:rsid w:val="00F06CE7"/>
    <w:rsid w:val="00F15B20"/>
    <w:rsid w:val="00F3381E"/>
    <w:rsid w:val="00F531AA"/>
    <w:rsid w:val="00F53E9B"/>
    <w:rsid w:val="00F63CF2"/>
    <w:rsid w:val="00F71A99"/>
    <w:rsid w:val="00F83AB9"/>
    <w:rsid w:val="00FA1CB0"/>
    <w:rsid w:val="00FB13C2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CA7FF"/>
  <w15:chartTrackingRefBased/>
  <w15:docId w15:val="{9466B042-108F-4665-A597-FAD804CB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2F7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F53E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5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turk@cacu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bs.la/H0PJPkr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UnionB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creditunionbd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Apexclearing@gasthal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19C128A302246B1BFF31AB47E1D6C" ma:contentTypeVersion="12" ma:contentTypeDescription="Create a new document." ma:contentTypeScope="" ma:versionID="8efc5a3978ae22189bc00dae38dabad3">
  <xsd:schema xmlns:xsd="http://www.w3.org/2001/XMLSchema" xmlns:xs="http://www.w3.org/2001/XMLSchema" xmlns:p="http://schemas.microsoft.com/office/2006/metadata/properties" xmlns:ns3="bf4838a8-ec89-40e2-9239-99b02a392460" xmlns:ns4="cae4fe34-50bd-47bf-925d-0c423871f285" targetNamespace="http://schemas.microsoft.com/office/2006/metadata/properties" ma:root="true" ma:fieldsID="94eace20e7c5cb74ce31af6b9c8c8ede" ns3:_="" ns4:_="">
    <xsd:import namespace="bf4838a8-ec89-40e2-9239-99b02a392460"/>
    <xsd:import namespace="cae4fe34-50bd-47bf-925d-0c423871f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38a8-ec89-40e2-9239-99b02a392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fe34-50bd-47bf-925d-0c42387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C532-FE70-459E-B662-14C547F3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838a8-ec89-40e2-9239-99b02a392460"/>
    <ds:schemaRef ds:uri="cae4fe34-50bd-47bf-925d-0c42387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00759-8457-41A4-BE2A-7609DC5F3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BEEC-4414-457A-A9A9-A057727F7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7021F-74B2-4090-9040-58457B22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Brokerage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Campbell</dc:creator>
  <cp:keywords/>
  <dc:description/>
  <cp:lastModifiedBy>Amanda Turk</cp:lastModifiedBy>
  <cp:revision>3</cp:revision>
  <dcterms:created xsi:type="dcterms:W3CDTF">2021-06-07T16:42:00Z</dcterms:created>
  <dcterms:modified xsi:type="dcterms:W3CDTF">2021-06-08T13:51:00Z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0x01010025A19C128A302246B1BFF31AB47E1D6C</vt:lpwstr>
  </property>
</Properties>
</file>