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A3578" w14:textId="3B08C45D" w:rsidR="00196A4F" w:rsidRPr="00196A4F" w:rsidRDefault="006E4925" w:rsidP="008F091C">
      <w:pPr>
        <w:spacing w:after="0" w:line="240" w:lineRule="auto"/>
        <w:rPr>
          <w:rFonts w:cs="Times New Roman"/>
        </w:rPr>
      </w:pPr>
      <w:r w:rsidRPr="00F024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F4288F" wp14:editId="3AC4B7D0">
            <wp:extent cx="619125" cy="729683"/>
            <wp:effectExtent l="0" t="0" r="0" b="0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2" cy="73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C7B">
        <w:rPr>
          <w:rFonts w:cs="Times New Roman"/>
        </w:rPr>
        <w:br/>
      </w:r>
    </w:p>
    <w:p w14:paraId="0BB627C6" w14:textId="0D955154" w:rsidR="008D44BC" w:rsidRDefault="006A6AEA" w:rsidP="00294F3A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>
        <w:rPr>
          <w:rFonts w:cs="Times New Roman"/>
          <w:b/>
          <w:i/>
          <w:color w:val="000000" w:themeColor="text1"/>
          <w:sz w:val="28"/>
          <w:szCs w:val="28"/>
        </w:rPr>
        <w:t>CREDIT UNION MEMBER</w:t>
      </w:r>
      <w:r w:rsidR="00C57A24">
        <w:rPr>
          <w:rFonts w:cs="Times New Roman"/>
          <w:b/>
          <w:i/>
          <w:color w:val="000000" w:themeColor="text1"/>
          <w:sz w:val="28"/>
          <w:szCs w:val="28"/>
        </w:rPr>
        <w:t xml:space="preserve"> RESEARCH </w:t>
      </w:r>
      <w:r w:rsidR="00D34DFC">
        <w:rPr>
          <w:rFonts w:cs="Times New Roman"/>
          <w:b/>
          <w:i/>
          <w:color w:val="000000" w:themeColor="text1"/>
          <w:sz w:val="28"/>
          <w:szCs w:val="28"/>
        </w:rPr>
        <w:t>CONFIRMS</w:t>
      </w:r>
      <w:r w:rsidR="008D44BC">
        <w:rPr>
          <w:rFonts w:cs="Times New Roman"/>
          <w:b/>
          <w:i/>
          <w:color w:val="000000" w:themeColor="text1"/>
          <w:sz w:val="28"/>
          <w:szCs w:val="28"/>
        </w:rPr>
        <w:t>:</w:t>
      </w:r>
    </w:p>
    <w:p w14:paraId="58039EF7" w14:textId="662098DD" w:rsidR="008D44BC" w:rsidRPr="008D44BC" w:rsidRDefault="008D44BC" w:rsidP="008D44BC">
      <w:pPr>
        <w:spacing w:after="0" w:line="240" w:lineRule="auto"/>
        <w:rPr>
          <w:rFonts w:cs="Times New Roman"/>
          <w:color w:val="000000" w:themeColor="text1"/>
        </w:rPr>
      </w:pPr>
      <w:r w:rsidRPr="008D44BC">
        <w:rPr>
          <w:rFonts w:cs="Times New Roman"/>
          <w:color w:val="000000" w:themeColor="text1"/>
        </w:rPr>
        <w:t xml:space="preserve"> </w:t>
      </w:r>
    </w:p>
    <w:p w14:paraId="1F07077A" w14:textId="1DF644B2" w:rsidR="00294F3A" w:rsidRPr="009D6D38" w:rsidRDefault="0099357D" w:rsidP="00294F3A">
      <w:pPr>
        <w:spacing w:after="0" w:line="240" w:lineRule="auto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>
        <w:rPr>
          <w:rFonts w:cs="Times New Roman"/>
          <w:b/>
          <w:i/>
          <w:color w:val="000000" w:themeColor="text1"/>
          <w:sz w:val="28"/>
          <w:szCs w:val="28"/>
        </w:rPr>
        <w:t>PAYMENTS IS THE PATH TO PRIMARY FINANCIAL RELATIONSHIPS</w:t>
      </w:r>
    </w:p>
    <w:p w14:paraId="1FB7DD2C" w14:textId="77777777" w:rsidR="00294F3A" w:rsidRPr="00CE67EF" w:rsidRDefault="00294F3A" w:rsidP="008F091C">
      <w:pPr>
        <w:spacing w:after="0" w:line="240" w:lineRule="auto"/>
        <w:rPr>
          <w:rFonts w:cs="Times New Roman"/>
          <w:color w:val="000000" w:themeColor="text1"/>
        </w:rPr>
      </w:pPr>
    </w:p>
    <w:p w14:paraId="7A9D97FF" w14:textId="3B23C319" w:rsidR="009E2641" w:rsidRPr="00CE67EF" w:rsidRDefault="006A6AEA" w:rsidP="008F091C">
      <w:pPr>
        <w:spacing w:after="0" w:line="240" w:lineRule="auto"/>
        <w:jc w:val="center"/>
        <w:rPr>
          <w:rFonts w:cs="Times New Roman"/>
          <w:b/>
          <w:i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CU Payments Outlook from </w:t>
      </w:r>
      <w:r w:rsidR="006A39FF">
        <w:rPr>
          <w:rFonts w:cs="Times New Roman"/>
          <w:b/>
          <w:i/>
          <w:color w:val="000000" w:themeColor="text1"/>
        </w:rPr>
        <w:t>CO-OP Financial Services</w:t>
      </w:r>
      <w:r w:rsidR="00C57A24">
        <w:rPr>
          <w:rFonts w:cs="Times New Roman"/>
          <w:b/>
          <w:i/>
          <w:color w:val="000000" w:themeColor="text1"/>
        </w:rPr>
        <w:t xml:space="preserve"> </w:t>
      </w:r>
      <w:r w:rsidR="00CE5FF8">
        <w:rPr>
          <w:rFonts w:cs="Times New Roman"/>
          <w:b/>
          <w:i/>
          <w:color w:val="000000" w:themeColor="text1"/>
        </w:rPr>
        <w:t>Indicates</w:t>
      </w:r>
      <w:r w:rsidR="0099357D">
        <w:rPr>
          <w:rFonts w:cs="Times New Roman"/>
          <w:b/>
          <w:i/>
          <w:color w:val="000000" w:themeColor="text1"/>
        </w:rPr>
        <w:t xml:space="preserve"> </w:t>
      </w:r>
      <w:r w:rsidR="006D3442">
        <w:rPr>
          <w:rFonts w:cs="Times New Roman"/>
          <w:b/>
          <w:i/>
          <w:color w:val="000000" w:themeColor="text1"/>
        </w:rPr>
        <w:t>Successful Payments Experience</w:t>
      </w:r>
      <w:r w:rsidR="00FC2F23">
        <w:rPr>
          <w:rFonts w:cs="Times New Roman"/>
          <w:b/>
          <w:i/>
          <w:color w:val="000000" w:themeColor="text1"/>
        </w:rPr>
        <w:t>s</w:t>
      </w:r>
      <w:r w:rsidR="006D3442">
        <w:rPr>
          <w:rFonts w:cs="Times New Roman"/>
          <w:b/>
          <w:i/>
          <w:color w:val="000000" w:themeColor="text1"/>
        </w:rPr>
        <w:t xml:space="preserve"> </w:t>
      </w:r>
      <w:r w:rsidR="00380B13">
        <w:rPr>
          <w:rFonts w:cs="Times New Roman"/>
          <w:b/>
          <w:i/>
          <w:color w:val="000000" w:themeColor="text1"/>
        </w:rPr>
        <w:t>Delivered by Credit Unions</w:t>
      </w:r>
      <w:r w:rsidR="006A39FF">
        <w:rPr>
          <w:rFonts w:cs="Times New Roman"/>
          <w:b/>
          <w:i/>
          <w:color w:val="000000" w:themeColor="text1"/>
        </w:rPr>
        <w:t xml:space="preserve"> </w:t>
      </w:r>
      <w:r w:rsidR="006D3442">
        <w:rPr>
          <w:rFonts w:cs="Times New Roman"/>
          <w:b/>
          <w:i/>
          <w:color w:val="000000" w:themeColor="text1"/>
        </w:rPr>
        <w:t>Spark</w:t>
      </w:r>
      <w:r w:rsidR="00380B13">
        <w:rPr>
          <w:rFonts w:cs="Times New Roman"/>
          <w:b/>
          <w:i/>
          <w:color w:val="000000" w:themeColor="text1"/>
        </w:rPr>
        <w:t xml:space="preserve"> </w:t>
      </w:r>
      <w:r w:rsidR="006B0844">
        <w:rPr>
          <w:rFonts w:cs="Times New Roman"/>
          <w:b/>
          <w:i/>
          <w:color w:val="000000" w:themeColor="text1"/>
        </w:rPr>
        <w:t>Active</w:t>
      </w:r>
      <w:r w:rsidR="00020C93">
        <w:rPr>
          <w:rFonts w:cs="Times New Roman"/>
          <w:b/>
          <w:i/>
          <w:color w:val="000000" w:themeColor="text1"/>
        </w:rPr>
        <w:t>, Engaged Member Relationships</w:t>
      </w:r>
    </w:p>
    <w:p w14:paraId="24B4BAB4" w14:textId="7D745756" w:rsidR="00B73A03" w:rsidRPr="00CE67EF" w:rsidRDefault="00B73A03" w:rsidP="008F091C">
      <w:pPr>
        <w:spacing w:after="0" w:line="240" w:lineRule="auto"/>
        <w:rPr>
          <w:rFonts w:cs="Times New Roman"/>
          <w:color w:val="000000" w:themeColor="text1"/>
        </w:rPr>
      </w:pPr>
    </w:p>
    <w:p w14:paraId="212E64C8" w14:textId="1E8B6C78" w:rsidR="00055E56" w:rsidRPr="00CE67EF" w:rsidRDefault="00055E56" w:rsidP="008F091C">
      <w:pPr>
        <w:spacing w:after="0" w:line="240" w:lineRule="auto"/>
        <w:rPr>
          <w:rFonts w:cs="Times New Roman"/>
          <w:b/>
          <w:i/>
          <w:color w:val="000000" w:themeColor="text1"/>
        </w:rPr>
      </w:pPr>
      <w:r w:rsidRPr="00CE67EF">
        <w:rPr>
          <w:rFonts w:cs="Times New Roman"/>
          <w:b/>
          <w:i/>
          <w:color w:val="000000" w:themeColor="text1"/>
        </w:rPr>
        <w:t xml:space="preserve">For </w:t>
      </w:r>
      <w:r w:rsidR="003C5850" w:rsidRPr="00CE67EF">
        <w:rPr>
          <w:rFonts w:cs="Times New Roman"/>
          <w:b/>
          <w:i/>
          <w:color w:val="000000" w:themeColor="text1"/>
        </w:rPr>
        <w:t>Release on</w:t>
      </w:r>
      <w:r w:rsidR="00C4652D">
        <w:rPr>
          <w:rFonts w:cs="Times New Roman"/>
          <w:b/>
          <w:i/>
          <w:color w:val="000000" w:themeColor="text1"/>
        </w:rPr>
        <w:t xml:space="preserve"> June </w:t>
      </w:r>
      <w:r w:rsidR="00B87E62">
        <w:rPr>
          <w:rFonts w:cs="Times New Roman"/>
          <w:b/>
          <w:i/>
          <w:color w:val="000000" w:themeColor="text1"/>
        </w:rPr>
        <w:t>9</w:t>
      </w:r>
      <w:r w:rsidR="008D44BC">
        <w:rPr>
          <w:rFonts w:cs="Times New Roman"/>
          <w:b/>
          <w:i/>
          <w:color w:val="000000" w:themeColor="text1"/>
        </w:rPr>
        <w:t xml:space="preserve">, </w:t>
      </w:r>
      <w:r w:rsidR="00DB0D1A" w:rsidRPr="00CE67EF">
        <w:rPr>
          <w:rFonts w:cs="Times New Roman"/>
          <w:b/>
          <w:i/>
          <w:color w:val="000000" w:themeColor="text1"/>
        </w:rPr>
        <w:t>202</w:t>
      </w:r>
      <w:r w:rsidR="00571DDC">
        <w:rPr>
          <w:rFonts w:cs="Times New Roman"/>
          <w:b/>
          <w:i/>
          <w:color w:val="000000" w:themeColor="text1"/>
        </w:rPr>
        <w:t>1</w:t>
      </w:r>
      <w:r w:rsidR="00DB0D1A" w:rsidRPr="00CE67EF">
        <w:rPr>
          <w:rFonts w:cs="Times New Roman"/>
          <w:b/>
          <w:i/>
          <w:color w:val="000000" w:themeColor="text1"/>
        </w:rPr>
        <w:t>:</w:t>
      </w:r>
    </w:p>
    <w:p w14:paraId="0BDD1EC8" w14:textId="77777777" w:rsidR="003A3F72" w:rsidRPr="00CE67EF" w:rsidRDefault="003A3F72" w:rsidP="008F091C">
      <w:pPr>
        <w:spacing w:after="0" w:line="240" w:lineRule="auto"/>
        <w:rPr>
          <w:rFonts w:cs="Times New Roman"/>
          <w:color w:val="000000" w:themeColor="text1"/>
        </w:rPr>
      </w:pPr>
    </w:p>
    <w:p w14:paraId="66301ACF" w14:textId="2DFD8E41" w:rsidR="0001458E" w:rsidRDefault="00C44581" w:rsidP="00D0274F">
      <w:pPr>
        <w:spacing w:after="0" w:line="240" w:lineRule="auto"/>
        <w:rPr>
          <w:rFonts w:cstheme="minorHAnsi"/>
          <w:color w:val="000000" w:themeColor="text1"/>
        </w:rPr>
      </w:pPr>
      <w:r w:rsidRPr="00CE67EF">
        <w:rPr>
          <w:rFonts w:cstheme="minorHAnsi"/>
          <w:b/>
          <w:color w:val="000000" w:themeColor="text1"/>
        </w:rPr>
        <w:t>RANCHO C</w:t>
      </w:r>
      <w:r w:rsidR="00BE030B" w:rsidRPr="00CE67EF">
        <w:rPr>
          <w:rFonts w:cstheme="minorHAnsi"/>
          <w:b/>
          <w:color w:val="000000" w:themeColor="text1"/>
        </w:rPr>
        <w:t>U</w:t>
      </w:r>
      <w:r w:rsidR="005164D5" w:rsidRPr="00CE67EF">
        <w:rPr>
          <w:rFonts w:cstheme="minorHAnsi"/>
          <w:b/>
          <w:color w:val="000000" w:themeColor="text1"/>
        </w:rPr>
        <w:t>CAMONGA</w:t>
      </w:r>
      <w:r w:rsidR="005164D5" w:rsidRPr="00CE67EF">
        <w:rPr>
          <w:rFonts w:cstheme="minorHAnsi"/>
          <w:color w:val="000000" w:themeColor="text1"/>
        </w:rPr>
        <w:t xml:space="preserve">, </w:t>
      </w:r>
      <w:r w:rsidR="00055E56" w:rsidRPr="00CE67EF">
        <w:rPr>
          <w:rFonts w:cstheme="minorHAnsi"/>
          <w:color w:val="000000" w:themeColor="text1"/>
        </w:rPr>
        <w:t xml:space="preserve">Calif. </w:t>
      </w:r>
      <w:r w:rsidR="00A4151E" w:rsidRPr="00CE67EF">
        <w:rPr>
          <w:rFonts w:cstheme="minorHAnsi"/>
          <w:color w:val="000000" w:themeColor="text1"/>
        </w:rPr>
        <w:t>–</w:t>
      </w:r>
      <w:r w:rsidR="000D049D" w:rsidRPr="00CE67EF">
        <w:rPr>
          <w:rFonts w:cstheme="minorHAnsi"/>
          <w:color w:val="000000" w:themeColor="text1"/>
        </w:rPr>
        <w:t xml:space="preserve"> </w:t>
      </w:r>
      <w:r w:rsidR="00837ED5">
        <w:rPr>
          <w:rFonts w:cstheme="minorHAnsi"/>
          <w:color w:val="000000" w:themeColor="text1"/>
        </w:rPr>
        <w:t xml:space="preserve">New </w:t>
      </w:r>
      <w:r w:rsidR="0001458E">
        <w:rPr>
          <w:rFonts w:cstheme="minorHAnsi"/>
          <w:color w:val="000000" w:themeColor="text1"/>
        </w:rPr>
        <w:t xml:space="preserve">research </w:t>
      </w:r>
      <w:r w:rsidR="00850BB0">
        <w:rPr>
          <w:rFonts w:cstheme="minorHAnsi"/>
          <w:color w:val="000000" w:themeColor="text1"/>
        </w:rPr>
        <w:t xml:space="preserve">conducted by EY and </w:t>
      </w:r>
      <w:r w:rsidR="0001458E">
        <w:rPr>
          <w:rFonts w:cstheme="minorHAnsi"/>
          <w:color w:val="000000" w:themeColor="text1"/>
        </w:rPr>
        <w:t xml:space="preserve">commissioned by CO-OP Financial Services finds that 88 percent of credit union members are now digitally engaged with their financial services providers. However, those providers are not necessarily credit unions and banks. </w:t>
      </w:r>
    </w:p>
    <w:p w14:paraId="235F0F2D" w14:textId="77777777" w:rsidR="0001458E" w:rsidRDefault="0001458E" w:rsidP="00D0274F">
      <w:pPr>
        <w:spacing w:after="0" w:line="240" w:lineRule="auto"/>
        <w:rPr>
          <w:rFonts w:cstheme="minorHAnsi"/>
          <w:color w:val="000000" w:themeColor="text1"/>
        </w:rPr>
      </w:pPr>
    </w:p>
    <w:p w14:paraId="081FE752" w14:textId="73470C55" w:rsidR="0001458E" w:rsidRDefault="00E51DB7" w:rsidP="0001458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The </w:t>
      </w:r>
      <w:r w:rsidR="00EA5CC7" w:rsidRPr="007D2BE8">
        <w:rPr>
          <w:rFonts w:cstheme="minorHAnsi"/>
          <w:i/>
          <w:iCs/>
          <w:color w:val="000000" w:themeColor="text1"/>
        </w:rPr>
        <w:t>CU Payments</w:t>
      </w:r>
      <w:r w:rsidR="007D2BE8">
        <w:rPr>
          <w:rFonts w:cstheme="minorHAnsi"/>
          <w:i/>
          <w:iCs/>
          <w:color w:val="000000" w:themeColor="text1"/>
        </w:rPr>
        <w:t xml:space="preserve"> </w:t>
      </w:r>
      <w:r w:rsidR="00EA5CC7" w:rsidRPr="007D2BE8">
        <w:rPr>
          <w:rFonts w:cstheme="minorHAnsi"/>
          <w:i/>
          <w:iCs/>
          <w:color w:val="000000" w:themeColor="text1"/>
        </w:rPr>
        <w:t>Outlook</w:t>
      </w:r>
      <w:r w:rsidR="00EA5CC7">
        <w:rPr>
          <w:rFonts w:cstheme="minorHAnsi"/>
          <w:color w:val="000000" w:themeColor="text1"/>
        </w:rPr>
        <w:t xml:space="preserve"> shows </w:t>
      </w:r>
      <w:r w:rsidR="0001458E">
        <w:rPr>
          <w:rFonts w:cstheme="minorHAnsi"/>
          <w:color w:val="000000" w:themeColor="text1"/>
        </w:rPr>
        <w:t xml:space="preserve">instead that the pandemic dramatically accelerated a years-long trend towards the fragmenting of consumers’ primary financial relationships (PFR). </w:t>
      </w:r>
      <w:r w:rsidR="0001458E" w:rsidRPr="00B07106">
        <w:rPr>
          <w:rFonts w:cstheme="minorHAnsi"/>
          <w:color w:val="000000" w:themeColor="text1"/>
        </w:rPr>
        <w:t>The study of 3,000 credit union members and prospects found fintechs to be the greatest cause of consumers’ willingness to bank with multiple providers.</w:t>
      </w:r>
    </w:p>
    <w:p w14:paraId="3E12615A" w14:textId="5E8159CE" w:rsidR="0001458E" w:rsidRPr="00D97FB4" w:rsidRDefault="0001458E" w:rsidP="00D0274F">
      <w:pPr>
        <w:spacing w:after="0" w:line="240" w:lineRule="auto"/>
        <w:rPr>
          <w:rFonts w:cstheme="minorHAnsi"/>
          <w:color w:val="000000" w:themeColor="text1"/>
        </w:rPr>
      </w:pPr>
    </w:p>
    <w:p w14:paraId="09A9FEA2" w14:textId="57B607E4" w:rsidR="0001458E" w:rsidRPr="00D97FB4" w:rsidRDefault="00EA5CC7" w:rsidP="00D0274F">
      <w:pPr>
        <w:spacing w:after="0" w:line="240" w:lineRule="auto"/>
        <w:rPr>
          <w:rFonts w:cstheme="minorHAnsi"/>
          <w:color w:val="000000" w:themeColor="text1"/>
        </w:rPr>
      </w:pPr>
      <w:r w:rsidRPr="00D97FB4">
        <w:rPr>
          <w:rFonts w:cstheme="minorHAnsi"/>
          <w:color w:val="000000" w:themeColor="text1"/>
        </w:rPr>
        <w:t xml:space="preserve">The </w:t>
      </w:r>
      <w:r w:rsidR="0001458E" w:rsidRPr="00D97FB4">
        <w:rPr>
          <w:rFonts w:cstheme="minorHAnsi"/>
          <w:color w:val="000000" w:themeColor="text1"/>
        </w:rPr>
        <w:t>study outlin</w:t>
      </w:r>
      <w:r w:rsidRPr="00D97FB4">
        <w:rPr>
          <w:rFonts w:cstheme="minorHAnsi"/>
          <w:color w:val="000000" w:themeColor="text1"/>
        </w:rPr>
        <w:t>ing</w:t>
      </w:r>
      <w:r w:rsidR="0001458E" w:rsidRPr="00D97FB4">
        <w:rPr>
          <w:rFonts w:cstheme="minorHAnsi"/>
          <w:color w:val="000000" w:themeColor="text1"/>
        </w:rPr>
        <w:t xml:space="preserve"> opportunities for credit union growth is now available to all credit union leaders at no charge </w:t>
      </w:r>
      <w:r w:rsidR="007D3349" w:rsidRPr="00D97FB4">
        <w:rPr>
          <w:rFonts w:cstheme="minorHAnsi"/>
          <w:color w:val="000000" w:themeColor="text1"/>
        </w:rPr>
        <w:t xml:space="preserve">via </w:t>
      </w:r>
      <w:r w:rsidR="007C4C3C" w:rsidRPr="00D97FB4">
        <w:rPr>
          <w:rFonts w:cstheme="minorHAnsi"/>
          <w:i/>
          <w:iCs/>
          <w:color w:val="000000" w:themeColor="text1"/>
        </w:rPr>
        <w:t xml:space="preserve">CU </w:t>
      </w:r>
      <w:r w:rsidR="0001458E" w:rsidRPr="00D97FB4">
        <w:rPr>
          <w:rFonts w:cstheme="minorHAnsi"/>
          <w:i/>
          <w:iCs/>
          <w:color w:val="000000" w:themeColor="text1"/>
        </w:rPr>
        <w:t>Payments</w:t>
      </w:r>
      <w:r w:rsidR="007D2BE8" w:rsidRPr="00D97FB4">
        <w:rPr>
          <w:rFonts w:cstheme="minorHAnsi"/>
          <w:i/>
          <w:iCs/>
          <w:color w:val="000000" w:themeColor="text1"/>
        </w:rPr>
        <w:t xml:space="preserve"> </w:t>
      </w:r>
      <w:r w:rsidR="0001458E" w:rsidRPr="00D97FB4">
        <w:rPr>
          <w:rFonts w:cstheme="minorHAnsi"/>
          <w:i/>
          <w:iCs/>
          <w:color w:val="000000" w:themeColor="text1"/>
        </w:rPr>
        <w:t>Outlook</w:t>
      </w:r>
      <w:r w:rsidR="0001458E" w:rsidRPr="00D97FB4">
        <w:rPr>
          <w:rFonts w:cstheme="minorHAnsi"/>
          <w:color w:val="000000" w:themeColor="text1"/>
        </w:rPr>
        <w:t xml:space="preserve">, </w:t>
      </w:r>
      <w:r w:rsidR="007D3349" w:rsidRPr="00D97FB4">
        <w:rPr>
          <w:rFonts w:cstheme="minorHAnsi"/>
          <w:color w:val="000000" w:themeColor="text1"/>
        </w:rPr>
        <w:t xml:space="preserve">a CO-OP white paper </w:t>
      </w:r>
      <w:r w:rsidR="00B87E62" w:rsidRPr="00D97FB4">
        <w:rPr>
          <w:rFonts w:cstheme="minorHAnsi"/>
          <w:color w:val="000000" w:themeColor="text1"/>
        </w:rPr>
        <w:t>accessible at</w:t>
      </w:r>
      <w:r w:rsidR="00D97FB4" w:rsidRPr="00D97FB4">
        <w:rPr>
          <w:rFonts w:cstheme="minorHAnsi"/>
          <w:color w:val="000000" w:themeColor="text1"/>
        </w:rPr>
        <w:t xml:space="preserve"> </w:t>
      </w:r>
      <w:hyperlink r:id="rId9" w:history="1">
        <w:r w:rsidR="00D97FB4" w:rsidRPr="00D97FB4">
          <w:rPr>
            <w:rStyle w:val="Hyperlink"/>
          </w:rPr>
          <w:t>www.co-opfs.org/CU-PaymentsOutlook</w:t>
        </w:r>
      </w:hyperlink>
      <w:r w:rsidR="0001458E" w:rsidRPr="00D97FB4">
        <w:rPr>
          <w:rFonts w:cstheme="minorHAnsi"/>
          <w:color w:val="000000" w:themeColor="text1"/>
        </w:rPr>
        <w:t>.</w:t>
      </w:r>
      <w:r w:rsidR="00B87E62" w:rsidRPr="00D97FB4">
        <w:rPr>
          <w:rFonts w:cstheme="minorHAnsi"/>
          <w:color w:val="000000" w:themeColor="text1"/>
        </w:rPr>
        <w:t xml:space="preserve"> </w:t>
      </w:r>
      <w:r w:rsidR="0001458E" w:rsidRPr="00D97FB4">
        <w:rPr>
          <w:rFonts w:cstheme="minorHAnsi"/>
          <w:color w:val="000000" w:themeColor="text1"/>
        </w:rPr>
        <w:t xml:space="preserve"> </w:t>
      </w:r>
    </w:p>
    <w:p w14:paraId="699F63A7" w14:textId="77777777" w:rsidR="0089194D" w:rsidRPr="00D97FB4" w:rsidRDefault="0089194D" w:rsidP="00D0274F">
      <w:pPr>
        <w:spacing w:after="0" w:line="240" w:lineRule="auto"/>
        <w:rPr>
          <w:rFonts w:cstheme="minorHAnsi"/>
          <w:color w:val="000000" w:themeColor="text1"/>
        </w:rPr>
      </w:pPr>
    </w:p>
    <w:p w14:paraId="0E92EC1C" w14:textId="7C9A3707" w:rsidR="00EA5CC7" w:rsidRDefault="00EA5CC7" w:rsidP="00EA5CC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“</w:t>
      </w:r>
      <w:r w:rsidR="007D2BE8">
        <w:rPr>
          <w:rFonts w:cstheme="minorHAnsi"/>
          <w:color w:val="000000" w:themeColor="text1"/>
        </w:rPr>
        <w:t>There is a great opportunity for credit unions to build on their trust and gain more member engagement and growth through a strategic focus on payments</w:t>
      </w:r>
      <w:r>
        <w:rPr>
          <w:rFonts w:cstheme="minorHAnsi"/>
          <w:color w:val="000000" w:themeColor="text1"/>
        </w:rPr>
        <w:t xml:space="preserve">,” said Todd Clark, President/CEO for CO-OP. “That is why </w:t>
      </w:r>
      <w:r w:rsidRPr="00D0274F">
        <w:rPr>
          <w:rFonts w:cstheme="minorHAnsi"/>
          <w:color w:val="000000" w:themeColor="text1"/>
        </w:rPr>
        <w:t xml:space="preserve">CO-OP is </w:t>
      </w:r>
      <w:r>
        <w:rPr>
          <w:rFonts w:cstheme="minorHAnsi"/>
          <w:color w:val="000000" w:themeColor="text1"/>
        </w:rPr>
        <w:t xml:space="preserve">investing heavily in an advanced </w:t>
      </w:r>
      <w:r w:rsidRPr="00D0274F">
        <w:rPr>
          <w:rFonts w:cstheme="minorHAnsi"/>
          <w:color w:val="000000" w:themeColor="text1"/>
        </w:rPr>
        <w:t>digital ecosystem</w:t>
      </w:r>
      <w:r>
        <w:rPr>
          <w:rFonts w:cstheme="minorHAnsi"/>
          <w:color w:val="000000" w:themeColor="text1"/>
        </w:rPr>
        <w:t xml:space="preserve"> that helps credit unions </w:t>
      </w:r>
      <w:r w:rsidR="000000EE">
        <w:rPr>
          <w:rFonts w:cstheme="minorHAnsi"/>
          <w:color w:val="000000" w:themeColor="text1"/>
        </w:rPr>
        <w:t xml:space="preserve">bring </w:t>
      </w:r>
      <w:r>
        <w:rPr>
          <w:rFonts w:cstheme="minorHAnsi"/>
          <w:color w:val="000000" w:themeColor="text1"/>
        </w:rPr>
        <w:t>elegant, personalized payments solutions to market quickly in alignment with post-pandemic expectations.”</w:t>
      </w:r>
    </w:p>
    <w:p w14:paraId="6E73FF45" w14:textId="77777777" w:rsidR="00EA5CC7" w:rsidRDefault="00EA5CC7" w:rsidP="00D0274F">
      <w:pPr>
        <w:spacing w:after="0" w:line="240" w:lineRule="auto"/>
        <w:rPr>
          <w:rFonts w:cstheme="minorHAnsi"/>
          <w:color w:val="000000" w:themeColor="text1"/>
        </w:rPr>
      </w:pPr>
    </w:p>
    <w:p w14:paraId="2737F2D4" w14:textId="433E0F9D" w:rsidR="00EA5CC7" w:rsidRDefault="00EA5CC7" w:rsidP="00EA5CC7">
      <w:pPr>
        <w:spacing w:after="0" w:line="240" w:lineRule="auto"/>
        <w:rPr>
          <w:rFonts w:cstheme="minorHAnsi"/>
          <w:color w:val="000000" w:themeColor="text1"/>
        </w:rPr>
      </w:pPr>
      <w:r w:rsidRPr="00105661">
        <w:rPr>
          <w:rFonts w:cstheme="minorHAnsi"/>
          <w:color w:val="000000" w:themeColor="text1"/>
        </w:rPr>
        <w:t xml:space="preserve">The fast-advancing </w:t>
      </w:r>
      <w:r w:rsidR="007D2BE8">
        <w:rPr>
          <w:rFonts w:cstheme="minorHAnsi"/>
          <w:color w:val="000000" w:themeColor="text1"/>
        </w:rPr>
        <w:t>service model from</w:t>
      </w:r>
      <w:r>
        <w:rPr>
          <w:rFonts w:cstheme="minorHAnsi"/>
          <w:color w:val="000000" w:themeColor="text1"/>
        </w:rPr>
        <w:t xml:space="preserve"> fintech competitors </w:t>
      </w:r>
      <w:r w:rsidRPr="00105661">
        <w:rPr>
          <w:rFonts w:cstheme="minorHAnsi"/>
          <w:color w:val="000000" w:themeColor="text1"/>
        </w:rPr>
        <w:t xml:space="preserve">means credit unions have to revisit their experience and loyalty strategies to ensure they are on-par with modern consumer </w:t>
      </w:r>
      <w:r>
        <w:rPr>
          <w:rFonts w:cstheme="minorHAnsi"/>
          <w:color w:val="000000" w:themeColor="text1"/>
        </w:rPr>
        <w:t>demands</w:t>
      </w:r>
      <w:r w:rsidRPr="00105661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The research indicates payments, reimagined and reenergized for today, are the mechanism to achieve this necessary evolution. </w:t>
      </w:r>
      <w:r>
        <w:rPr>
          <w:rFonts w:cstheme="minorHAnsi"/>
        </w:rPr>
        <w:t>That’s because p</w:t>
      </w:r>
      <w:r w:rsidRPr="007129F3">
        <w:rPr>
          <w:rFonts w:cstheme="minorHAnsi"/>
        </w:rPr>
        <w:t>ayments products like contactless, P2P and mobile wallets are at the heart of transactional relationships, driving multiple engagements every day.</w:t>
      </w:r>
      <w:r w:rsidRPr="007129F3">
        <w:rPr>
          <w:rFonts w:cstheme="minorHAnsi"/>
          <w:b/>
          <w:bCs/>
        </w:rPr>
        <w:t xml:space="preserve"> </w:t>
      </w:r>
      <w:r w:rsidRPr="000C5D56">
        <w:rPr>
          <w:rFonts w:cstheme="minorHAnsi"/>
        </w:rPr>
        <w:t xml:space="preserve">In fact, payments represent 80 percent of a consumer’s interaction with their </w:t>
      </w:r>
      <w:r>
        <w:rPr>
          <w:rFonts w:cstheme="minorHAnsi"/>
        </w:rPr>
        <w:t>financial provider</w:t>
      </w:r>
      <w:r w:rsidRPr="000C5D56">
        <w:rPr>
          <w:rFonts w:cstheme="minorHAnsi"/>
        </w:rPr>
        <w:t>.</w:t>
      </w:r>
      <w:r>
        <w:rPr>
          <w:rFonts w:cstheme="minorHAnsi"/>
          <w:b/>
          <w:bCs/>
        </w:rPr>
        <w:t xml:space="preserve"> </w:t>
      </w:r>
      <w:r w:rsidRPr="007129F3">
        <w:rPr>
          <w:rFonts w:cstheme="minorHAnsi"/>
        </w:rPr>
        <w:br/>
      </w:r>
    </w:p>
    <w:p w14:paraId="506A9830" w14:textId="28FCC594" w:rsidR="006A39FF" w:rsidRDefault="0089194D" w:rsidP="00D0274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“Nearly 9 in 10 credit union members are </w:t>
      </w:r>
      <w:r w:rsidR="00C56D5C">
        <w:rPr>
          <w:rFonts w:cstheme="minorHAnsi"/>
          <w:color w:val="000000" w:themeColor="text1"/>
        </w:rPr>
        <w:t>now completely comfortable meeting their financial needs via digital channels</w:t>
      </w:r>
      <w:r w:rsidR="00C81F42">
        <w:rPr>
          <w:rFonts w:cstheme="minorHAnsi"/>
          <w:color w:val="000000" w:themeColor="text1"/>
        </w:rPr>
        <w:t>,</w:t>
      </w:r>
      <w:r w:rsidR="004D37C1">
        <w:rPr>
          <w:rFonts w:cstheme="minorHAnsi"/>
          <w:color w:val="000000" w:themeColor="text1"/>
        </w:rPr>
        <w:t xml:space="preserve"> and </w:t>
      </w:r>
      <w:r w:rsidR="00C81F42">
        <w:rPr>
          <w:rFonts w:cstheme="minorHAnsi"/>
          <w:color w:val="000000" w:themeColor="text1"/>
        </w:rPr>
        <w:t xml:space="preserve">notably, </w:t>
      </w:r>
      <w:r w:rsidR="004D37C1">
        <w:rPr>
          <w:rFonts w:cstheme="minorHAnsi"/>
          <w:color w:val="000000" w:themeColor="text1"/>
        </w:rPr>
        <w:t xml:space="preserve">with </w:t>
      </w:r>
      <w:r w:rsidR="002D4F2F">
        <w:rPr>
          <w:rFonts w:cstheme="minorHAnsi"/>
          <w:color w:val="000000" w:themeColor="text1"/>
        </w:rPr>
        <w:t xml:space="preserve">non-traditional providers,” said Nikhil Lele, </w:t>
      </w:r>
      <w:r w:rsidR="00EA6E6A">
        <w:rPr>
          <w:rFonts w:cstheme="minorHAnsi"/>
          <w:color w:val="000000" w:themeColor="text1"/>
        </w:rPr>
        <w:t xml:space="preserve">Financial Services </w:t>
      </w:r>
      <w:r w:rsidR="002D4F2F">
        <w:rPr>
          <w:rFonts w:cstheme="minorHAnsi"/>
          <w:color w:val="000000" w:themeColor="text1"/>
        </w:rPr>
        <w:t>Digital</w:t>
      </w:r>
      <w:r w:rsidR="00EA6E6A">
        <w:rPr>
          <w:rFonts w:cstheme="minorHAnsi"/>
          <w:color w:val="000000" w:themeColor="text1"/>
        </w:rPr>
        <w:t xml:space="preserve"> &amp; </w:t>
      </w:r>
      <w:r w:rsidR="002D4F2F">
        <w:rPr>
          <w:rFonts w:cstheme="minorHAnsi"/>
          <w:color w:val="000000" w:themeColor="text1"/>
        </w:rPr>
        <w:t>Customer Growth Leader</w:t>
      </w:r>
      <w:r w:rsidR="00EA6E6A">
        <w:rPr>
          <w:rFonts w:cstheme="minorHAnsi"/>
          <w:color w:val="000000" w:themeColor="text1"/>
        </w:rPr>
        <w:t>,</w:t>
      </w:r>
      <w:r w:rsidR="002D4F2F">
        <w:rPr>
          <w:rFonts w:cstheme="minorHAnsi"/>
          <w:color w:val="000000" w:themeColor="text1"/>
        </w:rPr>
        <w:t xml:space="preserve"> EY</w:t>
      </w:r>
      <w:r w:rsidR="00EA6E6A">
        <w:rPr>
          <w:rFonts w:cstheme="minorHAnsi"/>
          <w:color w:val="000000" w:themeColor="text1"/>
        </w:rPr>
        <w:t xml:space="preserve"> Americas</w:t>
      </w:r>
      <w:r w:rsidR="00850BB0">
        <w:rPr>
          <w:rFonts w:cstheme="minorHAnsi"/>
          <w:color w:val="000000" w:themeColor="text1"/>
        </w:rPr>
        <w:t xml:space="preserve">. </w:t>
      </w:r>
      <w:r w:rsidR="004D37C1">
        <w:rPr>
          <w:rFonts w:cstheme="minorHAnsi"/>
          <w:color w:val="000000" w:themeColor="text1"/>
        </w:rPr>
        <w:t>“</w:t>
      </w:r>
      <w:r w:rsidR="00837ED5">
        <w:rPr>
          <w:rFonts w:cstheme="minorHAnsi"/>
          <w:color w:val="000000" w:themeColor="text1"/>
        </w:rPr>
        <w:t>A</w:t>
      </w:r>
      <w:r w:rsidR="00AF2FD1">
        <w:rPr>
          <w:rFonts w:cstheme="minorHAnsi"/>
          <w:color w:val="000000" w:themeColor="text1"/>
        </w:rPr>
        <w:t xml:space="preserve"> lot of this is due to </w:t>
      </w:r>
      <w:r w:rsidR="005A5AB4">
        <w:rPr>
          <w:rFonts w:cstheme="minorHAnsi"/>
          <w:color w:val="000000" w:themeColor="text1"/>
        </w:rPr>
        <w:t>COVID-</w:t>
      </w:r>
      <w:r w:rsidR="00A94A9E">
        <w:rPr>
          <w:rFonts w:cstheme="minorHAnsi"/>
          <w:color w:val="000000" w:themeColor="text1"/>
        </w:rPr>
        <w:t xml:space="preserve">era </w:t>
      </w:r>
      <w:r w:rsidR="00BF06D1">
        <w:rPr>
          <w:rFonts w:cstheme="minorHAnsi"/>
          <w:color w:val="000000" w:themeColor="text1"/>
        </w:rPr>
        <w:t>insistence</w:t>
      </w:r>
      <w:r w:rsidR="00AF2FD1">
        <w:rPr>
          <w:rFonts w:cstheme="minorHAnsi"/>
          <w:color w:val="000000" w:themeColor="text1"/>
        </w:rPr>
        <w:t xml:space="preserve"> </w:t>
      </w:r>
      <w:r w:rsidR="000000EE">
        <w:rPr>
          <w:rFonts w:cstheme="minorHAnsi"/>
          <w:color w:val="000000" w:themeColor="text1"/>
        </w:rPr>
        <w:t xml:space="preserve">on </w:t>
      </w:r>
      <w:r w:rsidR="00691FF8">
        <w:rPr>
          <w:rFonts w:cstheme="minorHAnsi"/>
          <w:color w:val="000000" w:themeColor="text1"/>
        </w:rPr>
        <w:t>remote, contactless</w:t>
      </w:r>
      <w:r w:rsidR="00EA6883">
        <w:rPr>
          <w:rFonts w:cstheme="minorHAnsi"/>
          <w:color w:val="000000" w:themeColor="text1"/>
        </w:rPr>
        <w:t xml:space="preserve"> and friction-free</w:t>
      </w:r>
      <w:r w:rsidR="00CB46B4">
        <w:rPr>
          <w:rFonts w:cstheme="minorHAnsi"/>
          <w:color w:val="000000" w:themeColor="text1"/>
        </w:rPr>
        <w:t xml:space="preserve"> financial services</w:t>
      </w:r>
      <w:r w:rsidR="00A94A9E">
        <w:rPr>
          <w:rFonts w:cstheme="minorHAnsi"/>
          <w:color w:val="000000" w:themeColor="text1"/>
        </w:rPr>
        <w:t xml:space="preserve">. </w:t>
      </w:r>
      <w:r w:rsidR="001D51A8">
        <w:rPr>
          <w:rFonts w:cstheme="minorHAnsi"/>
          <w:color w:val="000000" w:themeColor="text1"/>
        </w:rPr>
        <w:t xml:space="preserve">Consumers </w:t>
      </w:r>
      <w:r w:rsidR="00EA6883">
        <w:rPr>
          <w:rFonts w:cstheme="minorHAnsi"/>
          <w:color w:val="000000" w:themeColor="text1"/>
        </w:rPr>
        <w:t>saw</w:t>
      </w:r>
      <w:r w:rsidR="001D51A8">
        <w:rPr>
          <w:rFonts w:cstheme="minorHAnsi"/>
          <w:color w:val="000000" w:themeColor="text1"/>
        </w:rPr>
        <w:t xml:space="preserve"> how quickly </w:t>
      </w:r>
      <w:r w:rsidR="0097685E">
        <w:rPr>
          <w:rFonts w:cstheme="minorHAnsi"/>
          <w:color w:val="000000" w:themeColor="text1"/>
        </w:rPr>
        <w:t>businesses</w:t>
      </w:r>
      <w:r w:rsidR="001D51A8">
        <w:rPr>
          <w:rFonts w:cstheme="minorHAnsi"/>
          <w:color w:val="000000" w:themeColor="text1"/>
        </w:rPr>
        <w:t xml:space="preserve"> can pivot to digital when they</w:t>
      </w:r>
      <w:r w:rsidR="00EA6883">
        <w:rPr>
          <w:rFonts w:cstheme="minorHAnsi"/>
          <w:color w:val="000000" w:themeColor="text1"/>
        </w:rPr>
        <w:t>’r</w:t>
      </w:r>
      <w:r w:rsidR="001D51A8">
        <w:rPr>
          <w:rFonts w:cstheme="minorHAnsi"/>
          <w:color w:val="000000" w:themeColor="text1"/>
        </w:rPr>
        <w:t>e motivated</w:t>
      </w:r>
      <w:r w:rsidR="005E5387">
        <w:rPr>
          <w:rFonts w:cstheme="minorHAnsi"/>
          <w:color w:val="000000" w:themeColor="text1"/>
        </w:rPr>
        <w:t xml:space="preserve">. </w:t>
      </w:r>
      <w:r w:rsidR="00C81F42">
        <w:rPr>
          <w:rFonts w:cstheme="minorHAnsi"/>
          <w:color w:val="000000" w:themeColor="text1"/>
        </w:rPr>
        <w:t>The resulting</w:t>
      </w:r>
      <w:r w:rsidR="005E5387">
        <w:rPr>
          <w:rFonts w:cstheme="minorHAnsi"/>
          <w:color w:val="000000" w:themeColor="text1"/>
        </w:rPr>
        <w:t xml:space="preserve"> </w:t>
      </w:r>
      <w:r w:rsidR="00EA6883">
        <w:rPr>
          <w:rFonts w:cstheme="minorHAnsi"/>
          <w:color w:val="000000" w:themeColor="text1"/>
        </w:rPr>
        <w:t xml:space="preserve">expectation for rapid, on-demand innovation </w:t>
      </w:r>
      <w:r w:rsidR="009E5632">
        <w:rPr>
          <w:rFonts w:cstheme="minorHAnsi"/>
          <w:color w:val="000000" w:themeColor="text1"/>
        </w:rPr>
        <w:t>is here to stay</w:t>
      </w:r>
      <w:r w:rsidR="005E5387">
        <w:rPr>
          <w:rFonts w:cstheme="minorHAnsi"/>
          <w:color w:val="000000" w:themeColor="text1"/>
        </w:rPr>
        <w:t>.</w:t>
      </w:r>
      <w:r w:rsidR="00837ED5">
        <w:rPr>
          <w:rFonts w:cstheme="minorHAnsi"/>
          <w:color w:val="000000" w:themeColor="text1"/>
        </w:rPr>
        <w:t>”</w:t>
      </w:r>
      <w:r w:rsidR="005E5387">
        <w:rPr>
          <w:rFonts w:cstheme="minorHAnsi"/>
          <w:color w:val="000000" w:themeColor="text1"/>
        </w:rPr>
        <w:t xml:space="preserve"> </w:t>
      </w:r>
    </w:p>
    <w:p w14:paraId="4AA33B2E" w14:textId="77777777" w:rsidR="008933E6" w:rsidRDefault="008933E6" w:rsidP="00EA5CC7">
      <w:pPr>
        <w:spacing w:after="0" w:line="240" w:lineRule="auto"/>
        <w:rPr>
          <w:rFonts w:cstheme="minorHAnsi"/>
          <w:color w:val="000000" w:themeColor="text1"/>
        </w:rPr>
      </w:pPr>
    </w:p>
    <w:p w14:paraId="447E57D0" w14:textId="592DBC72" w:rsidR="00EA5CC7" w:rsidRDefault="00EA5CC7" w:rsidP="00EA5CC7">
      <w:pPr>
        <w:spacing w:after="0" w:line="240" w:lineRule="auto"/>
      </w:pPr>
      <w:r>
        <w:t xml:space="preserve">The survey data supports the strategic concept that payments is the path to primacy. These insights and many more are explored further in </w:t>
      </w:r>
      <w:r w:rsidR="002C26AA">
        <w:t xml:space="preserve">the </w:t>
      </w:r>
      <w:r w:rsidR="002C26AA">
        <w:rPr>
          <w:rFonts w:cstheme="minorHAnsi"/>
          <w:i/>
          <w:iCs/>
          <w:color w:val="000000" w:themeColor="text1"/>
        </w:rPr>
        <w:t>CU</w:t>
      </w:r>
      <w:r w:rsidR="007C4C3C">
        <w:rPr>
          <w:rFonts w:cstheme="minorHAnsi"/>
          <w:i/>
          <w:iCs/>
          <w:color w:val="000000" w:themeColor="text1"/>
        </w:rPr>
        <w:t xml:space="preserve"> </w:t>
      </w:r>
      <w:r w:rsidRPr="007D2BE8">
        <w:rPr>
          <w:rFonts w:cstheme="minorHAnsi"/>
          <w:i/>
          <w:iCs/>
          <w:color w:val="000000" w:themeColor="text1"/>
        </w:rPr>
        <w:t>Payments</w:t>
      </w:r>
      <w:r w:rsidR="007D2BE8" w:rsidRPr="007D2BE8">
        <w:rPr>
          <w:rFonts w:cstheme="minorHAnsi"/>
          <w:i/>
          <w:iCs/>
          <w:color w:val="000000" w:themeColor="text1"/>
        </w:rPr>
        <w:t xml:space="preserve"> </w:t>
      </w:r>
      <w:r w:rsidRPr="007D2BE8">
        <w:rPr>
          <w:rFonts w:cstheme="minorHAnsi"/>
          <w:i/>
          <w:iCs/>
          <w:color w:val="000000" w:themeColor="text1"/>
        </w:rPr>
        <w:t>Outlook</w:t>
      </w:r>
      <w:r>
        <w:t>:</w:t>
      </w:r>
    </w:p>
    <w:p w14:paraId="3DFB94B7" w14:textId="77777777" w:rsidR="00EA5CC7" w:rsidRDefault="00EA5CC7" w:rsidP="00EA5CC7">
      <w:pPr>
        <w:spacing w:after="0" w:line="240" w:lineRule="auto"/>
      </w:pPr>
    </w:p>
    <w:p w14:paraId="7784F543" w14:textId="77777777" w:rsidR="00EA5CC7" w:rsidRDefault="00EA5CC7" w:rsidP="00EA5CC7">
      <w:pPr>
        <w:pStyle w:val="ListParagraph"/>
        <w:numPr>
          <w:ilvl w:val="0"/>
          <w:numId w:val="39"/>
        </w:numPr>
        <w:spacing w:after="0" w:line="240" w:lineRule="auto"/>
      </w:pPr>
      <w:r w:rsidRPr="00B31A97">
        <w:lastRenderedPageBreak/>
        <w:t>Among current credit union members, just 34 percent have contactless payments with their credit union, while 45 percent have it with a fintech provider.</w:t>
      </w:r>
    </w:p>
    <w:p w14:paraId="42C201CD" w14:textId="77777777" w:rsidR="00EA5CC7" w:rsidRDefault="00EA5CC7" w:rsidP="00EA5CC7">
      <w:pPr>
        <w:pStyle w:val="ListParagraph"/>
        <w:numPr>
          <w:ilvl w:val="0"/>
          <w:numId w:val="39"/>
        </w:numPr>
        <w:spacing w:after="0" w:line="240" w:lineRule="auto"/>
      </w:pPr>
      <w:r>
        <w:t>Thirty-one</w:t>
      </w:r>
      <w:r w:rsidRPr="00B31A97">
        <w:t xml:space="preserve"> percent of members use P2P payments with their credit union, while 44 percent use P2P payments from a fintech provider. </w:t>
      </w:r>
    </w:p>
    <w:p w14:paraId="27CBF60F" w14:textId="77777777" w:rsidR="00EA5CC7" w:rsidRDefault="00EA5CC7" w:rsidP="00EA5CC7">
      <w:pPr>
        <w:pStyle w:val="ListParagraph"/>
        <w:numPr>
          <w:ilvl w:val="0"/>
          <w:numId w:val="39"/>
        </w:numPr>
        <w:spacing w:after="0" w:line="240" w:lineRule="auto"/>
      </w:pPr>
      <w:r w:rsidRPr="00B31A97">
        <w:t xml:space="preserve">Just 29 percent </w:t>
      </w:r>
      <w:r>
        <w:t xml:space="preserve">of members </w:t>
      </w:r>
      <w:r w:rsidRPr="00B31A97">
        <w:t>use their credit union’s mobile wallet as compared with 43 percent that use a fintech’s wallet service.</w:t>
      </w:r>
    </w:p>
    <w:p w14:paraId="6229947C" w14:textId="77777777" w:rsidR="00EA5CC7" w:rsidRDefault="00EA5CC7" w:rsidP="00D0274F">
      <w:pPr>
        <w:spacing w:after="0" w:line="240" w:lineRule="auto"/>
        <w:rPr>
          <w:rFonts w:cstheme="minorHAnsi"/>
          <w:color w:val="000000" w:themeColor="text1"/>
        </w:rPr>
      </w:pPr>
    </w:p>
    <w:p w14:paraId="25836FB7" w14:textId="203CD602" w:rsidR="00D0274F" w:rsidRDefault="00F373D0" w:rsidP="00D0274F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“Being intentional about payments strategy </w:t>
      </w:r>
      <w:r w:rsidRPr="00740C05">
        <w:rPr>
          <w:color w:val="000000" w:themeColor="text1"/>
        </w:rPr>
        <w:t xml:space="preserve">calls for credit unions to consider the </w:t>
      </w:r>
      <w:r w:rsidRPr="00385877">
        <w:rPr>
          <w:i/>
          <w:iCs/>
          <w:color w:val="000000" w:themeColor="text1"/>
        </w:rPr>
        <w:t>lifestyle</w:t>
      </w:r>
      <w:r w:rsidRPr="00740C05">
        <w:rPr>
          <w:color w:val="000000" w:themeColor="text1"/>
        </w:rPr>
        <w:t xml:space="preserve"> of a member or prospective member</w:t>
      </w:r>
      <w:r w:rsidR="00C86BED">
        <w:rPr>
          <w:color w:val="000000" w:themeColor="text1"/>
        </w:rPr>
        <w:t>, and that is a significant mind</w:t>
      </w:r>
      <w:r w:rsidR="00385877">
        <w:rPr>
          <w:color w:val="000000" w:themeColor="text1"/>
        </w:rPr>
        <w:t xml:space="preserve">set </w:t>
      </w:r>
      <w:r w:rsidR="00C86BED">
        <w:rPr>
          <w:color w:val="000000" w:themeColor="text1"/>
        </w:rPr>
        <w:t xml:space="preserve">shift,” </w:t>
      </w:r>
      <w:r w:rsidR="0068078E">
        <w:rPr>
          <w:color w:val="000000" w:themeColor="text1"/>
        </w:rPr>
        <w:t>said Samantha Paxs</w:t>
      </w:r>
      <w:r w:rsidR="00837ED5">
        <w:rPr>
          <w:color w:val="000000" w:themeColor="text1"/>
        </w:rPr>
        <w:t xml:space="preserve">on, Chief Experience Officer for </w:t>
      </w:r>
      <w:r w:rsidR="0068078E">
        <w:rPr>
          <w:color w:val="000000" w:themeColor="text1"/>
        </w:rPr>
        <w:t>CO-OP</w:t>
      </w:r>
      <w:r w:rsidR="00C86BED">
        <w:rPr>
          <w:color w:val="000000" w:themeColor="text1"/>
        </w:rPr>
        <w:t xml:space="preserve">. “For decades, </w:t>
      </w:r>
      <w:r w:rsidR="00CA13D4">
        <w:rPr>
          <w:color w:val="000000" w:themeColor="text1"/>
        </w:rPr>
        <w:t xml:space="preserve">financial institutions – from major banks to small cooperatives – have been focused on </w:t>
      </w:r>
      <w:r w:rsidR="00385877">
        <w:rPr>
          <w:color w:val="000000" w:themeColor="text1"/>
        </w:rPr>
        <w:t xml:space="preserve">the </w:t>
      </w:r>
      <w:r w:rsidRPr="00740C05">
        <w:rPr>
          <w:color w:val="000000" w:themeColor="text1"/>
        </w:rPr>
        <w:t>key milestones along a person’s life</w:t>
      </w:r>
      <w:r w:rsidR="00963A9E">
        <w:rPr>
          <w:color w:val="000000" w:themeColor="text1"/>
        </w:rPr>
        <w:t xml:space="preserve">. While being there for </w:t>
      </w:r>
      <w:r w:rsidR="00963A9E" w:rsidRPr="00385877">
        <w:rPr>
          <w:i/>
          <w:iCs/>
          <w:color w:val="000000" w:themeColor="text1"/>
        </w:rPr>
        <w:t>l</w:t>
      </w:r>
      <w:r w:rsidRPr="00385877">
        <w:rPr>
          <w:i/>
          <w:iCs/>
          <w:color w:val="000000" w:themeColor="text1"/>
        </w:rPr>
        <w:t>ife stage</w:t>
      </w:r>
      <w:r w:rsidRPr="00740C05">
        <w:rPr>
          <w:color w:val="000000" w:themeColor="text1"/>
        </w:rPr>
        <w:t xml:space="preserve"> moments like buying a house</w:t>
      </w:r>
      <w:r w:rsidR="00963A9E">
        <w:rPr>
          <w:color w:val="000000" w:themeColor="text1"/>
        </w:rPr>
        <w:t xml:space="preserve"> </w:t>
      </w:r>
      <w:r w:rsidR="00EF07F0">
        <w:rPr>
          <w:color w:val="000000" w:themeColor="text1"/>
        </w:rPr>
        <w:t>is</w:t>
      </w:r>
      <w:r w:rsidR="00963A9E">
        <w:rPr>
          <w:color w:val="000000" w:themeColor="text1"/>
        </w:rPr>
        <w:t xml:space="preserve"> still important, </w:t>
      </w:r>
      <w:r w:rsidR="00EF07F0">
        <w:rPr>
          <w:color w:val="000000" w:themeColor="text1"/>
        </w:rPr>
        <w:t>it is</w:t>
      </w:r>
      <w:r w:rsidR="00963A9E">
        <w:rPr>
          <w:color w:val="000000" w:themeColor="text1"/>
        </w:rPr>
        <w:t xml:space="preserve"> no longer enough to cement PFR.</w:t>
      </w:r>
      <w:r w:rsidR="004A0DAB">
        <w:rPr>
          <w:color w:val="000000" w:themeColor="text1"/>
        </w:rPr>
        <w:t xml:space="preserve"> </w:t>
      </w:r>
      <w:r w:rsidR="004A0DAB" w:rsidRPr="004A0DAB">
        <w:rPr>
          <w:color w:val="000000" w:themeColor="text1"/>
        </w:rPr>
        <w:t xml:space="preserve">Credit unions can gain significant market share of both members and prospects by investing in and offering </w:t>
      </w:r>
      <w:r w:rsidR="004A0DAB" w:rsidRPr="00EF07F0">
        <w:rPr>
          <w:i/>
          <w:iCs/>
          <w:color w:val="000000" w:themeColor="text1"/>
        </w:rPr>
        <w:t>lifestyle</w:t>
      </w:r>
      <w:r w:rsidR="004A0DAB" w:rsidRPr="004A0DAB">
        <w:rPr>
          <w:color w:val="000000" w:themeColor="text1"/>
        </w:rPr>
        <w:t xml:space="preserve"> banking products</w:t>
      </w:r>
      <w:r w:rsidR="004A0DAB">
        <w:rPr>
          <w:color w:val="000000" w:themeColor="text1"/>
        </w:rPr>
        <w:t>, payments chief among them.</w:t>
      </w:r>
      <w:r w:rsidR="00963A9E">
        <w:rPr>
          <w:color w:val="000000" w:themeColor="text1"/>
        </w:rPr>
        <w:t>”</w:t>
      </w:r>
    </w:p>
    <w:p w14:paraId="3ED10CA8" w14:textId="77777777" w:rsidR="00D0274F" w:rsidRPr="00CE67EF" w:rsidRDefault="00D0274F" w:rsidP="00D0274F">
      <w:pPr>
        <w:spacing w:after="0" w:line="240" w:lineRule="auto"/>
        <w:rPr>
          <w:rFonts w:eastAsiaTheme="minorHAnsi" w:cstheme="minorHAnsi"/>
          <w:color w:val="000000" w:themeColor="text1"/>
        </w:rPr>
      </w:pPr>
    </w:p>
    <w:p w14:paraId="4FFA0DCF" w14:textId="63037293" w:rsidR="00D8703E" w:rsidRDefault="00177FB1" w:rsidP="008F091C">
      <w:pPr>
        <w:spacing w:after="0" w:line="240" w:lineRule="auto"/>
      </w:pPr>
      <w:r>
        <w:t xml:space="preserve">Data-backed action steps recommended </w:t>
      </w:r>
      <w:r w:rsidR="00AC58E3">
        <w:t>in the white paper</w:t>
      </w:r>
      <w:r w:rsidR="005C1EF5">
        <w:t xml:space="preserve"> are collated into three overarching strategies:</w:t>
      </w:r>
    </w:p>
    <w:p w14:paraId="3E8BB12B" w14:textId="101884FB" w:rsidR="005C1EF5" w:rsidRDefault="005C1EF5" w:rsidP="008F091C">
      <w:pPr>
        <w:spacing w:after="0" w:line="240" w:lineRule="auto"/>
      </w:pPr>
    </w:p>
    <w:p w14:paraId="17B25A2B" w14:textId="2BA62DB8" w:rsidR="005C1EF5" w:rsidRPr="0011152C" w:rsidRDefault="007F4F97" w:rsidP="0011152C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11152C">
        <w:rPr>
          <w:rFonts w:cstheme="minorHAnsi"/>
          <w:b/>
          <w:bCs/>
        </w:rPr>
        <w:t xml:space="preserve">Lifestyle Enablement: </w:t>
      </w:r>
      <w:r w:rsidR="0011152C" w:rsidRPr="0011152C">
        <w:rPr>
          <w:rFonts w:cstheme="minorHAnsi"/>
        </w:rPr>
        <w:t>By adjusting product mixes to offer desirable lifestyle banking features, such as seamless digital payments</w:t>
      </w:r>
      <w:r w:rsidR="00BB7AF1">
        <w:rPr>
          <w:rFonts w:cstheme="minorHAnsi"/>
        </w:rPr>
        <w:t xml:space="preserve"> coupled with </w:t>
      </w:r>
      <w:r w:rsidR="00D60990">
        <w:rPr>
          <w:rFonts w:cstheme="minorHAnsi"/>
        </w:rPr>
        <w:t>personalized rewards</w:t>
      </w:r>
      <w:r w:rsidR="0011152C" w:rsidRPr="0011152C">
        <w:rPr>
          <w:rFonts w:cstheme="minorHAnsi"/>
        </w:rPr>
        <w:t xml:space="preserve">, </w:t>
      </w:r>
      <w:r w:rsidR="00A179D4">
        <w:rPr>
          <w:rFonts w:cstheme="minorHAnsi"/>
        </w:rPr>
        <w:t xml:space="preserve">credit unions </w:t>
      </w:r>
      <w:r w:rsidR="0011152C" w:rsidRPr="0011152C">
        <w:rPr>
          <w:rFonts w:cstheme="minorHAnsi"/>
        </w:rPr>
        <w:t xml:space="preserve">can retain, capture and recapture PFR across a broad swath of current and prospective </w:t>
      </w:r>
      <w:r w:rsidR="00A179D4">
        <w:rPr>
          <w:rFonts w:cstheme="minorHAnsi"/>
        </w:rPr>
        <w:t>members</w:t>
      </w:r>
      <w:r w:rsidR="0011152C" w:rsidRPr="0011152C">
        <w:rPr>
          <w:rFonts w:cstheme="minorHAnsi"/>
        </w:rPr>
        <w:t>.</w:t>
      </w:r>
    </w:p>
    <w:p w14:paraId="3836D873" w14:textId="4D5E7635" w:rsidR="00780F5E" w:rsidRPr="00780F5E" w:rsidRDefault="00EC5E7B" w:rsidP="0011152C">
      <w:pPr>
        <w:pStyle w:val="ListParagraph"/>
        <w:numPr>
          <w:ilvl w:val="0"/>
          <w:numId w:val="40"/>
        </w:numPr>
        <w:spacing w:after="0" w:line="240" w:lineRule="auto"/>
      </w:pPr>
      <w:r w:rsidRPr="007129F3">
        <w:rPr>
          <w:rFonts w:cstheme="minorHAnsi"/>
          <w:b/>
          <w:bCs/>
        </w:rPr>
        <w:t>Pathway to Relationship Primacy:</w:t>
      </w:r>
      <w:r>
        <w:rPr>
          <w:rFonts w:cstheme="minorHAnsi"/>
          <w:b/>
          <w:bCs/>
        </w:rPr>
        <w:t xml:space="preserve"> </w:t>
      </w:r>
      <w:r w:rsidR="00674D85" w:rsidRPr="007129F3">
        <w:rPr>
          <w:rFonts w:cstheme="minorHAnsi"/>
        </w:rPr>
        <w:t xml:space="preserve">Whereas </w:t>
      </w:r>
      <w:r w:rsidR="00674D85">
        <w:rPr>
          <w:rFonts w:cstheme="minorHAnsi"/>
        </w:rPr>
        <w:t>credit unions</w:t>
      </w:r>
      <w:r w:rsidR="00674D85" w:rsidRPr="007129F3">
        <w:rPr>
          <w:rFonts w:cstheme="minorHAnsi"/>
        </w:rPr>
        <w:t xml:space="preserve"> are in a strong position in deposit/savings (ranked #1 for loans, savings and checking in </w:t>
      </w:r>
      <w:r w:rsidR="00C94538">
        <w:rPr>
          <w:rFonts w:cstheme="minorHAnsi"/>
        </w:rPr>
        <w:t xml:space="preserve">the </w:t>
      </w:r>
      <w:r w:rsidR="00674D85" w:rsidRPr="007129F3">
        <w:rPr>
          <w:rFonts w:cstheme="minorHAnsi"/>
        </w:rPr>
        <w:t>survey), fintechs have achieved the top slot in transactional relationships.</w:t>
      </w:r>
      <w:r w:rsidR="00674D85">
        <w:rPr>
          <w:rFonts w:cstheme="minorHAnsi"/>
        </w:rPr>
        <w:t xml:space="preserve"> </w:t>
      </w:r>
      <w:r w:rsidR="00EF3BF7" w:rsidRPr="007129F3">
        <w:rPr>
          <w:rFonts w:cstheme="minorHAnsi"/>
        </w:rPr>
        <w:t xml:space="preserve">The pathway to primacy for </w:t>
      </w:r>
      <w:r w:rsidR="00CF4218">
        <w:rPr>
          <w:rFonts w:cstheme="minorHAnsi"/>
        </w:rPr>
        <w:t>credit unions</w:t>
      </w:r>
      <w:r w:rsidR="00EF3BF7" w:rsidRPr="007129F3">
        <w:rPr>
          <w:rFonts w:cstheme="minorHAnsi"/>
        </w:rPr>
        <w:t xml:space="preserve"> will require accelerating investment in digital capabilities, while being intentional about bridging the gap between digital and non-digital channels.</w:t>
      </w:r>
    </w:p>
    <w:p w14:paraId="5C54F0AB" w14:textId="0D6E7CA4" w:rsidR="007612E5" w:rsidRPr="00C94538" w:rsidRDefault="00780F5E" w:rsidP="00996045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780F5E">
        <w:rPr>
          <w:rFonts w:cstheme="minorHAnsi"/>
          <w:b/>
          <w:bCs/>
        </w:rPr>
        <w:t>Digital Ecosystem Acceleration:</w:t>
      </w:r>
      <w:r w:rsidR="002F7B86">
        <w:rPr>
          <w:rFonts w:cstheme="minorHAnsi"/>
          <w:b/>
          <w:bCs/>
        </w:rPr>
        <w:t xml:space="preserve"> </w:t>
      </w:r>
      <w:r w:rsidR="00CF4218">
        <w:rPr>
          <w:rFonts w:cstheme="minorHAnsi"/>
          <w:color w:val="000000" w:themeColor="text1"/>
        </w:rPr>
        <w:t>Members</w:t>
      </w:r>
      <w:r w:rsidR="002F7B86">
        <w:rPr>
          <w:rFonts w:cstheme="minorHAnsi"/>
          <w:color w:val="000000" w:themeColor="text1"/>
        </w:rPr>
        <w:t xml:space="preserve"> </w:t>
      </w:r>
      <w:r w:rsidR="002F7B86" w:rsidRPr="00246B52">
        <w:rPr>
          <w:rFonts w:cstheme="minorHAnsi"/>
          <w:color w:val="000000" w:themeColor="text1"/>
        </w:rPr>
        <w:t xml:space="preserve">should not be expected to have to leave their </w:t>
      </w:r>
      <w:r w:rsidR="00CF4218">
        <w:rPr>
          <w:rFonts w:cstheme="minorHAnsi"/>
          <w:color w:val="000000" w:themeColor="text1"/>
        </w:rPr>
        <w:t xml:space="preserve">credit union’s </w:t>
      </w:r>
      <w:r w:rsidR="002F7B86" w:rsidRPr="00246B52">
        <w:rPr>
          <w:rFonts w:cstheme="minorHAnsi"/>
          <w:color w:val="000000" w:themeColor="text1"/>
        </w:rPr>
        <w:t>ecosystem to meet their financial needs.</w:t>
      </w:r>
      <w:r w:rsidR="00AC58E3" w:rsidRPr="00AC58E3">
        <w:rPr>
          <w:rFonts w:cstheme="minorHAnsi"/>
          <w:color w:val="000000" w:themeColor="text1"/>
        </w:rPr>
        <w:t xml:space="preserve"> </w:t>
      </w:r>
      <w:r w:rsidR="00AC58E3" w:rsidRPr="00246B52">
        <w:rPr>
          <w:rFonts w:cstheme="minorHAnsi"/>
          <w:color w:val="000000" w:themeColor="text1"/>
        </w:rPr>
        <w:t xml:space="preserve">To maintain PFR status, </w:t>
      </w:r>
      <w:r w:rsidR="00CF4218">
        <w:rPr>
          <w:rFonts w:cstheme="minorHAnsi"/>
          <w:color w:val="000000" w:themeColor="text1"/>
        </w:rPr>
        <w:t>credit unions</w:t>
      </w:r>
      <w:r w:rsidR="00AC58E3" w:rsidRPr="00246B52">
        <w:rPr>
          <w:rFonts w:cstheme="minorHAnsi"/>
          <w:color w:val="000000" w:themeColor="text1"/>
        </w:rPr>
        <w:t xml:space="preserve"> must move closer to becoming the hub of their </w:t>
      </w:r>
      <w:r w:rsidR="006E3B6F">
        <w:rPr>
          <w:rFonts w:cstheme="minorHAnsi"/>
          <w:color w:val="000000" w:themeColor="text1"/>
        </w:rPr>
        <w:t>member</w:t>
      </w:r>
      <w:r w:rsidR="00CF4218">
        <w:rPr>
          <w:rFonts w:cstheme="minorHAnsi"/>
          <w:color w:val="000000" w:themeColor="text1"/>
        </w:rPr>
        <w:t>s</w:t>
      </w:r>
      <w:r w:rsidR="006E3B6F">
        <w:rPr>
          <w:rFonts w:cstheme="minorHAnsi"/>
          <w:color w:val="000000" w:themeColor="text1"/>
        </w:rPr>
        <w:t>’</w:t>
      </w:r>
      <w:r w:rsidR="00AC58E3" w:rsidRPr="00246B52">
        <w:rPr>
          <w:rFonts w:cstheme="minorHAnsi"/>
          <w:color w:val="000000" w:themeColor="text1"/>
        </w:rPr>
        <w:t xml:space="preserve"> entire financial lives.</w:t>
      </w:r>
    </w:p>
    <w:p w14:paraId="66B24FA9" w14:textId="77777777" w:rsidR="00C94538" w:rsidRPr="00D97FB4" w:rsidRDefault="00C94538" w:rsidP="00C94538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637F92F6" w14:textId="6AA1C469" w:rsidR="00C94538" w:rsidRPr="00D97FB4" w:rsidRDefault="007D2BE8" w:rsidP="00C94538">
      <w:pPr>
        <w:spacing w:after="0" w:line="240" w:lineRule="auto"/>
        <w:rPr>
          <w:rFonts w:cstheme="minorHAnsi"/>
          <w:color w:val="000000" w:themeColor="text1"/>
        </w:rPr>
      </w:pPr>
      <w:r w:rsidRPr="00D97FB4">
        <w:rPr>
          <w:rFonts w:cstheme="minorHAnsi"/>
          <w:bCs/>
          <w:color w:val="000000" w:themeColor="text1"/>
        </w:rPr>
        <w:t>Access the</w:t>
      </w:r>
      <w:r w:rsidR="00C94538" w:rsidRPr="00D97FB4">
        <w:rPr>
          <w:rFonts w:cstheme="minorHAnsi"/>
          <w:bCs/>
          <w:color w:val="000000" w:themeColor="text1"/>
        </w:rPr>
        <w:t xml:space="preserve"> </w:t>
      </w:r>
      <w:r w:rsidR="00EA5CC7" w:rsidRPr="00D97FB4">
        <w:rPr>
          <w:rFonts w:cstheme="minorHAnsi"/>
          <w:bCs/>
          <w:i/>
          <w:iCs/>
          <w:color w:val="000000" w:themeColor="text1"/>
        </w:rPr>
        <w:t>CU Payments</w:t>
      </w:r>
      <w:r w:rsidRPr="00D97FB4">
        <w:rPr>
          <w:rFonts w:cstheme="minorHAnsi"/>
          <w:bCs/>
          <w:i/>
          <w:iCs/>
          <w:color w:val="000000" w:themeColor="text1"/>
        </w:rPr>
        <w:t xml:space="preserve"> </w:t>
      </w:r>
      <w:r w:rsidR="00EA5CC7" w:rsidRPr="00D97FB4">
        <w:rPr>
          <w:rFonts w:cstheme="minorHAnsi"/>
          <w:bCs/>
          <w:i/>
          <w:iCs/>
          <w:color w:val="000000" w:themeColor="text1"/>
        </w:rPr>
        <w:t>Outlook</w:t>
      </w:r>
      <w:r w:rsidR="00C94538" w:rsidRPr="00D97FB4">
        <w:rPr>
          <w:rFonts w:cstheme="minorHAnsi"/>
          <w:bCs/>
          <w:color w:val="000000" w:themeColor="text1"/>
        </w:rPr>
        <w:t xml:space="preserve"> at no charge</w:t>
      </w:r>
      <w:r w:rsidRPr="00D97FB4">
        <w:rPr>
          <w:rFonts w:cstheme="minorHAnsi"/>
          <w:bCs/>
          <w:color w:val="000000" w:themeColor="text1"/>
        </w:rPr>
        <w:t xml:space="preserve"> </w:t>
      </w:r>
      <w:r w:rsidR="00CD598C" w:rsidRPr="00D97FB4">
        <w:rPr>
          <w:rFonts w:cstheme="minorHAnsi"/>
          <w:bCs/>
          <w:color w:val="000000" w:themeColor="text1"/>
        </w:rPr>
        <w:t>at</w:t>
      </w:r>
      <w:r w:rsidR="00D97FB4" w:rsidRPr="00D97FB4">
        <w:rPr>
          <w:rFonts w:cstheme="minorHAnsi"/>
          <w:bCs/>
          <w:color w:val="000000" w:themeColor="text1"/>
        </w:rPr>
        <w:t xml:space="preserve"> </w:t>
      </w:r>
      <w:hyperlink r:id="rId10" w:history="1">
        <w:r w:rsidR="00D97FB4" w:rsidRPr="00D97FB4">
          <w:rPr>
            <w:rStyle w:val="Hyperlink"/>
          </w:rPr>
          <w:t>www.co-opfs.org/CU-PaymentsOutlook</w:t>
        </w:r>
      </w:hyperlink>
      <w:r w:rsidR="00D97FB4" w:rsidRPr="00D97FB4">
        <w:rPr>
          <w:rFonts w:cstheme="minorHAnsi"/>
          <w:color w:val="000000" w:themeColor="text1"/>
        </w:rPr>
        <w:t xml:space="preserve">. </w:t>
      </w:r>
      <w:r w:rsidR="00CD598C" w:rsidRPr="00D97FB4">
        <w:rPr>
          <w:rFonts w:cstheme="minorHAnsi"/>
          <w:bCs/>
          <w:color w:val="000000" w:themeColor="text1"/>
        </w:rPr>
        <w:t xml:space="preserve"> </w:t>
      </w:r>
    </w:p>
    <w:p w14:paraId="179B3A90" w14:textId="77777777" w:rsidR="00C94538" w:rsidRPr="00D97FB4" w:rsidRDefault="00C94538" w:rsidP="00C94538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18C0A2B8" w14:textId="77777777" w:rsidR="007612E5" w:rsidRPr="00CE67EF" w:rsidRDefault="007612E5" w:rsidP="008F091C">
      <w:pPr>
        <w:spacing w:after="0" w:line="240" w:lineRule="auto"/>
        <w:rPr>
          <w:b/>
          <w:bCs/>
          <w:color w:val="000000"/>
        </w:rPr>
      </w:pPr>
      <w:r w:rsidRPr="00CE67EF">
        <w:rPr>
          <w:b/>
          <w:bCs/>
          <w:color w:val="000000"/>
        </w:rPr>
        <w:t>About CO-OP Financial Services</w:t>
      </w:r>
    </w:p>
    <w:p w14:paraId="312F2AE3" w14:textId="3BE9B30F" w:rsidR="007612E5" w:rsidRPr="00CE67EF" w:rsidRDefault="007612E5" w:rsidP="008F091C">
      <w:pPr>
        <w:spacing w:after="0" w:line="240" w:lineRule="auto"/>
      </w:pPr>
      <w:r w:rsidRPr="00CE67EF">
        <w:rPr>
          <w:color w:val="000000"/>
        </w:rPr>
        <w:br/>
      </w:r>
      <w:r w:rsidRPr="00CE67EF"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r w:rsidR="007C4C3C" w:rsidRPr="007C4C3C">
        <w:rPr>
          <w:rStyle w:val="Hyperlink"/>
        </w:rPr>
        <w:t>www.coop.org</w:t>
      </w:r>
      <w:r w:rsidR="00447A68" w:rsidRPr="00CE67EF">
        <w:t xml:space="preserve">. </w:t>
      </w:r>
    </w:p>
    <w:p w14:paraId="798D0939" w14:textId="77777777" w:rsidR="007612E5" w:rsidRPr="00CE67EF" w:rsidRDefault="007612E5" w:rsidP="008F091C">
      <w:pPr>
        <w:spacing w:after="0" w:line="240" w:lineRule="auto"/>
      </w:pPr>
    </w:p>
    <w:p w14:paraId="32A7C9D7" w14:textId="77777777" w:rsidR="007612E5" w:rsidRPr="00CE67EF" w:rsidRDefault="007612E5" w:rsidP="008F091C">
      <w:pPr>
        <w:spacing w:after="0" w:line="240" w:lineRule="auto"/>
        <w:rPr>
          <w:b/>
          <w:bCs/>
          <w:color w:val="000000"/>
        </w:rPr>
      </w:pPr>
      <w:r w:rsidRPr="00CE67EF">
        <w:rPr>
          <w:b/>
          <w:bCs/>
          <w:color w:val="000000"/>
        </w:rPr>
        <w:t>Contact:</w:t>
      </w:r>
    </w:p>
    <w:p w14:paraId="69F719F0" w14:textId="77777777" w:rsidR="007612E5" w:rsidRPr="00CE67EF" w:rsidRDefault="007612E5" w:rsidP="008F091C">
      <w:pPr>
        <w:spacing w:after="0" w:line="240" w:lineRule="auto"/>
        <w:rPr>
          <w:color w:val="000000"/>
        </w:rPr>
      </w:pPr>
    </w:p>
    <w:p w14:paraId="47AB0E6A" w14:textId="77777777" w:rsidR="007612E5" w:rsidRPr="00CE67EF" w:rsidRDefault="007612E5" w:rsidP="008F091C">
      <w:pPr>
        <w:spacing w:after="0" w:line="240" w:lineRule="auto"/>
        <w:rPr>
          <w:color w:val="000000"/>
        </w:rPr>
      </w:pPr>
      <w:r w:rsidRPr="00CE67EF">
        <w:rPr>
          <w:color w:val="000000"/>
        </w:rPr>
        <w:t>Bill Prichard, APR, Director, Public Relations</w:t>
      </w:r>
    </w:p>
    <w:p w14:paraId="0854C683" w14:textId="77777777" w:rsidR="007612E5" w:rsidRPr="00CE67EF" w:rsidRDefault="007612E5" w:rsidP="008F091C">
      <w:pPr>
        <w:spacing w:after="0" w:line="240" w:lineRule="auto"/>
        <w:rPr>
          <w:color w:val="000000"/>
        </w:rPr>
      </w:pPr>
      <w:r w:rsidRPr="00CE67EF">
        <w:rPr>
          <w:color w:val="000000"/>
        </w:rPr>
        <w:t>CO-OP Financial Services</w:t>
      </w:r>
    </w:p>
    <w:p w14:paraId="59C4B6ED" w14:textId="6AAA9496" w:rsidR="002F50B4" w:rsidRPr="00CE67EF" w:rsidRDefault="002F50B4" w:rsidP="008F091C">
      <w:pPr>
        <w:spacing w:after="0" w:line="240" w:lineRule="auto"/>
        <w:rPr>
          <w:color w:val="000000"/>
        </w:rPr>
      </w:pPr>
      <w:r w:rsidRPr="00CE67EF">
        <w:rPr>
          <w:color w:val="000000"/>
        </w:rPr>
        <w:t>(909) 532-9416</w:t>
      </w:r>
    </w:p>
    <w:p w14:paraId="1DAB0F08" w14:textId="7E064F72" w:rsidR="007612E5" w:rsidRPr="00CE67EF" w:rsidRDefault="00D7276A" w:rsidP="008F091C">
      <w:pPr>
        <w:spacing w:after="0" w:line="240" w:lineRule="auto"/>
        <w:rPr>
          <w:color w:val="000000"/>
        </w:rPr>
      </w:pPr>
      <w:hyperlink r:id="rId11" w:history="1">
        <w:r w:rsidR="00447A68" w:rsidRPr="00CE67EF">
          <w:rPr>
            <w:rStyle w:val="Hyperlink"/>
          </w:rPr>
          <w:t>Bill.Prichard@coop.org</w:t>
        </w:r>
      </w:hyperlink>
      <w:r w:rsidR="00447A68" w:rsidRPr="00CE67EF">
        <w:rPr>
          <w:color w:val="000000"/>
        </w:rPr>
        <w:t xml:space="preserve"> </w:t>
      </w:r>
    </w:p>
    <w:p w14:paraId="2A68E2E0" w14:textId="77777777" w:rsidR="007612E5" w:rsidRPr="00CE67EF" w:rsidRDefault="007612E5" w:rsidP="008F091C">
      <w:pPr>
        <w:spacing w:after="0" w:line="240" w:lineRule="auto"/>
        <w:rPr>
          <w:color w:val="000000"/>
        </w:rPr>
      </w:pPr>
    </w:p>
    <w:p w14:paraId="5279991F" w14:textId="180E37C3" w:rsidR="00CA0FA3" w:rsidRPr="00E67732" w:rsidRDefault="007612E5" w:rsidP="008F091C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CE67EF">
        <w:rPr>
          <w:color w:val="000000"/>
        </w:rPr>
        <w:t>-####-</w:t>
      </w:r>
      <w:bookmarkStart w:id="0" w:name="_GoBack"/>
      <w:bookmarkEnd w:id="0"/>
    </w:p>
    <w:sectPr w:rsidR="00CA0FA3" w:rsidRPr="00E67732" w:rsidSect="008D44BC">
      <w:headerReference w:type="default" r:id="rId12"/>
      <w:footerReference w:type="default" r:id="rId13"/>
      <w:pgSz w:w="12240" w:h="15840"/>
      <w:pgMar w:top="144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258E" w14:textId="77777777" w:rsidR="00D7276A" w:rsidRDefault="00D7276A" w:rsidP="0015345B">
      <w:pPr>
        <w:spacing w:after="0" w:line="240" w:lineRule="auto"/>
      </w:pPr>
      <w:r>
        <w:separator/>
      </w:r>
    </w:p>
  </w:endnote>
  <w:endnote w:type="continuationSeparator" w:id="0">
    <w:p w14:paraId="170C0F04" w14:textId="77777777" w:rsidR="00D7276A" w:rsidRDefault="00D7276A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751542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2E38CE76" w14:textId="682AEDED" w:rsidR="008D44BC" w:rsidRPr="008D44BC" w:rsidRDefault="008D44BC">
        <w:pPr>
          <w:pStyle w:val="Footer"/>
          <w:jc w:val="center"/>
          <w:rPr>
            <w:color w:val="000000" w:themeColor="text1"/>
          </w:rPr>
        </w:pPr>
        <w:r w:rsidRPr="008D44BC">
          <w:rPr>
            <w:color w:val="000000" w:themeColor="text1"/>
          </w:rPr>
          <w:fldChar w:fldCharType="begin"/>
        </w:r>
        <w:r w:rsidRPr="008D44BC">
          <w:rPr>
            <w:color w:val="000000" w:themeColor="text1"/>
          </w:rPr>
          <w:instrText xml:space="preserve"> PAGE   \* MERGEFORMAT </w:instrText>
        </w:r>
        <w:r w:rsidRPr="008D44BC">
          <w:rPr>
            <w:color w:val="000000" w:themeColor="text1"/>
          </w:rPr>
          <w:fldChar w:fldCharType="separate"/>
        </w:r>
        <w:r w:rsidR="00D7276A">
          <w:rPr>
            <w:noProof/>
            <w:color w:val="000000" w:themeColor="text1"/>
          </w:rPr>
          <w:t>1</w:t>
        </w:r>
        <w:r w:rsidRPr="008D44BC">
          <w:rPr>
            <w:noProof/>
            <w:color w:val="000000" w:themeColor="text1"/>
          </w:rPr>
          <w:fldChar w:fldCharType="end"/>
        </w:r>
      </w:p>
    </w:sdtContent>
  </w:sdt>
  <w:p w14:paraId="000C4CE7" w14:textId="77777777" w:rsidR="00A30444" w:rsidRDefault="00A30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1EA0" w14:textId="77777777" w:rsidR="00D7276A" w:rsidRDefault="00D7276A" w:rsidP="0015345B">
      <w:pPr>
        <w:spacing w:after="0" w:line="240" w:lineRule="auto"/>
      </w:pPr>
      <w:r>
        <w:separator/>
      </w:r>
    </w:p>
  </w:footnote>
  <w:footnote w:type="continuationSeparator" w:id="0">
    <w:p w14:paraId="21239324" w14:textId="77777777" w:rsidR="00D7276A" w:rsidRDefault="00D7276A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3DE0" w14:textId="77777777" w:rsidR="00A30444" w:rsidRDefault="00A3044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E0E"/>
    <w:multiLevelType w:val="hybridMultilevel"/>
    <w:tmpl w:val="4F1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2C5E"/>
    <w:multiLevelType w:val="hybridMultilevel"/>
    <w:tmpl w:val="9F9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A19B6"/>
    <w:multiLevelType w:val="hybridMultilevel"/>
    <w:tmpl w:val="CB06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36ADB"/>
    <w:multiLevelType w:val="hybridMultilevel"/>
    <w:tmpl w:val="4FD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B01B9"/>
    <w:multiLevelType w:val="hybridMultilevel"/>
    <w:tmpl w:val="66BE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46FD"/>
    <w:multiLevelType w:val="hybridMultilevel"/>
    <w:tmpl w:val="2524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E6E70"/>
    <w:multiLevelType w:val="hybridMultilevel"/>
    <w:tmpl w:val="4148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26AB5"/>
    <w:multiLevelType w:val="hybridMultilevel"/>
    <w:tmpl w:val="C2C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B7062"/>
    <w:multiLevelType w:val="hybridMultilevel"/>
    <w:tmpl w:val="659E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E3F73"/>
    <w:multiLevelType w:val="hybridMultilevel"/>
    <w:tmpl w:val="E01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D29DD"/>
    <w:multiLevelType w:val="hybridMultilevel"/>
    <w:tmpl w:val="DEF6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557FD"/>
    <w:multiLevelType w:val="hybridMultilevel"/>
    <w:tmpl w:val="7E5C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41F6"/>
    <w:multiLevelType w:val="hybridMultilevel"/>
    <w:tmpl w:val="6FA2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15200"/>
    <w:multiLevelType w:val="hybridMultilevel"/>
    <w:tmpl w:val="311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B3ECD"/>
    <w:multiLevelType w:val="hybridMultilevel"/>
    <w:tmpl w:val="1D3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E5659"/>
    <w:multiLevelType w:val="hybridMultilevel"/>
    <w:tmpl w:val="61009CB4"/>
    <w:lvl w:ilvl="0" w:tplc="1638E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5294"/>
    <w:multiLevelType w:val="hybridMultilevel"/>
    <w:tmpl w:val="384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7"/>
  </w:num>
  <w:num w:numId="5">
    <w:abstractNumId w:val="12"/>
  </w:num>
  <w:num w:numId="6">
    <w:abstractNumId w:val="37"/>
  </w:num>
  <w:num w:numId="7">
    <w:abstractNumId w:val="21"/>
  </w:num>
  <w:num w:numId="8">
    <w:abstractNumId w:val="18"/>
  </w:num>
  <w:num w:numId="9">
    <w:abstractNumId w:val="26"/>
  </w:num>
  <w:num w:numId="10">
    <w:abstractNumId w:val="19"/>
  </w:num>
  <w:num w:numId="11">
    <w:abstractNumId w:val="6"/>
  </w:num>
  <w:num w:numId="12">
    <w:abstractNumId w:val="36"/>
  </w:num>
  <w:num w:numId="13">
    <w:abstractNumId w:val="4"/>
  </w:num>
  <w:num w:numId="14">
    <w:abstractNumId w:val="2"/>
  </w:num>
  <w:num w:numId="15">
    <w:abstractNumId w:val="3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39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25"/>
  </w:num>
  <w:num w:numId="25">
    <w:abstractNumId w:val="24"/>
  </w:num>
  <w:num w:numId="26">
    <w:abstractNumId w:val="20"/>
  </w:num>
  <w:num w:numId="27">
    <w:abstractNumId w:val="22"/>
  </w:num>
  <w:num w:numId="28">
    <w:abstractNumId w:val="27"/>
  </w:num>
  <w:num w:numId="29">
    <w:abstractNumId w:val="15"/>
  </w:num>
  <w:num w:numId="30">
    <w:abstractNumId w:val="38"/>
  </w:num>
  <w:num w:numId="31">
    <w:abstractNumId w:val="17"/>
  </w:num>
  <w:num w:numId="32">
    <w:abstractNumId w:val="33"/>
  </w:num>
  <w:num w:numId="33">
    <w:abstractNumId w:val="10"/>
  </w:num>
  <w:num w:numId="34">
    <w:abstractNumId w:val="11"/>
  </w:num>
  <w:num w:numId="35">
    <w:abstractNumId w:val="16"/>
  </w:num>
  <w:num w:numId="36">
    <w:abstractNumId w:val="28"/>
  </w:num>
  <w:num w:numId="37">
    <w:abstractNumId w:val="34"/>
  </w:num>
  <w:num w:numId="38">
    <w:abstractNumId w:val="29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9A"/>
    <w:rsid w:val="000000EE"/>
    <w:rsid w:val="00001669"/>
    <w:rsid w:val="000018CB"/>
    <w:rsid w:val="00004A96"/>
    <w:rsid w:val="0000619A"/>
    <w:rsid w:val="0000740B"/>
    <w:rsid w:val="00011DA4"/>
    <w:rsid w:val="00013AA3"/>
    <w:rsid w:val="0001458E"/>
    <w:rsid w:val="00020C93"/>
    <w:rsid w:val="00021056"/>
    <w:rsid w:val="00023DE2"/>
    <w:rsid w:val="00024A8C"/>
    <w:rsid w:val="00026074"/>
    <w:rsid w:val="00034BE3"/>
    <w:rsid w:val="0003583D"/>
    <w:rsid w:val="0003628B"/>
    <w:rsid w:val="0003629D"/>
    <w:rsid w:val="00040102"/>
    <w:rsid w:val="00040340"/>
    <w:rsid w:val="000408BC"/>
    <w:rsid w:val="00041253"/>
    <w:rsid w:val="00045AFA"/>
    <w:rsid w:val="00047349"/>
    <w:rsid w:val="000478DD"/>
    <w:rsid w:val="00050174"/>
    <w:rsid w:val="0005481C"/>
    <w:rsid w:val="0005490E"/>
    <w:rsid w:val="00054C9E"/>
    <w:rsid w:val="00055769"/>
    <w:rsid w:val="00055E56"/>
    <w:rsid w:val="0005688F"/>
    <w:rsid w:val="0005784E"/>
    <w:rsid w:val="00061F4B"/>
    <w:rsid w:val="00064374"/>
    <w:rsid w:val="00067F86"/>
    <w:rsid w:val="000701DA"/>
    <w:rsid w:val="00070D44"/>
    <w:rsid w:val="00070E3D"/>
    <w:rsid w:val="0007356C"/>
    <w:rsid w:val="0008232D"/>
    <w:rsid w:val="00084567"/>
    <w:rsid w:val="00085D06"/>
    <w:rsid w:val="000872CC"/>
    <w:rsid w:val="00087D68"/>
    <w:rsid w:val="00090524"/>
    <w:rsid w:val="00094409"/>
    <w:rsid w:val="000944CB"/>
    <w:rsid w:val="00095937"/>
    <w:rsid w:val="000A007E"/>
    <w:rsid w:val="000A0A92"/>
    <w:rsid w:val="000A2141"/>
    <w:rsid w:val="000A392F"/>
    <w:rsid w:val="000B3878"/>
    <w:rsid w:val="000B68E1"/>
    <w:rsid w:val="000B6AB0"/>
    <w:rsid w:val="000B7821"/>
    <w:rsid w:val="000B7958"/>
    <w:rsid w:val="000C0F24"/>
    <w:rsid w:val="000C1D55"/>
    <w:rsid w:val="000C34A6"/>
    <w:rsid w:val="000C3CE2"/>
    <w:rsid w:val="000C4CDF"/>
    <w:rsid w:val="000D049D"/>
    <w:rsid w:val="000D1FD9"/>
    <w:rsid w:val="000D62DD"/>
    <w:rsid w:val="000D639C"/>
    <w:rsid w:val="000E0A8D"/>
    <w:rsid w:val="000E11F2"/>
    <w:rsid w:val="000F05DD"/>
    <w:rsid w:val="00100FF0"/>
    <w:rsid w:val="00101845"/>
    <w:rsid w:val="00102047"/>
    <w:rsid w:val="00104E23"/>
    <w:rsid w:val="0010547E"/>
    <w:rsid w:val="00105661"/>
    <w:rsid w:val="00106696"/>
    <w:rsid w:val="00110EAD"/>
    <w:rsid w:val="0011152C"/>
    <w:rsid w:val="001161EE"/>
    <w:rsid w:val="001169F9"/>
    <w:rsid w:val="001241DD"/>
    <w:rsid w:val="001259AD"/>
    <w:rsid w:val="00127162"/>
    <w:rsid w:val="00131BBF"/>
    <w:rsid w:val="001338DB"/>
    <w:rsid w:val="00135BC7"/>
    <w:rsid w:val="00137782"/>
    <w:rsid w:val="0014097B"/>
    <w:rsid w:val="00141AE1"/>
    <w:rsid w:val="001421D7"/>
    <w:rsid w:val="0014430B"/>
    <w:rsid w:val="00152C4E"/>
    <w:rsid w:val="0015345B"/>
    <w:rsid w:val="00155D3E"/>
    <w:rsid w:val="001572FD"/>
    <w:rsid w:val="00160849"/>
    <w:rsid w:val="00160C9C"/>
    <w:rsid w:val="00161CEB"/>
    <w:rsid w:val="00162F7E"/>
    <w:rsid w:val="00167A5D"/>
    <w:rsid w:val="0017013E"/>
    <w:rsid w:val="00170BC3"/>
    <w:rsid w:val="00171F4C"/>
    <w:rsid w:val="00172A34"/>
    <w:rsid w:val="00175791"/>
    <w:rsid w:val="00177FB1"/>
    <w:rsid w:val="00180305"/>
    <w:rsid w:val="00180CF3"/>
    <w:rsid w:val="00180E3E"/>
    <w:rsid w:val="0018319B"/>
    <w:rsid w:val="001868B8"/>
    <w:rsid w:val="00187C9C"/>
    <w:rsid w:val="0019183D"/>
    <w:rsid w:val="0019226F"/>
    <w:rsid w:val="0019288E"/>
    <w:rsid w:val="00192C66"/>
    <w:rsid w:val="001936D1"/>
    <w:rsid w:val="00196A4F"/>
    <w:rsid w:val="001A04E7"/>
    <w:rsid w:val="001A0810"/>
    <w:rsid w:val="001A088D"/>
    <w:rsid w:val="001A5695"/>
    <w:rsid w:val="001A76F4"/>
    <w:rsid w:val="001B0820"/>
    <w:rsid w:val="001B2787"/>
    <w:rsid w:val="001B417B"/>
    <w:rsid w:val="001B6302"/>
    <w:rsid w:val="001C2EA0"/>
    <w:rsid w:val="001C39D9"/>
    <w:rsid w:val="001C48B8"/>
    <w:rsid w:val="001C4D89"/>
    <w:rsid w:val="001C7A18"/>
    <w:rsid w:val="001D49B7"/>
    <w:rsid w:val="001D51A8"/>
    <w:rsid w:val="001D7259"/>
    <w:rsid w:val="001E00A6"/>
    <w:rsid w:val="001E0F1B"/>
    <w:rsid w:val="001E1B77"/>
    <w:rsid w:val="001E23D9"/>
    <w:rsid w:val="001E3527"/>
    <w:rsid w:val="001F014A"/>
    <w:rsid w:val="001F130B"/>
    <w:rsid w:val="001F410E"/>
    <w:rsid w:val="00200A24"/>
    <w:rsid w:val="0020106B"/>
    <w:rsid w:val="00203605"/>
    <w:rsid w:val="0020562B"/>
    <w:rsid w:val="00207900"/>
    <w:rsid w:val="002114F8"/>
    <w:rsid w:val="00211523"/>
    <w:rsid w:val="0021226A"/>
    <w:rsid w:val="00213975"/>
    <w:rsid w:val="00215572"/>
    <w:rsid w:val="002160C2"/>
    <w:rsid w:val="0021726F"/>
    <w:rsid w:val="00221E5F"/>
    <w:rsid w:val="002240D5"/>
    <w:rsid w:val="002263A4"/>
    <w:rsid w:val="0022676C"/>
    <w:rsid w:val="0022776A"/>
    <w:rsid w:val="00232725"/>
    <w:rsid w:val="00232F02"/>
    <w:rsid w:val="00234CDF"/>
    <w:rsid w:val="002375E8"/>
    <w:rsid w:val="002430A3"/>
    <w:rsid w:val="00243ED6"/>
    <w:rsid w:val="00244425"/>
    <w:rsid w:val="00247BFE"/>
    <w:rsid w:val="0025398A"/>
    <w:rsid w:val="0025444B"/>
    <w:rsid w:val="002546F8"/>
    <w:rsid w:val="0025753B"/>
    <w:rsid w:val="002576F2"/>
    <w:rsid w:val="00262EE9"/>
    <w:rsid w:val="002633A5"/>
    <w:rsid w:val="00263626"/>
    <w:rsid w:val="0026467B"/>
    <w:rsid w:val="0026795C"/>
    <w:rsid w:val="00267C69"/>
    <w:rsid w:val="00270ADE"/>
    <w:rsid w:val="00272F7A"/>
    <w:rsid w:val="00274452"/>
    <w:rsid w:val="002803EF"/>
    <w:rsid w:val="0028132D"/>
    <w:rsid w:val="00281C4A"/>
    <w:rsid w:val="002829B4"/>
    <w:rsid w:val="002861FA"/>
    <w:rsid w:val="00292547"/>
    <w:rsid w:val="00294F3A"/>
    <w:rsid w:val="00297063"/>
    <w:rsid w:val="002A0672"/>
    <w:rsid w:val="002A4D4A"/>
    <w:rsid w:val="002A5925"/>
    <w:rsid w:val="002A5F2D"/>
    <w:rsid w:val="002B0514"/>
    <w:rsid w:val="002B09C3"/>
    <w:rsid w:val="002B15A3"/>
    <w:rsid w:val="002B1CCC"/>
    <w:rsid w:val="002B2DF9"/>
    <w:rsid w:val="002B35C3"/>
    <w:rsid w:val="002B49C9"/>
    <w:rsid w:val="002B4D86"/>
    <w:rsid w:val="002B551B"/>
    <w:rsid w:val="002B5FAB"/>
    <w:rsid w:val="002B5FAF"/>
    <w:rsid w:val="002B7930"/>
    <w:rsid w:val="002C144D"/>
    <w:rsid w:val="002C26AA"/>
    <w:rsid w:val="002C4353"/>
    <w:rsid w:val="002C5BD0"/>
    <w:rsid w:val="002C7FD5"/>
    <w:rsid w:val="002D4F2F"/>
    <w:rsid w:val="002D6C7F"/>
    <w:rsid w:val="002D7F75"/>
    <w:rsid w:val="002E4E23"/>
    <w:rsid w:val="002E4F01"/>
    <w:rsid w:val="002F0AE2"/>
    <w:rsid w:val="002F50B4"/>
    <w:rsid w:val="002F51B9"/>
    <w:rsid w:val="002F5522"/>
    <w:rsid w:val="002F7B86"/>
    <w:rsid w:val="003012A1"/>
    <w:rsid w:val="00302A11"/>
    <w:rsid w:val="0030303E"/>
    <w:rsid w:val="003053F0"/>
    <w:rsid w:val="00307EEB"/>
    <w:rsid w:val="00311914"/>
    <w:rsid w:val="0031464A"/>
    <w:rsid w:val="00315C00"/>
    <w:rsid w:val="003177B4"/>
    <w:rsid w:val="00320FCB"/>
    <w:rsid w:val="00324954"/>
    <w:rsid w:val="00332D28"/>
    <w:rsid w:val="0033788D"/>
    <w:rsid w:val="00340AB0"/>
    <w:rsid w:val="0034525F"/>
    <w:rsid w:val="00347DCB"/>
    <w:rsid w:val="00350093"/>
    <w:rsid w:val="0035062C"/>
    <w:rsid w:val="0035064F"/>
    <w:rsid w:val="003516AF"/>
    <w:rsid w:val="00352BB6"/>
    <w:rsid w:val="00353EFF"/>
    <w:rsid w:val="00354C6F"/>
    <w:rsid w:val="003611E7"/>
    <w:rsid w:val="00363495"/>
    <w:rsid w:val="00364F70"/>
    <w:rsid w:val="0037170A"/>
    <w:rsid w:val="003723DD"/>
    <w:rsid w:val="00372502"/>
    <w:rsid w:val="003751A0"/>
    <w:rsid w:val="00375995"/>
    <w:rsid w:val="00377543"/>
    <w:rsid w:val="00377860"/>
    <w:rsid w:val="003779C1"/>
    <w:rsid w:val="00380B13"/>
    <w:rsid w:val="00381E77"/>
    <w:rsid w:val="00382B57"/>
    <w:rsid w:val="00385877"/>
    <w:rsid w:val="00386813"/>
    <w:rsid w:val="00386F0D"/>
    <w:rsid w:val="00392DB1"/>
    <w:rsid w:val="003935B8"/>
    <w:rsid w:val="00394D25"/>
    <w:rsid w:val="003955B2"/>
    <w:rsid w:val="0039624A"/>
    <w:rsid w:val="003A3079"/>
    <w:rsid w:val="003A3BC6"/>
    <w:rsid w:val="003A3F72"/>
    <w:rsid w:val="003A4E48"/>
    <w:rsid w:val="003B0783"/>
    <w:rsid w:val="003B21F7"/>
    <w:rsid w:val="003B719D"/>
    <w:rsid w:val="003B7548"/>
    <w:rsid w:val="003C085A"/>
    <w:rsid w:val="003C2C60"/>
    <w:rsid w:val="003C48C6"/>
    <w:rsid w:val="003C5850"/>
    <w:rsid w:val="003C6A7E"/>
    <w:rsid w:val="003C75C3"/>
    <w:rsid w:val="003D200B"/>
    <w:rsid w:val="003D4C52"/>
    <w:rsid w:val="003D6521"/>
    <w:rsid w:val="003D7599"/>
    <w:rsid w:val="003D7F95"/>
    <w:rsid w:val="003E07B1"/>
    <w:rsid w:val="003E1080"/>
    <w:rsid w:val="003E14D6"/>
    <w:rsid w:val="003F2415"/>
    <w:rsid w:val="003F3134"/>
    <w:rsid w:val="003F5A91"/>
    <w:rsid w:val="003F6849"/>
    <w:rsid w:val="003F6EE4"/>
    <w:rsid w:val="003F7762"/>
    <w:rsid w:val="00403A7D"/>
    <w:rsid w:val="00404C7B"/>
    <w:rsid w:val="00404E67"/>
    <w:rsid w:val="00412FF1"/>
    <w:rsid w:val="00413344"/>
    <w:rsid w:val="004133B2"/>
    <w:rsid w:val="00417B8E"/>
    <w:rsid w:val="00417E87"/>
    <w:rsid w:val="00422627"/>
    <w:rsid w:val="004248F0"/>
    <w:rsid w:val="0042582E"/>
    <w:rsid w:val="00426CB3"/>
    <w:rsid w:val="00430979"/>
    <w:rsid w:val="00431C2F"/>
    <w:rsid w:val="00431C96"/>
    <w:rsid w:val="0043297A"/>
    <w:rsid w:val="00433145"/>
    <w:rsid w:val="00434C16"/>
    <w:rsid w:val="0043685F"/>
    <w:rsid w:val="004460EC"/>
    <w:rsid w:val="00447369"/>
    <w:rsid w:val="00447A68"/>
    <w:rsid w:val="00453191"/>
    <w:rsid w:val="00454640"/>
    <w:rsid w:val="00456329"/>
    <w:rsid w:val="00457680"/>
    <w:rsid w:val="00466743"/>
    <w:rsid w:val="00466CB0"/>
    <w:rsid w:val="004728E5"/>
    <w:rsid w:val="00473740"/>
    <w:rsid w:val="00476B5A"/>
    <w:rsid w:val="00481C98"/>
    <w:rsid w:val="00481CF3"/>
    <w:rsid w:val="00486C69"/>
    <w:rsid w:val="0048705D"/>
    <w:rsid w:val="00490AD7"/>
    <w:rsid w:val="00491C53"/>
    <w:rsid w:val="0049681D"/>
    <w:rsid w:val="0049688B"/>
    <w:rsid w:val="00496975"/>
    <w:rsid w:val="004A0DAB"/>
    <w:rsid w:val="004A5256"/>
    <w:rsid w:val="004B14BB"/>
    <w:rsid w:val="004B2040"/>
    <w:rsid w:val="004B4109"/>
    <w:rsid w:val="004B65E7"/>
    <w:rsid w:val="004C1741"/>
    <w:rsid w:val="004C17ED"/>
    <w:rsid w:val="004C2EC5"/>
    <w:rsid w:val="004D0D55"/>
    <w:rsid w:val="004D2C43"/>
    <w:rsid w:val="004D37C1"/>
    <w:rsid w:val="004D47C7"/>
    <w:rsid w:val="004D549B"/>
    <w:rsid w:val="004D5743"/>
    <w:rsid w:val="004D69A2"/>
    <w:rsid w:val="004D73B5"/>
    <w:rsid w:val="004E293B"/>
    <w:rsid w:val="004E2E57"/>
    <w:rsid w:val="004E3F47"/>
    <w:rsid w:val="004E4316"/>
    <w:rsid w:val="004F0351"/>
    <w:rsid w:val="004F0E32"/>
    <w:rsid w:val="004F2AE0"/>
    <w:rsid w:val="004F3F78"/>
    <w:rsid w:val="004F4B05"/>
    <w:rsid w:val="004F5AE7"/>
    <w:rsid w:val="004F62AF"/>
    <w:rsid w:val="004F7BA5"/>
    <w:rsid w:val="004F7C74"/>
    <w:rsid w:val="004F7DF3"/>
    <w:rsid w:val="0050246D"/>
    <w:rsid w:val="005038A8"/>
    <w:rsid w:val="00512A81"/>
    <w:rsid w:val="00514981"/>
    <w:rsid w:val="00514BC4"/>
    <w:rsid w:val="005164D5"/>
    <w:rsid w:val="00517359"/>
    <w:rsid w:val="005240CF"/>
    <w:rsid w:val="0052417E"/>
    <w:rsid w:val="0053067E"/>
    <w:rsid w:val="00530DC0"/>
    <w:rsid w:val="00531699"/>
    <w:rsid w:val="00531ACC"/>
    <w:rsid w:val="005342E6"/>
    <w:rsid w:val="00534D0E"/>
    <w:rsid w:val="00540241"/>
    <w:rsid w:val="00541C47"/>
    <w:rsid w:val="00542F4E"/>
    <w:rsid w:val="00545F54"/>
    <w:rsid w:val="00554EFC"/>
    <w:rsid w:val="005556D6"/>
    <w:rsid w:val="00561AD5"/>
    <w:rsid w:val="00561FE0"/>
    <w:rsid w:val="0056251E"/>
    <w:rsid w:val="00563A84"/>
    <w:rsid w:val="00563F4C"/>
    <w:rsid w:val="005643B9"/>
    <w:rsid w:val="005645D0"/>
    <w:rsid w:val="005661C1"/>
    <w:rsid w:val="00566A37"/>
    <w:rsid w:val="00566BF5"/>
    <w:rsid w:val="00570C54"/>
    <w:rsid w:val="00571DDC"/>
    <w:rsid w:val="005741CC"/>
    <w:rsid w:val="0057433D"/>
    <w:rsid w:val="005755B5"/>
    <w:rsid w:val="00575803"/>
    <w:rsid w:val="00582B63"/>
    <w:rsid w:val="00584C84"/>
    <w:rsid w:val="005926E0"/>
    <w:rsid w:val="00593FFB"/>
    <w:rsid w:val="005A1F2B"/>
    <w:rsid w:val="005A3F2C"/>
    <w:rsid w:val="005A54E8"/>
    <w:rsid w:val="005A5AB4"/>
    <w:rsid w:val="005A704B"/>
    <w:rsid w:val="005B1C7B"/>
    <w:rsid w:val="005B376B"/>
    <w:rsid w:val="005B4248"/>
    <w:rsid w:val="005B4E69"/>
    <w:rsid w:val="005B6B8A"/>
    <w:rsid w:val="005B7513"/>
    <w:rsid w:val="005B7C50"/>
    <w:rsid w:val="005C1EF5"/>
    <w:rsid w:val="005C2E79"/>
    <w:rsid w:val="005C524A"/>
    <w:rsid w:val="005C722C"/>
    <w:rsid w:val="005C7621"/>
    <w:rsid w:val="005D3B72"/>
    <w:rsid w:val="005D5CA7"/>
    <w:rsid w:val="005E1AA8"/>
    <w:rsid w:val="005E3A16"/>
    <w:rsid w:val="005E4144"/>
    <w:rsid w:val="005E4747"/>
    <w:rsid w:val="005E5387"/>
    <w:rsid w:val="005E597C"/>
    <w:rsid w:val="005F016B"/>
    <w:rsid w:val="005F222A"/>
    <w:rsid w:val="005F3710"/>
    <w:rsid w:val="00600487"/>
    <w:rsid w:val="00602893"/>
    <w:rsid w:val="00605271"/>
    <w:rsid w:val="006103CB"/>
    <w:rsid w:val="0061229D"/>
    <w:rsid w:val="006139D1"/>
    <w:rsid w:val="00613F38"/>
    <w:rsid w:val="0061425D"/>
    <w:rsid w:val="006154E6"/>
    <w:rsid w:val="006238D7"/>
    <w:rsid w:val="006269C7"/>
    <w:rsid w:val="00627564"/>
    <w:rsid w:val="0063040C"/>
    <w:rsid w:val="0063103D"/>
    <w:rsid w:val="00636566"/>
    <w:rsid w:val="00641739"/>
    <w:rsid w:val="0064178A"/>
    <w:rsid w:val="00641A11"/>
    <w:rsid w:val="00644CEC"/>
    <w:rsid w:val="0064724B"/>
    <w:rsid w:val="00647E74"/>
    <w:rsid w:val="00650692"/>
    <w:rsid w:val="00652C55"/>
    <w:rsid w:val="006602A4"/>
    <w:rsid w:val="00662C1C"/>
    <w:rsid w:val="006635E3"/>
    <w:rsid w:val="00663DA3"/>
    <w:rsid w:val="00665190"/>
    <w:rsid w:val="00665AB0"/>
    <w:rsid w:val="00665B36"/>
    <w:rsid w:val="00667E1C"/>
    <w:rsid w:val="0067034C"/>
    <w:rsid w:val="00670C13"/>
    <w:rsid w:val="00673A00"/>
    <w:rsid w:val="00674D85"/>
    <w:rsid w:val="00675006"/>
    <w:rsid w:val="00676034"/>
    <w:rsid w:val="0067694A"/>
    <w:rsid w:val="0068078E"/>
    <w:rsid w:val="006852CE"/>
    <w:rsid w:val="00685616"/>
    <w:rsid w:val="00685DC8"/>
    <w:rsid w:val="00686BCF"/>
    <w:rsid w:val="00686CDC"/>
    <w:rsid w:val="00691FF8"/>
    <w:rsid w:val="0069381C"/>
    <w:rsid w:val="006940FC"/>
    <w:rsid w:val="00694BA6"/>
    <w:rsid w:val="006A2504"/>
    <w:rsid w:val="006A39FF"/>
    <w:rsid w:val="006A4F3D"/>
    <w:rsid w:val="006A6AEA"/>
    <w:rsid w:val="006A7F46"/>
    <w:rsid w:val="006B0844"/>
    <w:rsid w:val="006B5D33"/>
    <w:rsid w:val="006B614D"/>
    <w:rsid w:val="006B6D46"/>
    <w:rsid w:val="006B7AE0"/>
    <w:rsid w:val="006C066B"/>
    <w:rsid w:val="006C1C65"/>
    <w:rsid w:val="006D3442"/>
    <w:rsid w:val="006D5404"/>
    <w:rsid w:val="006D75EE"/>
    <w:rsid w:val="006E0B35"/>
    <w:rsid w:val="006E3B6F"/>
    <w:rsid w:val="006E48FF"/>
    <w:rsid w:val="006E4925"/>
    <w:rsid w:val="006E5D6B"/>
    <w:rsid w:val="006E5F9D"/>
    <w:rsid w:val="006E6A46"/>
    <w:rsid w:val="006F1062"/>
    <w:rsid w:val="006F2DD7"/>
    <w:rsid w:val="006F45C5"/>
    <w:rsid w:val="006F5786"/>
    <w:rsid w:val="006F65E1"/>
    <w:rsid w:val="00700064"/>
    <w:rsid w:val="00705020"/>
    <w:rsid w:val="0071039D"/>
    <w:rsid w:val="007154B5"/>
    <w:rsid w:val="00715591"/>
    <w:rsid w:val="007177B4"/>
    <w:rsid w:val="00717C34"/>
    <w:rsid w:val="00717F00"/>
    <w:rsid w:val="00720105"/>
    <w:rsid w:val="007201A9"/>
    <w:rsid w:val="00724F07"/>
    <w:rsid w:val="00725369"/>
    <w:rsid w:val="0072540B"/>
    <w:rsid w:val="00725954"/>
    <w:rsid w:val="00726ED0"/>
    <w:rsid w:val="00727C84"/>
    <w:rsid w:val="0073143A"/>
    <w:rsid w:val="00735285"/>
    <w:rsid w:val="007376B4"/>
    <w:rsid w:val="00740C67"/>
    <w:rsid w:val="00742DCD"/>
    <w:rsid w:val="00743A04"/>
    <w:rsid w:val="00747A1C"/>
    <w:rsid w:val="00747D08"/>
    <w:rsid w:val="00751900"/>
    <w:rsid w:val="007520F7"/>
    <w:rsid w:val="00757238"/>
    <w:rsid w:val="007602B2"/>
    <w:rsid w:val="0076065B"/>
    <w:rsid w:val="00760E56"/>
    <w:rsid w:val="007612E5"/>
    <w:rsid w:val="00764C62"/>
    <w:rsid w:val="00764D87"/>
    <w:rsid w:val="007662BD"/>
    <w:rsid w:val="00766CC8"/>
    <w:rsid w:val="00766F79"/>
    <w:rsid w:val="00770334"/>
    <w:rsid w:val="0077375F"/>
    <w:rsid w:val="007747E3"/>
    <w:rsid w:val="00774CF8"/>
    <w:rsid w:val="00780E85"/>
    <w:rsid w:val="00780F5E"/>
    <w:rsid w:val="00782A67"/>
    <w:rsid w:val="00782AD2"/>
    <w:rsid w:val="007844A4"/>
    <w:rsid w:val="0078457A"/>
    <w:rsid w:val="00785FD8"/>
    <w:rsid w:val="00791B36"/>
    <w:rsid w:val="007A17C9"/>
    <w:rsid w:val="007A2A59"/>
    <w:rsid w:val="007A41EC"/>
    <w:rsid w:val="007A60BC"/>
    <w:rsid w:val="007A6731"/>
    <w:rsid w:val="007B2011"/>
    <w:rsid w:val="007B2C56"/>
    <w:rsid w:val="007C189C"/>
    <w:rsid w:val="007C2671"/>
    <w:rsid w:val="007C299D"/>
    <w:rsid w:val="007C4C3C"/>
    <w:rsid w:val="007D131B"/>
    <w:rsid w:val="007D2BE8"/>
    <w:rsid w:val="007D3349"/>
    <w:rsid w:val="007D6C52"/>
    <w:rsid w:val="007E4E81"/>
    <w:rsid w:val="007E690D"/>
    <w:rsid w:val="007E6D1C"/>
    <w:rsid w:val="007E7219"/>
    <w:rsid w:val="007F25B1"/>
    <w:rsid w:val="007F4F97"/>
    <w:rsid w:val="007F545B"/>
    <w:rsid w:val="007F5D91"/>
    <w:rsid w:val="007F6B77"/>
    <w:rsid w:val="00800B5D"/>
    <w:rsid w:val="00802D8E"/>
    <w:rsid w:val="008041E2"/>
    <w:rsid w:val="0080533E"/>
    <w:rsid w:val="0080610F"/>
    <w:rsid w:val="00806794"/>
    <w:rsid w:val="008069D0"/>
    <w:rsid w:val="00806F2E"/>
    <w:rsid w:val="00811CA0"/>
    <w:rsid w:val="00811D9E"/>
    <w:rsid w:val="00815460"/>
    <w:rsid w:val="00820EBB"/>
    <w:rsid w:val="0082138D"/>
    <w:rsid w:val="00823C6D"/>
    <w:rsid w:val="00832BFF"/>
    <w:rsid w:val="00833E6E"/>
    <w:rsid w:val="0083442B"/>
    <w:rsid w:val="00836350"/>
    <w:rsid w:val="00837ED5"/>
    <w:rsid w:val="008407E5"/>
    <w:rsid w:val="00842EE9"/>
    <w:rsid w:val="008430CD"/>
    <w:rsid w:val="00847129"/>
    <w:rsid w:val="008502FC"/>
    <w:rsid w:val="00850BB0"/>
    <w:rsid w:val="008526BF"/>
    <w:rsid w:val="00856891"/>
    <w:rsid w:val="00857F11"/>
    <w:rsid w:val="00860518"/>
    <w:rsid w:val="00860FDD"/>
    <w:rsid w:val="0086300A"/>
    <w:rsid w:val="00863A65"/>
    <w:rsid w:val="00863F12"/>
    <w:rsid w:val="008659ED"/>
    <w:rsid w:val="00874063"/>
    <w:rsid w:val="00875179"/>
    <w:rsid w:val="00875A6D"/>
    <w:rsid w:val="00877AE0"/>
    <w:rsid w:val="00877B6C"/>
    <w:rsid w:val="00880126"/>
    <w:rsid w:val="00880CF0"/>
    <w:rsid w:val="00881355"/>
    <w:rsid w:val="008823BE"/>
    <w:rsid w:val="00882BB5"/>
    <w:rsid w:val="00884687"/>
    <w:rsid w:val="00887BAA"/>
    <w:rsid w:val="00890192"/>
    <w:rsid w:val="0089194D"/>
    <w:rsid w:val="008933E6"/>
    <w:rsid w:val="00893689"/>
    <w:rsid w:val="0089487F"/>
    <w:rsid w:val="00894976"/>
    <w:rsid w:val="00894D08"/>
    <w:rsid w:val="00895DDD"/>
    <w:rsid w:val="00896EB4"/>
    <w:rsid w:val="008A3C52"/>
    <w:rsid w:val="008A4599"/>
    <w:rsid w:val="008A47F5"/>
    <w:rsid w:val="008A4CEC"/>
    <w:rsid w:val="008A5B99"/>
    <w:rsid w:val="008B01E5"/>
    <w:rsid w:val="008B7ABE"/>
    <w:rsid w:val="008C0585"/>
    <w:rsid w:val="008C0BD1"/>
    <w:rsid w:val="008C1938"/>
    <w:rsid w:val="008C243C"/>
    <w:rsid w:val="008C7989"/>
    <w:rsid w:val="008D09EF"/>
    <w:rsid w:val="008D0D80"/>
    <w:rsid w:val="008D3AD5"/>
    <w:rsid w:val="008D44BC"/>
    <w:rsid w:val="008D5171"/>
    <w:rsid w:val="008D54D9"/>
    <w:rsid w:val="008D5868"/>
    <w:rsid w:val="008E2232"/>
    <w:rsid w:val="008E337A"/>
    <w:rsid w:val="008E6E5F"/>
    <w:rsid w:val="008E7480"/>
    <w:rsid w:val="008E7AB1"/>
    <w:rsid w:val="008F091C"/>
    <w:rsid w:val="008F1D03"/>
    <w:rsid w:val="008F4E1B"/>
    <w:rsid w:val="00900FE8"/>
    <w:rsid w:val="0090221F"/>
    <w:rsid w:val="00904185"/>
    <w:rsid w:val="00905651"/>
    <w:rsid w:val="00910C7B"/>
    <w:rsid w:val="00912FE7"/>
    <w:rsid w:val="00915382"/>
    <w:rsid w:val="0091712D"/>
    <w:rsid w:val="00917E6C"/>
    <w:rsid w:val="009213CF"/>
    <w:rsid w:val="0092496D"/>
    <w:rsid w:val="00926DFC"/>
    <w:rsid w:val="009270B1"/>
    <w:rsid w:val="00927BA6"/>
    <w:rsid w:val="00934B45"/>
    <w:rsid w:val="00941736"/>
    <w:rsid w:val="00941DE0"/>
    <w:rsid w:val="00945040"/>
    <w:rsid w:val="00951D2C"/>
    <w:rsid w:val="0095322C"/>
    <w:rsid w:val="00957E86"/>
    <w:rsid w:val="009615CD"/>
    <w:rsid w:val="00963A9E"/>
    <w:rsid w:val="00964E8B"/>
    <w:rsid w:val="00967AC6"/>
    <w:rsid w:val="009720CC"/>
    <w:rsid w:val="009735CE"/>
    <w:rsid w:val="00974C74"/>
    <w:rsid w:val="0097685E"/>
    <w:rsid w:val="00981E46"/>
    <w:rsid w:val="00987D9E"/>
    <w:rsid w:val="0099357D"/>
    <w:rsid w:val="00997C50"/>
    <w:rsid w:val="009A0144"/>
    <w:rsid w:val="009A0901"/>
    <w:rsid w:val="009A12A5"/>
    <w:rsid w:val="009A3C25"/>
    <w:rsid w:val="009A4706"/>
    <w:rsid w:val="009A5CCD"/>
    <w:rsid w:val="009B1644"/>
    <w:rsid w:val="009B1A05"/>
    <w:rsid w:val="009B1CF4"/>
    <w:rsid w:val="009B1D4D"/>
    <w:rsid w:val="009B44D7"/>
    <w:rsid w:val="009B771D"/>
    <w:rsid w:val="009C1767"/>
    <w:rsid w:val="009C353E"/>
    <w:rsid w:val="009C73DE"/>
    <w:rsid w:val="009D2CB6"/>
    <w:rsid w:val="009D2F80"/>
    <w:rsid w:val="009D5499"/>
    <w:rsid w:val="009D6912"/>
    <w:rsid w:val="009D6D38"/>
    <w:rsid w:val="009E0268"/>
    <w:rsid w:val="009E2641"/>
    <w:rsid w:val="009E381A"/>
    <w:rsid w:val="009E5632"/>
    <w:rsid w:val="009E5710"/>
    <w:rsid w:val="009E6D87"/>
    <w:rsid w:val="009F491D"/>
    <w:rsid w:val="009F4A25"/>
    <w:rsid w:val="009F7653"/>
    <w:rsid w:val="00A0466D"/>
    <w:rsid w:val="00A06CA7"/>
    <w:rsid w:val="00A1206B"/>
    <w:rsid w:val="00A13DD9"/>
    <w:rsid w:val="00A15C63"/>
    <w:rsid w:val="00A167FB"/>
    <w:rsid w:val="00A179D4"/>
    <w:rsid w:val="00A17EFB"/>
    <w:rsid w:val="00A22018"/>
    <w:rsid w:val="00A240E4"/>
    <w:rsid w:val="00A2428B"/>
    <w:rsid w:val="00A30444"/>
    <w:rsid w:val="00A3098D"/>
    <w:rsid w:val="00A335BE"/>
    <w:rsid w:val="00A35E32"/>
    <w:rsid w:val="00A4075C"/>
    <w:rsid w:val="00A4151E"/>
    <w:rsid w:val="00A43C4D"/>
    <w:rsid w:val="00A43EC7"/>
    <w:rsid w:val="00A44BC4"/>
    <w:rsid w:val="00A4671E"/>
    <w:rsid w:val="00A53CC4"/>
    <w:rsid w:val="00A5556C"/>
    <w:rsid w:val="00A56C8A"/>
    <w:rsid w:val="00A60991"/>
    <w:rsid w:val="00A66BF0"/>
    <w:rsid w:val="00A72431"/>
    <w:rsid w:val="00A72AA8"/>
    <w:rsid w:val="00A7359B"/>
    <w:rsid w:val="00A7486D"/>
    <w:rsid w:val="00A76256"/>
    <w:rsid w:val="00A76B9D"/>
    <w:rsid w:val="00A802EC"/>
    <w:rsid w:val="00A83074"/>
    <w:rsid w:val="00A841C1"/>
    <w:rsid w:val="00A843C0"/>
    <w:rsid w:val="00A879A8"/>
    <w:rsid w:val="00A87B80"/>
    <w:rsid w:val="00A87D46"/>
    <w:rsid w:val="00A90E98"/>
    <w:rsid w:val="00A92D16"/>
    <w:rsid w:val="00A93F97"/>
    <w:rsid w:val="00A94A9E"/>
    <w:rsid w:val="00A96FDF"/>
    <w:rsid w:val="00A97991"/>
    <w:rsid w:val="00AA0688"/>
    <w:rsid w:val="00AA1D0C"/>
    <w:rsid w:val="00AA3204"/>
    <w:rsid w:val="00AB0EB7"/>
    <w:rsid w:val="00AB1D61"/>
    <w:rsid w:val="00AB33FE"/>
    <w:rsid w:val="00AB6274"/>
    <w:rsid w:val="00AB7AF7"/>
    <w:rsid w:val="00AC112B"/>
    <w:rsid w:val="00AC19B4"/>
    <w:rsid w:val="00AC360E"/>
    <w:rsid w:val="00AC4308"/>
    <w:rsid w:val="00AC435F"/>
    <w:rsid w:val="00AC58E3"/>
    <w:rsid w:val="00AC595C"/>
    <w:rsid w:val="00AD1B77"/>
    <w:rsid w:val="00AD5A46"/>
    <w:rsid w:val="00AE04E4"/>
    <w:rsid w:val="00AE12BB"/>
    <w:rsid w:val="00AE496D"/>
    <w:rsid w:val="00AE5347"/>
    <w:rsid w:val="00AF2DEA"/>
    <w:rsid w:val="00AF2FD1"/>
    <w:rsid w:val="00AF3A10"/>
    <w:rsid w:val="00AF3F57"/>
    <w:rsid w:val="00AF51E4"/>
    <w:rsid w:val="00AF6165"/>
    <w:rsid w:val="00B00AB3"/>
    <w:rsid w:val="00B00AD1"/>
    <w:rsid w:val="00B04E58"/>
    <w:rsid w:val="00B07106"/>
    <w:rsid w:val="00B077BC"/>
    <w:rsid w:val="00B07C88"/>
    <w:rsid w:val="00B10312"/>
    <w:rsid w:val="00B10E05"/>
    <w:rsid w:val="00B14A11"/>
    <w:rsid w:val="00B16F59"/>
    <w:rsid w:val="00B21369"/>
    <w:rsid w:val="00B230B5"/>
    <w:rsid w:val="00B24504"/>
    <w:rsid w:val="00B3073E"/>
    <w:rsid w:val="00B31A97"/>
    <w:rsid w:val="00B33592"/>
    <w:rsid w:val="00B3671C"/>
    <w:rsid w:val="00B41233"/>
    <w:rsid w:val="00B41B95"/>
    <w:rsid w:val="00B428F4"/>
    <w:rsid w:val="00B46A4B"/>
    <w:rsid w:val="00B513E0"/>
    <w:rsid w:val="00B51813"/>
    <w:rsid w:val="00B52FEF"/>
    <w:rsid w:val="00B539B9"/>
    <w:rsid w:val="00B53ECD"/>
    <w:rsid w:val="00B54335"/>
    <w:rsid w:val="00B550EF"/>
    <w:rsid w:val="00B55634"/>
    <w:rsid w:val="00B557D4"/>
    <w:rsid w:val="00B56340"/>
    <w:rsid w:val="00B6470A"/>
    <w:rsid w:val="00B64D31"/>
    <w:rsid w:val="00B67371"/>
    <w:rsid w:val="00B702D0"/>
    <w:rsid w:val="00B71BBC"/>
    <w:rsid w:val="00B71C5B"/>
    <w:rsid w:val="00B72E37"/>
    <w:rsid w:val="00B738F0"/>
    <w:rsid w:val="00B73A03"/>
    <w:rsid w:val="00B77918"/>
    <w:rsid w:val="00B82469"/>
    <w:rsid w:val="00B82C99"/>
    <w:rsid w:val="00B85599"/>
    <w:rsid w:val="00B87E62"/>
    <w:rsid w:val="00B943B4"/>
    <w:rsid w:val="00B96B00"/>
    <w:rsid w:val="00B979ED"/>
    <w:rsid w:val="00BA0428"/>
    <w:rsid w:val="00BA4CBD"/>
    <w:rsid w:val="00BA4E5D"/>
    <w:rsid w:val="00BB18BD"/>
    <w:rsid w:val="00BB4B73"/>
    <w:rsid w:val="00BB663B"/>
    <w:rsid w:val="00BB79E6"/>
    <w:rsid w:val="00BB7A9A"/>
    <w:rsid w:val="00BB7AF1"/>
    <w:rsid w:val="00BC45BC"/>
    <w:rsid w:val="00BC7780"/>
    <w:rsid w:val="00BD3AD4"/>
    <w:rsid w:val="00BD5BF1"/>
    <w:rsid w:val="00BE030B"/>
    <w:rsid w:val="00BE342D"/>
    <w:rsid w:val="00BE4147"/>
    <w:rsid w:val="00BF06D1"/>
    <w:rsid w:val="00BF319D"/>
    <w:rsid w:val="00BF7B7B"/>
    <w:rsid w:val="00C00F26"/>
    <w:rsid w:val="00C040DD"/>
    <w:rsid w:val="00C073FB"/>
    <w:rsid w:val="00C12629"/>
    <w:rsid w:val="00C134A8"/>
    <w:rsid w:val="00C16F56"/>
    <w:rsid w:val="00C231E1"/>
    <w:rsid w:val="00C24906"/>
    <w:rsid w:val="00C25497"/>
    <w:rsid w:val="00C269E6"/>
    <w:rsid w:val="00C27B09"/>
    <w:rsid w:val="00C31D6C"/>
    <w:rsid w:val="00C34048"/>
    <w:rsid w:val="00C36F9C"/>
    <w:rsid w:val="00C406DF"/>
    <w:rsid w:val="00C423B8"/>
    <w:rsid w:val="00C44073"/>
    <w:rsid w:val="00C44581"/>
    <w:rsid w:val="00C458BB"/>
    <w:rsid w:val="00C45F15"/>
    <w:rsid w:val="00C4647D"/>
    <w:rsid w:val="00C4652D"/>
    <w:rsid w:val="00C50681"/>
    <w:rsid w:val="00C56D5C"/>
    <w:rsid w:val="00C57A24"/>
    <w:rsid w:val="00C612E0"/>
    <w:rsid w:val="00C63C88"/>
    <w:rsid w:val="00C63D30"/>
    <w:rsid w:val="00C65337"/>
    <w:rsid w:val="00C70232"/>
    <w:rsid w:val="00C71324"/>
    <w:rsid w:val="00C71DDF"/>
    <w:rsid w:val="00C76239"/>
    <w:rsid w:val="00C76484"/>
    <w:rsid w:val="00C77BC4"/>
    <w:rsid w:val="00C816AE"/>
    <w:rsid w:val="00C81F42"/>
    <w:rsid w:val="00C82D33"/>
    <w:rsid w:val="00C835A3"/>
    <w:rsid w:val="00C86BED"/>
    <w:rsid w:val="00C87F22"/>
    <w:rsid w:val="00C94538"/>
    <w:rsid w:val="00C975CA"/>
    <w:rsid w:val="00CA0FA3"/>
    <w:rsid w:val="00CA13D4"/>
    <w:rsid w:val="00CA32F4"/>
    <w:rsid w:val="00CA60BE"/>
    <w:rsid w:val="00CA7973"/>
    <w:rsid w:val="00CB302E"/>
    <w:rsid w:val="00CB46B4"/>
    <w:rsid w:val="00CB57B5"/>
    <w:rsid w:val="00CB63D9"/>
    <w:rsid w:val="00CB74E1"/>
    <w:rsid w:val="00CB753D"/>
    <w:rsid w:val="00CC6461"/>
    <w:rsid w:val="00CC7264"/>
    <w:rsid w:val="00CD1493"/>
    <w:rsid w:val="00CD1D63"/>
    <w:rsid w:val="00CD299F"/>
    <w:rsid w:val="00CD4F00"/>
    <w:rsid w:val="00CD598C"/>
    <w:rsid w:val="00CD61EA"/>
    <w:rsid w:val="00CD70DE"/>
    <w:rsid w:val="00CE070B"/>
    <w:rsid w:val="00CE1789"/>
    <w:rsid w:val="00CE26BD"/>
    <w:rsid w:val="00CE429A"/>
    <w:rsid w:val="00CE45B5"/>
    <w:rsid w:val="00CE4DCC"/>
    <w:rsid w:val="00CE5A9C"/>
    <w:rsid w:val="00CE5FF8"/>
    <w:rsid w:val="00CE67EF"/>
    <w:rsid w:val="00CE6FF5"/>
    <w:rsid w:val="00CF1E44"/>
    <w:rsid w:val="00CF33BD"/>
    <w:rsid w:val="00CF3CA9"/>
    <w:rsid w:val="00CF4218"/>
    <w:rsid w:val="00D0073F"/>
    <w:rsid w:val="00D022A4"/>
    <w:rsid w:val="00D025EA"/>
    <w:rsid w:val="00D0274F"/>
    <w:rsid w:val="00D02EE3"/>
    <w:rsid w:val="00D0600B"/>
    <w:rsid w:val="00D06948"/>
    <w:rsid w:val="00D074E7"/>
    <w:rsid w:val="00D07CB3"/>
    <w:rsid w:val="00D1235A"/>
    <w:rsid w:val="00D14124"/>
    <w:rsid w:val="00D14840"/>
    <w:rsid w:val="00D14C3A"/>
    <w:rsid w:val="00D21947"/>
    <w:rsid w:val="00D221C9"/>
    <w:rsid w:val="00D23194"/>
    <w:rsid w:val="00D32A47"/>
    <w:rsid w:val="00D32D65"/>
    <w:rsid w:val="00D32FA2"/>
    <w:rsid w:val="00D34DFC"/>
    <w:rsid w:val="00D34F1E"/>
    <w:rsid w:val="00D3648A"/>
    <w:rsid w:val="00D36B8E"/>
    <w:rsid w:val="00D41E43"/>
    <w:rsid w:val="00D424DB"/>
    <w:rsid w:val="00D43D76"/>
    <w:rsid w:val="00D4432F"/>
    <w:rsid w:val="00D4493E"/>
    <w:rsid w:val="00D5336C"/>
    <w:rsid w:val="00D5733C"/>
    <w:rsid w:val="00D603ED"/>
    <w:rsid w:val="00D60990"/>
    <w:rsid w:val="00D618A1"/>
    <w:rsid w:val="00D65951"/>
    <w:rsid w:val="00D6612E"/>
    <w:rsid w:val="00D665BD"/>
    <w:rsid w:val="00D66887"/>
    <w:rsid w:val="00D7276A"/>
    <w:rsid w:val="00D72CEB"/>
    <w:rsid w:val="00D74EE2"/>
    <w:rsid w:val="00D757B0"/>
    <w:rsid w:val="00D823D6"/>
    <w:rsid w:val="00D8703E"/>
    <w:rsid w:val="00D93A3E"/>
    <w:rsid w:val="00D944D9"/>
    <w:rsid w:val="00D94CEE"/>
    <w:rsid w:val="00D9548D"/>
    <w:rsid w:val="00D96445"/>
    <w:rsid w:val="00D971A2"/>
    <w:rsid w:val="00D97FB4"/>
    <w:rsid w:val="00DA0B64"/>
    <w:rsid w:val="00DA1465"/>
    <w:rsid w:val="00DA1BBB"/>
    <w:rsid w:val="00DA26AE"/>
    <w:rsid w:val="00DA2C07"/>
    <w:rsid w:val="00DA3C12"/>
    <w:rsid w:val="00DA418A"/>
    <w:rsid w:val="00DB01A1"/>
    <w:rsid w:val="00DB0D1A"/>
    <w:rsid w:val="00DB1F8F"/>
    <w:rsid w:val="00DB5517"/>
    <w:rsid w:val="00DB5D63"/>
    <w:rsid w:val="00DB6CF3"/>
    <w:rsid w:val="00DB6F07"/>
    <w:rsid w:val="00DB7023"/>
    <w:rsid w:val="00DB7734"/>
    <w:rsid w:val="00DB7A59"/>
    <w:rsid w:val="00DC067D"/>
    <w:rsid w:val="00DC117F"/>
    <w:rsid w:val="00DC2814"/>
    <w:rsid w:val="00DC2A13"/>
    <w:rsid w:val="00DC5B50"/>
    <w:rsid w:val="00DC5E07"/>
    <w:rsid w:val="00DC71E5"/>
    <w:rsid w:val="00DC7690"/>
    <w:rsid w:val="00DD0048"/>
    <w:rsid w:val="00DD02E6"/>
    <w:rsid w:val="00DD1407"/>
    <w:rsid w:val="00DD14AB"/>
    <w:rsid w:val="00DD27C1"/>
    <w:rsid w:val="00DD28BF"/>
    <w:rsid w:val="00DD2C7F"/>
    <w:rsid w:val="00DD4DF3"/>
    <w:rsid w:val="00DE0D84"/>
    <w:rsid w:val="00DE62C5"/>
    <w:rsid w:val="00DE647F"/>
    <w:rsid w:val="00DE69C3"/>
    <w:rsid w:val="00DE756F"/>
    <w:rsid w:val="00DF0491"/>
    <w:rsid w:val="00DF2E81"/>
    <w:rsid w:val="00DF3A72"/>
    <w:rsid w:val="00E0003E"/>
    <w:rsid w:val="00E00B87"/>
    <w:rsid w:val="00E0264C"/>
    <w:rsid w:val="00E0685B"/>
    <w:rsid w:val="00E06C2C"/>
    <w:rsid w:val="00E07A56"/>
    <w:rsid w:val="00E11FD2"/>
    <w:rsid w:val="00E133E6"/>
    <w:rsid w:val="00E15D39"/>
    <w:rsid w:val="00E20B83"/>
    <w:rsid w:val="00E22D18"/>
    <w:rsid w:val="00E23BBA"/>
    <w:rsid w:val="00E317D6"/>
    <w:rsid w:val="00E31F1A"/>
    <w:rsid w:val="00E3334A"/>
    <w:rsid w:val="00E347AD"/>
    <w:rsid w:val="00E469A9"/>
    <w:rsid w:val="00E46AA0"/>
    <w:rsid w:val="00E47503"/>
    <w:rsid w:val="00E50E06"/>
    <w:rsid w:val="00E51DB7"/>
    <w:rsid w:val="00E52BFC"/>
    <w:rsid w:val="00E619C8"/>
    <w:rsid w:val="00E63CAE"/>
    <w:rsid w:val="00E67732"/>
    <w:rsid w:val="00E708CA"/>
    <w:rsid w:val="00E74463"/>
    <w:rsid w:val="00E75D0E"/>
    <w:rsid w:val="00E80AAB"/>
    <w:rsid w:val="00E8113D"/>
    <w:rsid w:val="00E81528"/>
    <w:rsid w:val="00E86DB7"/>
    <w:rsid w:val="00E875C5"/>
    <w:rsid w:val="00E8795B"/>
    <w:rsid w:val="00E901A6"/>
    <w:rsid w:val="00E92817"/>
    <w:rsid w:val="00E92D40"/>
    <w:rsid w:val="00E92E3C"/>
    <w:rsid w:val="00EA0A57"/>
    <w:rsid w:val="00EA0D6A"/>
    <w:rsid w:val="00EA0DBF"/>
    <w:rsid w:val="00EA205D"/>
    <w:rsid w:val="00EA4BF1"/>
    <w:rsid w:val="00EA5767"/>
    <w:rsid w:val="00EA5CC7"/>
    <w:rsid w:val="00EA6883"/>
    <w:rsid w:val="00EA6E6A"/>
    <w:rsid w:val="00EA7256"/>
    <w:rsid w:val="00EB1A53"/>
    <w:rsid w:val="00EB503A"/>
    <w:rsid w:val="00EB53C2"/>
    <w:rsid w:val="00EB5790"/>
    <w:rsid w:val="00EB78D1"/>
    <w:rsid w:val="00EC2A01"/>
    <w:rsid w:val="00EC37C3"/>
    <w:rsid w:val="00EC46FA"/>
    <w:rsid w:val="00EC5900"/>
    <w:rsid w:val="00EC5E7B"/>
    <w:rsid w:val="00EC754C"/>
    <w:rsid w:val="00ED0CDF"/>
    <w:rsid w:val="00ED18E3"/>
    <w:rsid w:val="00ED2E0D"/>
    <w:rsid w:val="00ED4D94"/>
    <w:rsid w:val="00EE1F19"/>
    <w:rsid w:val="00EE20EF"/>
    <w:rsid w:val="00EE2D1F"/>
    <w:rsid w:val="00EE675D"/>
    <w:rsid w:val="00EE6ACB"/>
    <w:rsid w:val="00EF0372"/>
    <w:rsid w:val="00EF07F0"/>
    <w:rsid w:val="00EF11BD"/>
    <w:rsid w:val="00EF27C1"/>
    <w:rsid w:val="00EF3BF7"/>
    <w:rsid w:val="00EF61E9"/>
    <w:rsid w:val="00F02448"/>
    <w:rsid w:val="00F02C34"/>
    <w:rsid w:val="00F0491F"/>
    <w:rsid w:val="00F061CC"/>
    <w:rsid w:val="00F10023"/>
    <w:rsid w:val="00F1258E"/>
    <w:rsid w:val="00F14BE0"/>
    <w:rsid w:val="00F15955"/>
    <w:rsid w:val="00F16137"/>
    <w:rsid w:val="00F16BE2"/>
    <w:rsid w:val="00F20256"/>
    <w:rsid w:val="00F228ED"/>
    <w:rsid w:val="00F2688F"/>
    <w:rsid w:val="00F35275"/>
    <w:rsid w:val="00F373D0"/>
    <w:rsid w:val="00F37F7F"/>
    <w:rsid w:val="00F4010D"/>
    <w:rsid w:val="00F43532"/>
    <w:rsid w:val="00F50DC7"/>
    <w:rsid w:val="00F62889"/>
    <w:rsid w:val="00F64444"/>
    <w:rsid w:val="00F65AFC"/>
    <w:rsid w:val="00F70D6C"/>
    <w:rsid w:val="00F725B4"/>
    <w:rsid w:val="00F7327D"/>
    <w:rsid w:val="00F74004"/>
    <w:rsid w:val="00F76DB9"/>
    <w:rsid w:val="00F77C89"/>
    <w:rsid w:val="00F8030D"/>
    <w:rsid w:val="00F864CB"/>
    <w:rsid w:val="00F8731A"/>
    <w:rsid w:val="00F915A6"/>
    <w:rsid w:val="00F93831"/>
    <w:rsid w:val="00F946B7"/>
    <w:rsid w:val="00F95CC2"/>
    <w:rsid w:val="00F968C3"/>
    <w:rsid w:val="00F96C89"/>
    <w:rsid w:val="00F96D79"/>
    <w:rsid w:val="00FA341B"/>
    <w:rsid w:val="00FA37B4"/>
    <w:rsid w:val="00FA3EBC"/>
    <w:rsid w:val="00FA495D"/>
    <w:rsid w:val="00FA6285"/>
    <w:rsid w:val="00FB0CDE"/>
    <w:rsid w:val="00FB1E31"/>
    <w:rsid w:val="00FB22DE"/>
    <w:rsid w:val="00FB3938"/>
    <w:rsid w:val="00FB5CEA"/>
    <w:rsid w:val="00FB79CF"/>
    <w:rsid w:val="00FC0CBD"/>
    <w:rsid w:val="00FC2B97"/>
    <w:rsid w:val="00FC2F23"/>
    <w:rsid w:val="00FC3305"/>
    <w:rsid w:val="00FC38B1"/>
    <w:rsid w:val="00FC7CA3"/>
    <w:rsid w:val="00FD2B5B"/>
    <w:rsid w:val="00FD3AE3"/>
    <w:rsid w:val="00FD7BE6"/>
    <w:rsid w:val="00FE065A"/>
    <w:rsid w:val="00FE230B"/>
    <w:rsid w:val="00FE44D9"/>
    <w:rsid w:val="00FE5B95"/>
    <w:rsid w:val="00FE773F"/>
    <w:rsid w:val="00FE7AD6"/>
    <w:rsid w:val="00FF2C6B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0F939"/>
  <w15:docId w15:val="{A6738663-5AB0-495A-9294-5C92722D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EA"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.Prichard@coo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-opfs.org/CU-PaymentsOutl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-opfs.org/CU-PaymentsOutl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C399-AAFB-4B71-9084-48185594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3</cp:revision>
  <cp:lastPrinted>2019-05-21T18:40:00Z</cp:lastPrinted>
  <dcterms:created xsi:type="dcterms:W3CDTF">2021-06-09T15:56:00Z</dcterms:created>
  <dcterms:modified xsi:type="dcterms:W3CDTF">2021-06-09T15:59:00Z</dcterms:modified>
</cp:coreProperties>
</file>