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6B773C" w14:textId="77777777" w:rsidR="009A629D" w:rsidRPr="003036B3" w:rsidRDefault="006E4925" w:rsidP="00DB399F">
      <w:pPr>
        <w:spacing w:after="0" w:line="240" w:lineRule="auto"/>
        <w:rPr>
          <w:rFonts w:cs="Times New Roman"/>
          <w:noProof/>
        </w:rPr>
      </w:pPr>
      <w:r w:rsidRPr="003036B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16B776A" wp14:editId="216B776B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19125" cy="729615"/>
            <wp:effectExtent l="0" t="0" r="9525" b="0"/>
            <wp:wrapSquare wrapText="bothSides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29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16B773D" w14:textId="77777777" w:rsidR="00014A32" w:rsidRPr="003036B3" w:rsidRDefault="00014A32" w:rsidP="00DB399F">
      <w:pPr>
        <w:spacing w:after="0" w:line="240" w:lineRule="auto"/>
        <w:rPr>
          <w:rFonts w:cs="Times New Roman"/>
          <w:noProof/>
        </w:rPr>
      </w:pPr>
    </w:p>
    <w:p w14:paraId="216B773E" w14:textId="77777777" w:rsidR="006D7A8E" w:rsidRPr="00A6361D" w:rsidRDefault="006D7A8E" w:rsidP="006D7A8E">
      <w:pPr>
        <w:spacing w:after="0" w:line="240" w:lineRule="auto"/>
        <w:rPr>
          <w:rFonts w:cs="Times New Roman"/>
          <w:i/>
          <w:noProof/>
        </w:rPr>
      </w:pPr>
    </w:p>
    <w:p w14:paraId="216B773F" w14:textId="77777777" w:rsidR="003036B3" w:rsidRPr="00A6361D" w:rsidRDefault="003036B3" w:rsidP="003036B3">
      <w:pPr>
        <w:spacing w:after="0" w:line="240" w:lineRule="auto"/>
        <w:rPr>
          <w:rFonts w:cs="Times New Roman"/>
          <w:noProof/>
        </w:rPr>
      </w:pPr>
    </w:p>
    <w:p w14:paraId="216B7740" w14:textId="77777777" w:rsidR="003036B3" w:rsidRPr="00A6361D" w:rsidRDefault="003036B3" w:rsidP="003036B3">
      <w:pPr>
        <w:spacing w:after="0" w:line="240" w:lineRule="auto"/>
        <w:rPr>
          <w:rFonts w:cs="Times New Roman"/>
          <w:noProof/>
        </w:rPr>
      </w:pPr>
    </w:p>
    <w:p w14:paraId="0A1D69A8" w14:textId="3A5BB48A" w:rsidR="00A6361D" w:rsidRDefault="00EA0143" w:rsidP="00CA3B11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 xml:space="preserve">CO-OP </w:t>
      </w:r>
      <w:r w:rsidR="009F3A5A">
        <w:rPr>
          <w:rFonts w:cs="Times New Roman"/>
          <w:b/>
          <w:i/>
          <w:noProof/>
          <w:sz w:val="28"/>
          <w:szCs w:val="28"/>
        </w:rPr>
        <w:t xml:space="preserve">ANALYSIS </w:t>
      </w:r>
      <w:r>
        <w:rPr>
          <w:rFonts w:cs="Times New Roman"/>
          <w:b/>
          <w:i/>
          <w:noProof/>
          <w:sz w:val="28"/>
          <w:szCs w:val="28"/>
        </w:rPr>
        <w:t xml:space="preserve">OF AMAZON PRIME DAY </w:t>
      </w:r>
      <w:r w:rsidR="009F3A5A">
        <w:rPr>
          <w:rFonts w:cs="Times New Roman"/>
          <w:b/>
          <w:i/>
          <w:noProof/>
          <w:sz w:val="28"/>
          <w:szCs w:val="28"/>
        </w:rPr>
        <w:t>SHOWS</w:t>
      </w:r>
    </w:p>
    <w:p w14:paraId="216B7743" w14:textId="256B01EA" w:rsidR="003D219D" w:rsidRDefault="009F3A5A" w:rsidP="00CA3B11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 w:rsidRPr="00A6361D">
        <w:rPr>
          <w:rFonts w:cs="Times New Roman"/>
          <w:b/>
          <w:i/>
          <w:noProof/>
          <w:color w:val="000000" w:themeColor="text1"/>
        </w:rPr>
        <w:t xml:space="preserve"> </w:t>
      </w:r>
      <w:r w:rsidRPr="00A6361D">
        <w:rPr>
          <w:rFonts w:cs="Times New Roman"/>
          <w:b/>
          <w:i/>
          <w:noProof/>
          <w:color w:val="000000" w:themeColor="text1"/>
        </w:rPr>
        <w:br/>
      </w:r>
      <w:r>
        <w:rPr>
          <w:rFonts w:cs="Times New Roman"/>
          <w:b/>
          <w:i/>
          <w:noProof/>
          <w:sz w:val="28"/>
          <w:szCs w:val="28"/>
        </w:rPr>
        <w:t>DEBIT CARDS ARE THE ONLINE SHOPPER’S FAVORITE PAYMENT VEHICLE</w:t>
      </w:r>
    </w:p>
    <w:p w14:paraId="216B7744" w14:textId="77777777" w:rsidR="003D219D" w:rsidRPr="0034611A" w:rsidRDefault="003D219D" w:rsidP="0034611A">
      <w:pPr>
        <w:spacing w:after="0" w:line="240" w:lineRule="auto"/>
        <w:rPr>
          <w:rFonts w:cs="Times New Roman"/>
          <w:noProof/>
        </w:rPr>
      </w:pPr>
    </w:p>
    <w:p w14:paraId="216B7745" w14:textId="33318198" w:rsidR="00857535" w:rsidRPr="00910231" w:rsidRDefault="00725CBE" w:rsidP="008F53CC">
      <w:pPr>
        <w:spacing w:after="0" w:line="240" w:lineRule="auto"/>
        <w:jc w:val="center"/>
        <w:rPr>
          <w:rFonts w:cs="Times New Roman"/>
          <w:b/>
          <w:i/>
        </w:rPr>
      </w:pPr>
      <w:r w:rsidRPr="00910231">
        <w:rPr>
          <w:rFonts w:cs="Times New Roman"/>
          <w:b/>
          <w:i/>
        </w:rPr>
        <w:t xml:space="preserve">Debit </w:t>
      </w:r>
      <w:r w:rsidR="009F3A5A">
        <w:rPr>
          <w:rFonts w:cs="Times New Roman"/>
          <w:b/>
          <w:i/>
        </w:rPr>
        <w:t xml:space="preserve">Transactions </w:t>
      </w:r>
      <w:r w:rsidR="005A5A9C">
        <w:rPr>
          <w:rFonts w:cs="Times New Roman"/>
          <w:b/>
          <w:i/>
        </w:rPr>
        <w:t>F</w:t>
      </w:r>
      <w:bookmarkStart w:id="0" w:name="_GoBack"/>
      <w:bookmarkEnd w:id="0"/>
      <w:r w:rsidR="009F3A5A">
        <w:rPr>
          <w:rFonts w:cs="Times New Roman"/>
          <w:b/>
          <w:i/>
        </w:rPr>
        <w:t>ar Exceed Credit for</w:t>
      </w:r>
      <w:r w:rsidRPr="00910231">
        <w:rPr>
          <w:rFonts w:cs="Times New Roman"/>
          <w:b/>
          <w:i/>
        </w:rPr>
        <w:t xml:space="preserve"> Second Consecutive Year</w:t>
      </w:r>
    </w:p>
    <w:p w14:paraId="216B7746" w14:textId="77777777" w:rsidR="00055E56" w:rsidRPr="0034611A" w:rsidRDefault="00055E56" w:rsidP="008F53CC">
      <w:pPr>
        <w:spacing w:after="0" w:line="240" w:lineRule="auto"/>
        <w:rPr>
          <w:rFonts w:cs="Times New Roman"/>
          <w:color w:val="000000" w:themeColor="text1"/>
        </w:rPr>
      </w:pPr>
    </w:p>
    <w:p w14:paraId="216B7747" w14:textId="6C34D7B0" w:rsidR="00055E56" w:rsidRPr="0034611A" w:rsidRDefault="00055E56" w:rsidP="008F53CC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b/>
          <w:i/>
          <w:color w:val="000000" w:themeColor="text1"/>
        </w:rPr>
        <w:t xml:space="preserve">For </w:t>
      </w:r>
      <w:r w:rsidR="00F54764" w:rsidRPr="0034611A">
        <w:rPr>
          <w:rFonts w:cs="Times New Roman"/>
          <w:b/>
          <w:i/>
          <w:color w:val="000000" w:themeColor="text1"/>
        </w:rPr>
        <w:t>Release on</w:t>
      </w:r>
      <w:r w:rsidR="00A6361D">
        <w:rPr>
          <w:rFonts w:cs="Times New Roman"/>
          <w:b/>
          <w:i/>
          <w:color w:val="000000" w:themeColor="text1"/>
        </w:rPr>
        <w:t xml:space="preserve"> July 6, 2021:</w:t>
      </w:r>
      <w:r w:rsidR="00127810" w:rsidRPr="0034611A">
        <w:rPr>
          <w:rFonts w:cs="Times New Roman"/>
          <w:b/>
          <w:i/>
          <w:color w:val="000000" w:themeColor="text1"/>
        </w:rPr>
        <w:t xml:space="preserve"> </w:t>
      </w:r>
    </w:p>
    <w:p w14:paraId="216B7748" w14:textId="77777777" w:rsidR="003A3F72" w:rsidRPr="0034611A" w:rsidRDefault="003A3F72" w:rsidP="008F53CC">
      <w:pPr>
        <w:spacing w:after="0" w:line="240" w:lineRule="auto"/>
        <w:rPr>
          <w:rFonts w:cs="Times New Roman"/>
          <w:color w:val="000000" w:themeColor="text1"/>
        </w:rPr>
      </w:pPr>
    </w:p>
    <w:p w14:paraId="216B7749" w14:textId="1EE9D9BD" w:rsidR="007E4A92" w:rsidRPr="0034611A" w:rsidRDefault="00C44581" w:rsidP="00C978BF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  <w:r w:rsidRPr="0034611A">
        <w:rPr>
          <w:rFonts w:asciiTheme="minorHAnsi" w:hAnsiTheme="minorHAnsi" w:cs="Calibri"/>
          <w:b/>
          <w:color w:val="000000" w:themeColor="text1"/>
          <w:sz w:val="22"/>
          <w:szCs w:val="22"/>
        </w:rPr>
        <w:t>RANCHO C</w:t>
      </w:r>
      <w:r w:rsidR="00BE030B" w:rsidRPr="0034611A">
        <w:rPr>
          <w:rFonts w:asciiTheme="minorHAnsi" w:hAnsiTheme="minorHAnsi" w:cs="Calibri"/>
          <w:b/>
          <w:color w:val="000000" w:themeColor="text1"/>
          <w:sz w:val="22"/>
          <w:szCs w:val="22"/>
        </w:rPr>
        <w:t>U</w:t>
      </w:r>
      <w:r w:rsidR="005164D5" w:rsidRPr="0034611A">
        <w:rPr>
          <w:rFonts w:asciiTheme="minorHAnsi" w:hAnsiTheme="minorHAnsi" w:cs="Calibri"/>
          <w:b/>
          <w:color w:val="000000" w:themeColor="text1"/>
          <w:sz w:val="22"/>
          <w:szCs w:val="22"/>
        </w:rPr>
        <w:t>CAMONGA</w:t>
      </w:r>
      <w:r w:rsidR="00D86DEA" w:rsidRPr="0034611A">
        <w:rPr>
          <w:rFonts w:asciiTheme="minorHAnsi" w:hAnsiTheme="minorHAnsi" w:cs="Calibri"/>
          <w:b/>
          <w:color w:val="000000" w:themeColor="text1"/>
          <w:sz w:val="22"/>
          <w:szCs w:val="22"/>
        </w:rPr>
        <w:t xml:space="preserve">, </w:t>
      </w:r>
      <w:r w:rsidR="008B4E82" w:rsidRPr="0034611A">
        <w:rPr>
          <w:rFonts w:asciiTheme="minorHAnsi" w:hAnsiTheme="minorHAnsi" w:cs="Calibri"/>
          <w:b/>
          <w:color w:val="000000" w:themeColor="text1"/>
          <w:sz w:val="22"/>
          <w:szCs w:val="22"/>
        </w:rPr>
        <w:t>California</w:t>
      </w:r>
      <w:r w:rsidR="00055E56" w:rsidRPr="0034611A">
        <w:rPr>
          <w:rFonts w:asciiTheme="minorHAnsi" w:hAnsiTheme="minorHAnsi" w:cs="Calibri"/>
          <w:color w:val="000000" w:themeColor="text1"/>
          <w:sz w:val="22"/>
          <w:szCs w:val="22"/>
        </w:rPr>
        <w:t xml:space="preserve"> </w:t>
      </w:r>
      <w:r w:rsidR="00A4151E" w:rsidRPr="0034611A">
        <w:rPr>
          <w:rFonts w:asciiTheme="minorHAnsi" w:hAnsiTheme="minorHAnsi" w:cs="Calibri"/>
          <w:color w:val="000000" w:themeColor="text1"/>
          <w:sz w:val="22"/>
          <w:szCs w:val="22"/>
        </w:rPr>
        <w:t>–</w:t>
      </w:r>
      <w:r w:rsidR="00D8287A" w:rsidRPr="0034611A">
        <w:rPr>
          <w:rFonts w:asciiTheme="minorHAnsi" w:hAnsiTheme="minorHAnsi" w:cs="Calibri"/>
          <w:color w:val="000000" w:themeColor="text1"/>
          <w:sz w:val="22"/>
          <w:szCs w:val="22"/>
        </w:rPr>
        <w:t xml:space="preserve"> </w:t>
      </w:r>
      <w:r w:rsidR="006F765F">
        <w:rPr>
          <w:rFonts w:asciiTheme="minorHAnsi" w:hAnsiTheme="minorHAnsi" w:cs="Calibri"/>
          <w:color w:val="000000" w:themeColor="text1"/>
          <w:sz w:val="22"/>
          <w:szCs w:val="22"/>
        </w:rPr>
        <w:t xml:space="preserve">Following a year of exponential growth in e-commerce, it’s no surprise Amazon’s annual Prime Day shopping holiday exceeded expectations. </w:t>
      </w:r>
      <w:r w:rsidR="000730DC">
        <w:rPr>
          <w:rFonts w:asciiTheme="minorHAnsi" w:hAnsiTheme="minorHAnsi" w:cs="Calibri"/>
          <w:color w:val="000000" w:themeColor="text1"/>
          <w:sz w:val="22"/>
          <w:szCs w:val="22"/>
        </w:rPr>
        <w:t xml:space="preserve">Total sales surpassed $11 billion, an all-time high for the </w:t>
      </w:r>
      <w:r w:rsidR="00211F2C">
        <w:rPr>
          <w:rFonts w:asciiTheme="minorHAnsi" w:hAnsiTheme="minorHAnsi" w:cs="Calibri"/>
          <w:color w:val="000000" w:themeColor="text1"/>
          <w:sz w:val="22"/>
          <w:szCs w:val="22"/>
        </w:rPr>
        <w:t>massive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 xml:space="preserve"> e-commerce </w:t>
      </w:r>
      <w:r w:rsidR="000730DC">
        <w:rPr>
          <w:rFonts w:asciiTheme="minorHAnsi" w:hAnsiTheme="minorHAnsi" w:cs="Calibri"/>
          <w:color w:val="000000" w:themeColor="text1"/>
          <w:sz w:val="22"/>
          <w:szCs w:val="22"/>
        </w:rPr>
        <w:t>event</w:t>
      </w:r>
      <w:r w:rsidR="00A6361D">
        <w:rPr>
          <w:rFonts w:asciiTheme="minorHAnsi" w:hAnsiTheme="minorHAnsi" w:cs="Calibri"/>
          <w:color w:val="000000" w:themeColor="text1"/>
          <w:sz w:val="22"/>
          <w:szCs w:val="22"/>
        </w:rPr>
        <w:t xml:space="preserve">, according to </w:t>
      </w:r>
      <w:hyperlink r:id="rId9" w:history="1">
        <w:r w:rsidR="00211F2C" w:rsidRPr="00211F2C">
          <w:rPr>
            <w:rStyle w:val="Hyperlink"/>
            <w:rFonts w:asciiTheme="minorHAnsi" w:hAnsiTheme="minorHAnsi" w:cs="Calibri"/>
            <w:sz w:val="22"/>
            <w:szCs w:val="22"/>
          </w:rPr>
          <w:t>Adobe</w:t>
        </w:r>
      </w:hyperlink>
      <w:r w:rsidR="00A6361D">
        <w:rPr>
          <w:rFonts w:asciiTheme="minorHAnsi" w:hAnsiTheme="minorHAnsi" w:cs="Calibri"/>
          <w:color w:val="000000" w:themeColor="text1"/>
          <w:sz w:val="22"/>
          <w:szCs w:val="22"/>
        </w:rPr>
        <w:t>.</w:t>
      </w:r>
    </w:p>
    <w:p w14:paraId="216B774A" w14:textId="77777777" w:rsidR="00033BBE" w:rsidRPr="0034611A" w:rsidRDefault="00033BBE" w:rsidP="00C978BF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</w:p>
    <w:p w14:paraId="6398179F" w14:textId="36C4B681" w:rsidR="00211F2C" w:rsidRDefault="00211F2C" w:rsidP="003E33CC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  <w:r>
        <w:rPr>
          <w:rFonts w:asciiTheme="minorHAnsi" w:hAnsiTheme="minorHAnsi" w:cs="Calibri"/>
          <w:color w:val="000000" w:themeColor="text1"/>
          <w:sz w:val="22"/>
          <w:szCs w:val="22"/>
        </w:rPr>
        <w:t xml:space="preserve">Transaction data analyzed by 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>CO-OP Financial Services’ SmartG</w:t>
      </w:r>
      <w:r>
        <w:rPr>
          <w:rFonts w:asciiTheme="minorHAnsi" w:hAnsiTheme="minorHAnsi" w:cs="Calibri"/>
          <w:color w:val="000000" w:themeColor="text1"/>
          <w:sz w:val="22"/>
          <w:szCs w:val="22"/>
        </w:rPr>
        <w:t xml:space="preserve">rowth card portfolio experts </w:t>
      </w:r>
      <w:r w:rsidR="00DD47A3">
        <w:rPr>
          <w:rFonts w:asciiTheme="minorHAnsi" w:hAnsiTheme="minorHAnsi" w:cs="Calibri"/>
          <w:color w:val="000000" w:themeColor="text1"/>
          <w:sz w:val="22"/>
          <w:szCs w:val="22"/>
        </w:rPr>
        <w:t xml:space="preserve">reveal debit cards </w:t>
      </w:r>
      <w:r w:rsidR="00F07669">
        <w:rPr>
          <w:rFonts w:asciiTheme="minorHAnsi" w:hAnsiTheme="minorHAnsi" w:cs="Calibri"/>
          <w:color w:val="000000" w:themeColor="text1"/>
          <w:sz w:val="22"/>
          <w:szCs w:val="22"/>
        </w:rPr>
        <w:t>were</w:t>
      </w:r>
      <w:r w:rsidR="00DD47A3">
        <w:rPr>
          <w:rFonts w:asciiTheme="minorHAnsi" w:hAnsiTheme="minorHAnsi" w:cs="Calibri"/>
          <w:color w:val="000000" w:themeColor="text1"/>
          <w:sz w:val="22"/>
          <w:szCs w:val="22"/>
        </w:rPr>
        <w:t xml:space="preserve"> far and away </w:t>
      </w:r>
      <w:r w:rsidR="00F07669">
        <w:rPr>
          <w:rFonts w:asciiTheme="minorHAnsi" w:hAnsiTheme="minorHAnsi" w:cs="Calibri"/>
          <w:color w:val="000000" w:themeColor="text1"/>
          <w:sz w:val="22"/>
          <w:szCs w:val="22"/>
        </w:rPr>
        <w:t xml:space="preserve">the </w:t>
      </w:r>
      <w:r w:rsidR="00DD47A3">
        <w:rPr>
          <w:rFonts w:asciiTheme="minorHAnsi" w:hAnsiTheme="minorHAnsi" w:cs="Calibri"/>
          <w:color w:val="000000" w:themeColor="text1"/>
          <w:sz w:val="22"/>
          <w:szCs w:val="22"/>
        </w:rPr>
        <w:t xml:space="preserve">preferred spending tool for </w:t>
      </w:r>
      <w:r w:rsidR="00F07669">
        <w:rPr>
          <w:rFonts w:asciiTheme="minorHAnsi" w:hAnsiTheme="minorHAnsi" w:cs="Calibri"/>
          <w:color w:val="000000" w:themeColor="text1"/>
          <w:sz w:val="22"/>
          <w:szCs w:val="22"/>
        </w:rPr>
        <w:t xml:space="preserve">credit union members participating in </w:t>
      </w:r>
      <w:r w:rsidR="00DD47A3">
        <w:rPr>
          <w:rFonts w:asciiTheme="minorHAnsi" w:hAnsiTheme="minorHAnsi" w:cs="Calibri"/>
          <w:color w:val="000000" w:themeColor="text1"/>
          <w:sz w:val="22"/>
          <w:szCs w:val="22"/>
        </w:rPr>
        <w:t xml:space="preserve">Amazon Prime Day. </w:t>
      </w:r>
      <w:r w:rsidR="00F97356">
        <w:rPr>
          <w:rFonts w:asciiTheme="minorHAnsi" w:hAnsiTheme="minorHAnsi" w:cs="Calibri"/>
          <w:color w:val="000000" w:themeColor="text1"/>
          <w:sz w:val="22"/>
          <w:szCs w:val="22"/>
        </w:rPr>
        <w:t xml:space="preserve">Debit cards accounted for </w:t>
      </w:r>
      <w:r w:rsidR="000F21D0">
        <w:rPr>
          <w:rFonts w:asciiTheme="minorHAnsi" w:hAnsiTheme="minorHAnsi" w:cs="Calibri"/>
          <w:color w:val="000000" w:themeColor="text1"/>
          <w:sz w:val="22"/>
          <w:szCs w:val="22"/>
        </w:rPr>
        <w:t xml:space="preserve">a full 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 xml:space="preserve">90 </w:t>
      </w:r>
      <w:r w:rsidR="006A478D">
        <w:rPr>
          <w:rFonts w:asciiTheme="minorHAnsi" w:hAnsiTheme="minorHAnsi" w:cs="Calibri"/>
          <w:color w:val="000000" w:themeColor="text1"/>
          <w:sz w:val="22"/>
          <w:szCs w:val="22"/>
        </w:rPr>
        <w:t xml:space="preserve">percent of </w:t>
      </w:r>
      <w:r w:rsidR="00321010">
        <w:rPr>
          <w:rFonts w:asciiTheme="minorHAnsi" w:hAnsiTheme="minorHAnsi" w:cs="Calibri"/>
          <w:color w:val="000000" w:themeColor="text1"/>
          <w:sz w:val="22"/>
          <w:szCs w:val="22"/>
        </w:rPr>
        <w:t>all</w:t>
      </w:r>
      <w:r w:rsidR="006A478D">
        <w:rPr>
          <w:rFonts w:asciiTheme="minorHAnsi" w:hAnsiTheme="minorHAnsi" w:cs="Calibri"/>
          <w:color w:val="000000" w:themeColor="text1"/>
          <w:sz w:val="22"/>
          <w:szCs w:val="22"/>
        </w:rPr>
        <w:t xml:space="preserve"> </w:t>
      </w:r>
      <w:r w:rsidR="00F97356">
        <w:rPr>
          <w:rFonts w:asciiTheme="minorHAnsi" w:hAnsiTheme="minorHAnsi" w:cs="Calibri"/>
          <w:color w:val="000000" w:themeColor="text1"/>
          <w:sz w:val="22"/>
          <w:szCs w:val="22"/>
        </w:rPr>
        <w:t xml:space="preserve">Amazon </w:t>
      </w:r>
      <w:r w:rsidR="00191228">
        <w:rPr>
          <w:rFonts w:asciiTheme="minorHAnsi" w:hAnsiTheme="minorHAnsi" w:cs="Calibri"/>
          <w:color w:val="000000" w:themeColor="text1"/>
          <w:sz w:val="22"/>
          <w:szCs w:val="22"/>
        </w:rPr>
        <w:t xml:space="preserve">credit and debit </w:t>
      </w:r>
      <w:r w:rsidR="006A478D">
        <w:rPr>
          <w:rFonts w:asciiTheme="minorHAnsi" w:hAnsiTheme="minorHAnsi" w:cs="Calibri"/>
          <w:color w:val="000000" w:themeColor="text1"/>
          <w:sz w:val="22"/>
          <w:szCs w:val="22"/>
        </w:rPr>
        <w:t>transaction</w:t>
      </w:r>
      <w:r w:rsidR="00191228">
        <w:rPr>
          <w:rFonts w:asciiTheme="minorHAnsi" w:hAnsiTheme="minorHAnsi" w:cs="Calibri"/>
          <w:color w:val="000000" w:themeColor="text1"/>
          <w:sz w:val="22"/>
          <w:szCs w:val="22"/>
        </w:rPr>
        <w:t>s</w:t>
      </w:r>
      <w:r w:rsidR="006A478D">
        <w:rPr>
          <w:rFonts w:asciiTheme="minorHAnsi" w:hAnsiTheme="minorHAnsi" w:cs="Calibri"/>
          <w:color w:val="000000" w:themeColor="text1"/>
          <w:sz w:val="22"/>
          <w:szCs w:val="22"/>
        </w:rPr>
        <w:t xml:space="preserve"> </w:t>
      </w:r>
      <w:r w:rsidR="00F97356">
        <w:rPr>
          <w:rFonts w:asciiTheme="minorHAnsi" w:hAnsiTheme="minorHAnsi" w:cs="Calibri"/>
          <w:color w:val="000000" w:themeColor="text1"/>
          <w:sz w:val="22"/>
          <w:szCs w:val="22"/>
        </w:rPr>
        <w:t>processed by CO-OP</w:t>
      </w:r>
      <w:r w:rsidR="005234D9">
        <w:rPr>
          <w:rFonts w:asciiTheme="minorHAnsi" w:hAnsiTheme="minorHAnsi" w:cs="Calibri"/>
          <w:color w:val="000000" w:themeColor="text1"/>
          <w:sz w:val="22"/>
          <w:szCs w:val="22"/>
        </w:rPr>
        <w:t xml:space="preserve"> on June 19 and 20, 2021</w:t>
      </w:r>
      <w:r w:rsidR="00FB1F06">
        <w:rPr>
          <w:rFonts w:asciiTheme="minorHAnsi" w:hAnsiTheme="minorHAnsi" w:cs="Calibri"/>
          <w:color w:val="000000" w:themeColor="text1"/>
          <w:sz w:val="22"/>
          <w:szCs w:val="22"/>
        </w:rPr>
        <w:t>, Amazon Prime Day 2021.</w:t>
      </w:r>
    </w:p>
    <w:p w14:paraId="1B95EDBA" w14:textId="61CDAAB2" w:rsidR="00F97356" w:rsidRDefault="00F97356" w:rsidP="003E33CC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</w:p>
    <w:p w14:paraId="339A53D2" w14:textId="78B47E62" w:rsidR="00EA0143" w:rsidRDefault="00F97356" w:rsidP="003E33CC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  <w:r>
        <w:rPr>
          <w:rFonts w:asciiTheme="minorHAnsi" w:hAnsiTheme="minorHAnsi" w:cs="Calibri"/>
          <w:color w:val="000000" w:themeColor="text1"/>
          <w:sz w:val="22"/>
          <w:szCs w:val="22"/>
        </w:rPr>
        <w:t xml:space="preserve">“A couple of </w:t>
      </w:r>
      <w:r w:rsidR="006059BF">
        <w:rPr>
          <w:rFonts w:asciiTheme="minorHAnsi" w:hAnsiTheme="minorHAnsi" w:cs="Calibri"/>
          <w:color w:val="000000" w:themeColor="text1"/>
          <w:sz w:val="22"/>
          <w:szCs w:val="22"/>
        </w:rPr>
        <w:t xml:space="preserve">payment market and consumer behavior </w:t>
      </w:r>
      <w:r>
        <w:rPr>
          <w:rFonts w:asciiTheme="minorHAnsi" w:hAnsiTheme="minorHAnsi" w:cs="Calibri"/>
          <w:color w:val="000000" w:themeColor="text1"/>
          <w:sz w:val="22"/>
          <w:szCs w:val="22"/>
        </w:rPr>
        <w:t xml:space="preserve">trends are </w:t>
      </w:r>
      <w:r w:rsidR="00DE38B8">
        <w:rPr>
          <w:rFonts w:asciiTheme="minorHAnsi" w:hAnsiTheme="minorHAnsi" w:cs="Calibri"/>
          <w:color w:val="000000" w:themeColor="text1"/>
          <w:sz w:val="22"/>
          <w:szCs w:val="22"/>
        </w:rPr>
        <w:t>at</w:t>
      </w:r>
      <w:r>
        <w:rPr>
          <w:rFonts w:asciiTheme="minorHAnsi" w:hAnsiTheme="minorHAnsi" w:cs="Calibri"/>
          <w:color w:val="000000" w:themeColor="text1"/>
          <w:sz w:val="22"/>
          <w:szCs w:val="22"/>
        </w:rPr>
        <w:t xml:space="preserve"> play here,” </w:t>
      </w:r>
      <w:r w:rsidR="00C62618">
        <w:rPr>
          <w:rFonts w:asciiTheme="minorHAnsi" w:hAnsiTheme="minorHAnsi" w:cs="Calibri"/>
          <w:color w:val="000000" w:themeColor="text1"/>
          <w:sz w:val="22"/>
          <w:szCs w:val="22"/>
        </w:rPr>
        <w:t xml:space="preserve">said Beth Phillips, Director, Strategic Portfolio Growth for CO-OP. “On the one hand, credit spending has been down </w:t>
      </w:r>
      <w:r w:rsidR="00616E83">
        <w:rPr>
          <w:rFonts w:asciiTheme="minorHAnsi" w:hAnsiTheme="minorHAnsi" w:cs="Calibri"/>
          <w:color w:val="000000" w:themeColor="text1"/>
          <w:sz w:val="22"/>
          <w:szCs w:val="22"/>
        </w:rPr>
        <w:t xml:space="preserve">overall since the 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 xml:space="preserve">start of the COVID-19 pandemic. </w:t>
      </w:r>
      <w:r w:rsidR="00616E83">
        <w:rPr>
          <w:rFonts w:asciiTheme="minorHAnsi" w:hAnsiTheme="minorHAnsi" w:cs="Calibri"/>
          <w:color w:val="000000" w:themeColor="text1"/>
          <w:sz w:val="22"/>
          <w:szCs w:val="22"/>
        </w:rPr>
        <w:t xml:space="preserve">Also at work, however, are the bandwagon </w:t>
      </w:r>
      <w:r w:rsidR="00600865">
        <w:rPr>
          <w:rFonts w:asciiTheme="minorHAnsi" w:hAnsiTheme="minorHAnsi" w:cs="Calibri"/>
          <w:color w:val="000000" w:themeColor="text1"/>
          <w:sz w:val="22"/>
          <w:szCs w:val="22"/>
        </w:rPr>
        <w:t xml:space="preserve">deals and specials </w:t>
      </w:r>
      <w:r w:rsidR="00616E83">
        <w:rPr>
          <w:rFonts w:asciiTheme="minorHAnsi" w:hAnsiTheme="minorHAnsi" w:cs="Calibri"/>
          <w:color w:val="000000" w:themeColor="text1"/>
          <w:sz w:val="22"/>
          <w:szCs w:val="22"/>
        </w:rPr>
        <w:t xml:space="preserve">from other large retailers </w:t>
      </w:r>
      <w:r w:rsidR="00600865">
        <w:rPr>
          <w:rFonts w:asciiTheme="minorHAnsi" w:hAnsiTheme="minorHAnsi" w:cs="Calibri"/>
          <w:color w:val="000000" w:themeColor="text1"/>
          <w:sz w:val="22"/>
          <w:szCs w:val="22"/>
        </w:rPr>
        <w:t>that</w:t>
      </w:r>
      <w:r w:rsidR="00616E83">
        <w:rPr>
          <w:rFonts w:asciiTheme="minorHAnsi" w:hAnsiTheme="minorHAnsi" w:cs="Calibri"/>
          <w:color w:val="000000" w:themeColor="text1"/>
          <w:sz w:val="22"/>
          <w:szCs w:val="22"/>
        </w:rPr>
        <w:t xml:space="preserve"> may </w:t>
      </w:r>
      <w:r w:rsidR="00FD70A7">
        <w:rPr>
          <w:rFonts w:asciiTheme="minorHAnsi" w:hAnsiTheme="minorHAnsi" w:cs="Calibri"/>
          <w:color w:val="000000" w:themeColor="text1"/>
          <w:sz w:val="22"/>
          <w:szCs w:val="22"/>
        </w:rPr>
        <w:t xml:space="preserve">have been successful at </w:t>
      </w:r>
      <w:r w:rsidR="00616E83">
        <w:rPr>
          <w:rFonts w:asciiTheme="minorHAnsi" w:hAnsiTheme="minorHAnsi" w:cs="Calibri"/>
          <w:color w:val="000000" w:themeColor="text1"/>
          <w:sz w:val="22"/>
          <w:szCs w:val="22"/>
        </w:rPr>
        <w:t xml:space="preserve">attracting </w:t>
      </w:r>
      <w:r w:rsidR="00FD70A7">
        <w:rPr>
          <w:rFonts w:asciiTheme="minorHAnsi" w:hAnsiTheme="minorHAnsi" w:cs="Calibri"/>
          <w:color w:val="000000" w:themeColor="text1"/>
          <w:sz w:val="22"/>
          <w:szCs w:val="22"/>
        </w:rPr>
        <w:t xml:space="preserve">heavy </w:t>
      </w:r>
      <w:r w:rsidR="00616E83">
        <w:rPr>
          <w:rFonts w:asciiTheme="minorHAnsi" w:hAnsiTheme="minorHAnsi" w:cs="Calibri"/>
          <w:color w:val="000000" w:themeColor="text1"/>
          <w:sz w:val="22"/>
          <w:szCs w:val="22"/>
        </w:rPr>
        <w:t xml:space="preserve">credit </w:t>
      </w:r>
      <w:r w:rsidR="00FD70A7">
        <w:rPr>
          <w:rFonts w:asciiTheme="minorHAnsi" w:hAnsiTheme="minorHAnsi" w:cs="Calibri"/>
          <w:color w:val="000000" w:themeColor="text1"/>
          <w:sz w:val="22"/>
          <w:szCs w:val="22"/>
        </w:rPr>
        <w:t>users</w:t>
      </w:r>
      <w:r w:rsidR="00616E83">
        <w:rPr>
          <w:rFonts w:asciiTheme="minorHAnsi" w:hAnsiTheme="minorHAnsi" w:cs="Calibri"/>
          <w:color w:val="000000" w:themeColor="text1"/>
          <w:sz w:val="22"/>
          <w:szCs w:val="22"/>
        </w:rPr>
        <w:t xml:space="preserve"> away from Amazon</w:t>
      </w:r>
      <w:r w:rsidR="00FD70A7">
        <w:rPr>
          <w:rFonts w:asciiTheme="minorHAnsi" w:hAnsiTheme="minorHAnsi" w:cs="Calibri"/>
          <w:color w:val="000000" w:themeColor="text1"/>
          <w:sz w:val="22"/>
          <w:szCs w:val="22"/>
        </w:rPr>
        <w:t xml:space="preserve"> during this promotional period</w:t>
      </w:r>
      <w:r w:rsidR="006059BF">
        <w:rPr>
          <w:rFonts w:asciiTheme="minorHAnsi" w:hAnsiTheme="minorHAnsi" w:cs="Calibri"/>
          <w:color w:val="000000" w:themeColor="text1"/>
          <w:sz w:val="22"/>
          <w:szCs w:val="22"/>
        </w:rPr>
        <w:t>.”</w:t>
      </w:r>
      <w:r w:rsidR="000A30DA">
        <w:rPr>
          <w:rFonts w:asciiTheme="minorHAnsi" w:hAnsiTheme="minorHAnsi" w:cs="Calibri"/>
          <w:color w:val="000000" w:themeColor="text1"/>
          <w:sz w:val="22"/>
          <w:szCs w:val="22"/>
        </w:rPr>
        <w:t xml:space="preserve"> </w:t>
      </w:r>
    </w:p>
    <w:p w14:paraId="6F08F5D0" w14:textId="77777777" w:rsidR="00EA0143" w:rsidRDefault="00EA0143" w:rsidP="003E33CC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</w:p>
    <w:p w14:paraId="2A1A5C5C" w14:textId="01069710" w:rsidR="00F97356" w:rsidRDefault="000A30DA" w:rsidP="003E33CC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  <w:r>
        <w:rPr>
          <w:rFonts w:asciiTheme="minorHAnsi" w:hAnsiTheme="minorHAnsi" w:cs="Calibri"/>
          <w:color w:val="000000" w:themeColor="text1"/>
          <w:sz w:val="22"/>
          <w:szCs w:val="22"/>
        </w:rPr>
        <w:t xml:space="preserve">Indeed, the </w:t>
      </w:r>
      <w:r w:rsidR="0006683F">
        <w:rPr>
          <w:rFonts w:asciiTheme="minorHAnsi" w:hAnsiTheme="minorHAnsi" w:cs="Calibri"/>
          <w:color w:val="000000" w:themeColor="text1"/>
          <w:sz w:val="22"/>
          <w:szCs w:val="22"/>
        </w:rPr>
        <w:t xml:space="preserve">so-called halo effect of Prime Day </w:t>
      </w:r>
      <w:r w:rsidR="001229EA">
        <w:rPr>
          <w:rFonts w:asciiTheme="minorHAnsi" w:hAnsiTheme="minorHAnsi" w:cs="Calibri"/>
          <w:color w:val="000000" w:themeColor="text1"/>
          <w:sz w:val="22"/>
          <w:szCs w:val="22"/>
        </w:rPr>
        <w:t xml:space="preserve">resulted in large bumps for America’s </w:t>
      </w:r>
      <w:r>
        <w:rPr>
          <w:rFonts w:asciiTheme="minorHAnsi" w:hAnsiTheme="minorHAnsi" w:cs="Calibri"/>
          <w:color w:val="000000" w:themeColor="text1"/>
          <w:sz w:val="22"/>
          <w:szCs w:val="22"/>
        </w:rPr>
        <w:t>largest non-Amazon retailers</w:t>
      </w:r>
      <w:r w:rsidR="001229EA">
        <w:rPr>
          <w:rFonts w:asciiTheme="minorHAnsi" w:hAnsiTheme="minorHAnsi" w:cs="Calibri"/>
          <w:color w:val="000000" w:themeColor="text1"/>
          <w:sz w:val="22"/>
          <w:szCs w:val="22"/>
        </w:rPr>
        <w:t xml:space="preserve">. 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>Merchants with more than</w:t>
      </w:r>
      <w:r w:rsidR="00F03A2C">
        <w:rPr>
          <w:rFonts w:asciiTheme="minorHAnsi" w:hAnsiTheme="minorHAnsi" w:cs="Calibri"/>
          <w:color w:val="000000" w:themeColor="text1"/>
          <w:sz w:val="22"/>
          <w:szCs w:val="22"/>
        </w:rPr>
        <w:t xml:space="preserve"> $1 billion in annual sales</w:t>
      </w:r>
      <w:r w:rsidR="001229EA">
        <w:rPr>
          <w:rFonts w:asciiTheme="minorHAnsi" w:hAnsiTheme="minorHAnsi" w:cs="Calibri"/>
          <w:color w:val="000000" w:themeColor="text1"/>
          <w:sz w:val="22"/>
          <w:szCs w:val="22"/>
        </w:rPr>
        <w:t xml:space="preserve"> </w:t>
      </w:r>
      <w:r w:rsidRPr="000A30DA">
        <w:rPr>
          <w:rFonts w:asciiTheme="minorHAnsi" w:hAnsiTheme="minorHAnsi" w:cs="Calibri"/>
          <w:color w:val="000000" w:themeColor="text1"/>
          <w:sz w:val="22"/>
          <w:szCs w:val="22"/>
        </w:rPr>
        <w:t xml:space="preserve">reported a 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 xml:space="preserve">29 percent </w:t>
      </w:r>
      <w:r w:rsidRPr="000A30DA">
        <w:rPr>
          <w:rFonts w:asciiTheme="minorHAnsi" w:hAnsiTheme="minorHAnsi" w:cs="Calibri"/>
          <w:color w:val="000000" w:themeColor="text1"/>
          <w:sz w:val="22"/>
          <w:szCs w:val="22"/>
        </w:rPr>
        <w:t xml:space="preserve">increase in e-commerce sales during </w:t>
      </w:r>
      <w:r w:rsidR="00005DB2">
        <w:rPr>
          <w:rFonts w:asciiTheme="minorHAnsi" w:hAnsiTheme="minorHAnsi" w:cs="Calibri"/>
          <w:color w:val="000000" w:themeColor="text1"/>
          <w:sz w:val="22"/>
          <w:szCs w:val="22"/>
        </w:rPr>
        <w:t xml:space="preserve">Amazon </w:t>
      </w:r>
      <w:r w:rsidRPr="000A30DA">
        <w:rPr>
          <w:rFonts w:asciiTheme="minorHAnsi" w:hAnsiTheme="minorHAnsi" w:cs="Calibri"/>
          <w:color w:val="000000" w:themeColor="text1"/>
          <w:sz w:val="22"/>
          <w:szCs w:val="22"/>
        </w:rPr>
        <w:t>Prime Day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 xml:space="preserve">, according to </w:t>
      </w:r>
      <w:hyperlink r:id="rId10" w:history="1">
        <w:r w:rsidRPr="00211F2C">
          <w:rPr>
            <w:rStyle w:val="Hyperlink"/>
            <w:rFonts w:asciiTheme="minorHAnsi" w:hAnsiTheme="minorHAnsi" w:cs="Calibri"/>
            <w:sz w:val="22"/>
            <w:szCs w:val="22"/>
          </w:rPr>
          <w:t>Adobe</w:t>
        </w:r>
      </w:hyperlink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>.</w:t>
      </w:r>
    </w:p>
    <w:p w14:paraId="4916987A" w14:textId="5A26B2F7" w:rsidR="00B30610" w:rsidRDefault="00B30610" w:rsidP="003E33CC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</w:p>
    <w:p w14:paraId="3B6A30A6" w14:textId="74DDFA5B" w:rsidR="00E93A11" w:rsidRPr="00E93A11" w:rsidRDefault="00B30610" w:rsidP="006C27BE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  <w:r>
        <w:rPr>
          <w:rFonts w:asciiTheme="minorHAnsi" w:hAnsiTheme="minorHAnsi" w:cs="Calibri"/>
          <w:color w:val="000000" w:themeColor="text1"/>
          <w:sz w:val="22"/>
          <w:szCs w:val="22"/>
        </w:rPr>
        <w:t xml:space="preserve">Lower </w:t>
      </w:r>
      <w:r w:rsidR="00E93A11">
        <w:rPr>
          <w:rFonts w:asciiTheme="minorHAnsi" w:hAnsiTheme="minorHAnsi" w:cs="Calibri"/>
          <w:color w:val="000000" w:themeColor="text1"/>
          <w:sz w:val="22"/>
          <w:szCs w:val="22"/>
        </w:rPr>
        <w:t xml:space="preserve">average spend may also be related </w:t>
      </w:r>
      <w:r w:rsidR="00EA0143">
        <w:rPr>
          <w:rFonts w:asciiTheme="minorHAnsi" w:hAnsiTheme="minorHAnsi" w:cs="Calibri"/>
          <w:color w:val="000000" w:themeColor="text1"/>
          <w:sz w:val="22"/>
          <w:szCs w:val="22"/>
        </w:rPr>
        <w:t xml:space="preserve">to </w:t>
      </w:r>
      <w:r w:rsidR="00E93A11">
        <w:rPr>
          <w:rFonts w:asciiTheme="minorHAnsi" w:hAnsiTheme="minorHAnsi" w:cs="Calibri"/>
          <w:color w:val="000000" w:themeColor="text1"/>
          <w:sz w:val="22"/>
          <w:szCs w:val="22"/>
        </w:rPr>
        <w:t xml:space="preserve">credit union members’ choice to use debit over credit for Amazon purchases. </w:t>
      </w:r>
      <w:r w:rsidR="00642ADD">
        <w:rPr>
          <w:rFonts w:asciiTheme="minorHAnsi" w:hAnsiTheme="minorHAnsi" w:cs="Calibri"/>
          <w:color w:val="000000" w:themeColor="text1"/>
          <w:sz w:val="22"/>
          <w:szCs w:val="22"/>
        </w:rPr>
        <w:t xml:space="preserve">This year’s average </w:t>
      </w:r>
      <w:r w:rsidR="00F03A2C">
        <w:rPr>
          <w:rFonts w:asciiTheme="minorHAnsi" w:hAnsiTheme="minorHAnsi" w:cs="Calibri"/>
          <w:color w:val="000000" w:themeColor="text1"/>
          <w:sz w:val="22"/>
          <w:szCs w:val="22"/>
        </w:rPr>
        <w:t xml:space="preserve">Prime Day </w:t>
      </w:r>
      <w:r w:rsidR="00642ADD">
        <w:rPr>
          <w:rFonts w:asciiTheme="minorHAnsi" w:hAnsiTheme="minorHAnsi" w:cs="Calibri"/>
          <w:color w:val="000000" w:themeColor="text1"/>
          <w:sz w:val="22"/>
          <w:szCs w:val="22"/>
        </w:rPr>
        <w:t xml:space="preserve">credit transaction was </w:t>
      </w:r>
      <w:r w:rsidR="00174D0A">
        <w:rPr>
          <w:rFonts w:asciiTheme="minorHAnsi" w:hAnsiTheme="minorHAnsi" w:cs="Calibri"/>
          <w:color w:val="000000" w:themeColor="text1"/>
          <w:sz w:val="22"/>
          <w:szCs w:val="22"/>
        </w:rPr>
        <w:t xml:space="preserve">$52.23 as compared to </w:t>
      </w:r>
      <w:r w:rsidR="007F3388">
        <w:rPr>
          <w:rFonts w:asciiTheme="minorHAnsi" w:hAnsiTheme="minorHAnsi" w:cs="Calibri"/>
          <w:color w:val="000000" w:themeColor="text1"/>
          <w:sz w:val="22"/>
          <w:szCs w:val="22"/>
        </w:rPr>
        <w:t>the</w:t>
      </w:r>
      <w:r w:rsidR="00174D0A">
        <w:rPr>
          <w:rFonts w:asciiTheme="minorHAnsi" w:hAnsiTheme="minorHAnsi" w:cs="Calibri"/>
          <w:color w:val="000000" w:themeColor="text1"/>
          <w:sz w:val="22"/>
          <w:szCs w:val="22"/>
        </w:rPr>
        <w:t xml:space="preserve"> average debit transaction </w:t>
      </w:r>
      <w:r w:rsidR="007F3388">
        <w:rPr>
          <w:rFonts w:asciiTheme="minorHAnsi" w:hAnsiTheme="minorHAnsi" w:cs="Calibri"/>
          <w:color w:val="000000" w:themeColor="text1"/>
          <w:sz w:val="22"/>
          <w:szCs w:val="22"/>
        </w:rPr>
        <w:t>of</w:t>
      </w:r>
      <w:r w:rsidR="00174D0A">
        <w:rPr>
          <w:rFonts w:asciiTheme="minorHAnsi" w:hAnsiTheme="minorHAnsi" w:cs="Calibri"/>
          <w:color w:val="000000" w:themeColor="text1"/>
          <w:sz w:val="22"/>
          <w:szCs w:val="22"/>
        </w:rPr>
        <w:t xml:space="preserve"> $46.62.</w:t>
      </w:r>
      <w:r w:rsidR="00E93A11">
        <w:rPr>
          <w:rFonts w:asciiTheme="minorHAnsi" w:hAnsiTheme="minorHAnsi" w:cs="Calibri"/>
          <w:color w:val="000000" w:themeColor="text1"/>
          <w:sz w:val="22"/>
          <w:szCs w:val="22"/>
        </w:rPr>
        <w:t xml:space="preserve"> “</w:t>
      </w:r>
      <w:r w:rsidR="00E93A11" w:rsidRPr="00E93A11">
        <w:rPr>
          <w:rFonts w:asciiTheme="minorHAnsi" w:hAnsiTheme="minorHAnsi" w:cs="Calibri"/>
          <w:color w:val="000000" w:themeColor="text1"/>
          <w:sz w:val="22"/>
          <w:szCs w:val="22"/>
        </w:rPr>
        <w:t>Consumers typically have a</w:t>
      </w:r>
      <w:r w:rsidR="00E93A11">
        <w:rPr>
          <w:rFonts w:asciiTheme="minorHAnsi" w:hAnsiTheme="minorHAnsi" w:cs="Calibri"/>
          <w:color w:val="000000" w:themeColor="text1"/>
          <w:sz w:val="22"/>
          <w:szCs w:val="22"/>
        </w:rPr>
        <w:t xml:space="preserve">n 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>‘a</w:t>
      </w:r>
      <w:r w:rsidR="00E93A11" w:rsidRPr="00E93A11">
        <w:rPr>
          <w:rFonts w:asciiTheme="minorHAnsi" w:hAnsiTheme="minorHAnsi" w:cs="Calibri"/>
          <w:color w:val="000000" w:themeColor="text1"/>
          <w:sz w:val="22"/>
          <w:szCs w:val="22"/>
        </w:rPr>
        <w:t xml:space="preserve">mount 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>c</w:t>
      </w:r>
      <w:r w:rsidR="00E93A11" w:rsidRPr="00E93A11">
        <w:rPr>
          <w:rFonts w:asciiTheme="minorHAnsi" w:hAnsiTheme="minorHAnsi" w:cs="Calibri"/>
          <w:color w:val="000000" w:themeColor="text1"/>
          <w:sz w:val="22"/>
          <w:szCs w:val="22"/>
        </w:rPr>
        <w:t>eiling’ when buying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 xml:space="preserve">,” said </w:t>
      </w:r>
      <w:r w:rsidR="006C27BE" w:rsidRPr="006C27BE">
        <w:rPr>
          <w:rFonts w:asciiTheme="minorHAnsi" w:hAnsiTheme="minorHAnsi" w:cs="Calibri"/>
          <w:color w:val="000000" w:themeColor="text1"/>
          <w:sz w:val="22"/>
          <w:szCs w:val="22"/>
        </w:rPr>
        <w:t>John Patton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 xml:space="preserve"> </w:t>
      </w:r>
      <w:r w:rsidR="006C27BE" w:rsidRPr="006C27BE">
        <w:rPr>
          <w:rFonts w:asciiTheme="minorHAnsi" w:hAnsiTheme="minorHAnsi" w:cs="Calibri"/>
          <w:color w:val="000000" w:themeColor="text1"/>
          <w:sz w:val="22"/>
          <w:szCs w:val="22"/>
        </w:rPr>
        <w:t>Senior Payments Advisor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 xml:space="preserve"> for CO-OP. “If</w:t>
      </w:r>
      <w:r w:rsidR="00E93A11" w:rsidRPr="00E93A11">
        <w:rPr>
          <w:rFonts w:asciiTheme="minorHAnsi" w:hAnsiTheme="minorHAnsi" w:cs="Calibri"/>
          <w:color w:val="000000" w:themeColor="text1"/>
          <w:sz w:val="22"/>
          <w:szCs w:val="22"/>
        </w:rPr>
        <w:t xml:space="preserve"> the price hits 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>that ceiling,</w:t>
      </w:r>
      <w:r w:rsidR="00E93A11" w:rsidRPr="00E93A11">
        <w:rPr>
          <w:rFonts w:asciiTheme="minorHAnsi" w:hAnsiTheme="minorHAnsi" w:cs="Calibri"/>
          <w:color w:val="000000" w:themeColor="text1"/>
          <w:sz w:val="22"/>
          <w:szCs w:val="22"/>
        </w:rPr>
        <w:t xml:space="preserve"> they gravitate to 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>c</w:t>
      </w:r>
      <w:r w:rsidR="00E93A11" w:rsidRPr="00E93A11">
        <w:rPr>
          <w:rFonts w:asciiTheme="minorHAnsi" w:hAnsiTheme="minorHAnsi" w:cs="Calibri"/>
          <w:color w:val="000000" w:themeColor="text1"/>
          <w:sz w:val="22"/>
          <w:szCs w:val="22"/>
        </w:rPr>
        <w:t>redit.</w:t>
      </w:r>
      <w:r w:rsidR="006C27BE">
        <w:rPr>
          <w:rFonts w:asciiTheme="minorHAnsi" w:hAnsiTheme="minorHAnsi" w:cs="Calibri"/>
          <w:color w:val="000000" w:themeColor="text1"/>
          <w:sz w:val="22"/>
          <w:szCs w:val="22"/>
        </w:rPr>
        <w:t>”</w:t>
      </w:r>
    </w:p>
    <w:p w14:paraId="117DA019" w14:textId="77777777" w:rsidR="00211F2C" w:rsidRDefault="00211F2C" w:rsidP="003E33CC">
      <w:pPr>
        <w:pStyle w:val="PlainText"/>
        <w:rPr>
          <w:rFonts w:asciiTheme="minorHAnsi" w:hAnsiTheme="minorHAnsi" w:cs="Calibri"/>
          <w:color w:val="000000" w:themeColor="text1"/>
          <w:sz w:val="22"/>
          <w:szCs w:val="22"/>
        </w:rPr>
      </w:pPr>
    </w:p>
    <w:p w14:paraId="6C514A8F" w14:textId="66663705" w:rsidR="00500AD9" w:rsidRDefault="004F7827" w:rsidP="003E33CC">
      <w:pPr>
        <w:pStyle w:val="PlainTex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color w:val="000000" w:themeColor="text1"/>
          <w:sz w:val="22"/>
          <w:szCs w:val="22"/>
        </w:rPr>
        <w:t>CO-OP’s data analysis showed that</w:t>
      </w:r>
      <w:r w:rsidR="00033BBE" w:rsidRPr="0034611A">
        <w:rPr>
          <w:rFonts w:asciiTheme="minorHAnsi" w:hAnsiTheme="minorHAnsi" w:cs="Calibri"/>
          <w:sz w:val="22"/>
          <w:szCs w:val="22"/>
        </w:rPr>
        <w:t xml:space="preserve"> </w:t>
      </w:r>
      <w:r w:rsidR="00545C15">
        <w:rPr>
          <w:rFonts w:asciiTheme="minorHAnsi" w:hAnsiTheme="minorHAnsi" w:cs="Calibri"/>
          <w:sz w:val="22"/>
          <w:szCs w:val="22"/>
        </w:rPr>
        <w:t xml:space="preserve">total </w:t>
      </w:r>
      <w:r w:rsidR="00033BBE" w:rsidRPr="0034611A">
        <w:rPr>
          <w:rFonts w:asciiTheme="minorHAnsi" w:hAnsiTheme="minorHAnsi" w:cs="Calibri"/>
          <w:sz w:val="22"/>
          <w:szCs w:val="22"/>
        </w:rPr>
        <w:t>credit and d</w:t>
      </w:r>
      <w:r w:rsidR="00407265">
        <w:rPr>
          <w:rFonts w:asciiTheme="minorHAnsi" w:hAnsiTheme="minorHAnsi" w:cs="Calibri"/>
          <w:sz w:val="22"/>
          <w:szCs w:val="22"/>
        </w:rPr>
        <w:t>ebit transactions</w:t>
      </w:r>
      <w:r w:rsidR="008A1885">
        <w:rPr>
          <w:rFonts w:asciiTheme="minorHAnsi" w:hAnsiTheme="minorHAnsi" w:cs="Calibri"/>
          <w:sz w:val="22"/>
          <w:szCs w:val="22"/>
        </w:rPr>
        <w:t xml:space="preserve"> on Amazon</w:t>
      </w:r>
      <w:r w:rsidR="00407265">
        <w:rPr>
          <w:rFonts w:asciiTheme="minorHAnsi" w:hAnsiTheme="minorHAnsi" w:cs="Calibri"/>
          <w:sz w:val="22"/>
          <w:szCs w:val="22"/>
        </w:rPr>
        <w:t xml:space="preserve"> increased </w:t>
      </w:r>
      <w:r w:rsidR="00500AD9">
        <w:rPr>
          <w:rFonts w:asciiTheme="minorHAnsi" w:hAnsiTheme="minorHAnsi" w:cs="Calibri"/>
          <w:sz w:val="22"/>
          <w:szCs w:val="22"/>
        </w:rPr>
        <w:t xml:space="preserve">by </w:t>
      </w:r>
      <w:r w:rsidR="00EA0143">
        <w:rPr>
          <w:rFonts w:asciiTheme="minorHAnsi" w:hAnsiTheme="minorHAnsi" w:cs="Calibri"/>
          <w:sz w:val="22"/>
          <w:szCs w:val="22"/>
        </w:rPr>
        <w:t>just 2.8</w:t>
      </w:r>
      <w:r w:rsidR="00033BBE" w:rsidRPr="00500AD9">
        <w:rPr>
          <w:rFonts w:asciiTheme="minorHAnsi" w:hAnsiTheme="minorHAnsi" w:cs="Calibri"/>
          <w:sz w:val="22"/>
          <w:szCs w:val="22"/>
        </w:rPr>
        <w:t xml:space="preserve"> </w:t>
      </w:r>
      <w:r w:rsidR="00EA0143">
        <w:rPr>
          <w:rFonts w:asciiTheme="minorHAnsi" w:hAnsiTheme="minorHAnsi" w:cs="Calibri"/>
          <w:sz w:val="22"/>
          <w:szCs w:val="22"/>
        </w:rPr>
        <w:t xml:space="preserve">percent </w:t>
      </w:r>
      <w:r w:rsidR="00537D0B">
        <w:rPr>
          <w:rFonts w:asciiTheme="minorHAnsi" w:hAnsiTheme="minorHAnsi" w:cs="Calibri"/>
          <w:sz w:val="22"/>
          <w:szCs w:val="22"/>
        </w:rPr>
        <w:t>between the 2020 and 2021 Amazon Prime Day</w:t>
      </w:r>
      <w:r w:rsidR="00500AD9">
        <w:rPr>
          <w:rFonts w:asciiTheme="minorHAnsi" w:hAnsiTheme="minorHAnsi" w:cs="Calibri"/>
          <w:sz w:val="22"/>
          <w:szCs w:val="22"/>
        </w:rPr>
        <w:t xml:space="preserve"> events</w:t>
      </w:r>
      <w:r w:rsidR="007608AB">
        <w:rPr>
          <w:rFonts w:asciiTheme="minorHAnsi" w:hAnsiTheme="minorHAnsi" w:cs="Calibri"/>
          <w:sz w:val="22"/>
          <w:szCs w:val="22"/>
        </w:rPr>
        <w:t xml:space="preserve">. Total transaction </w:t>
      </w:r>
      <w:r w:rsidR="00B95F22">
        <w:rPr>
          <w:rFonts w:asciiTheme="minorHAnsi" w:hAnsiTheme="minorHAnsi" w:cs="Calibri"/>
          <w:sz w:val="22"/>
          <w:szCs w:val="22"/>
        </w:rPr>
        <w:t xml:space="preserve">amount </w:t>
      </w:r>
      <w:r w:rsidR="007608AB">
        <w:rPr>
          <w:rFonts w:asciiTheme="minorHAnsi" w:hAnsiTheme="minorHAnsi" w:cs="Calibri"/>
          <w:sz w:val="22"/>
          <w:szCs w:val="22"/>
        </w:rPr>
        <w:t xml:space="preserve">was up just </w:t>
      </w:r>
      <w:r w:rsidR="00EA0143">
        <w:rPr>
          <w:rFonts w:asciiTheme="minorHAnsi" w:hAnsiTheme="minorHAnsi" w:cs="Calibri"/>
          <w:sz w:val="22"/>
          <w:szCs w:val="22"/>
        </w:rPr>
        <w:t>7.6 percent</w:t>
      </w:r>
      <w:r w:rsidR="00537D0B">
        <w:rPr>
          <w:rFonts w:asciiTheme="minorHAnsi" w:hAnsiTheme="minorHAnsi" w:cs="Calibri"/>
          <w:sz w:val="22"/>
          <w:szCs w:val="22"/>
        </w:rPr>
        <w:t>. This is not surprising</w:t>
      </w:r>
      <w:r w:rsidR="00005DB2">
        <w:rPr>
          <w:rFonts w:asciiTheme="minorHAnsi" w:hAnsiTheme="minorHAnsi" w:cs="Calibri"/>
          <w:sz w:val="22"/>
          <w:szCs w:val="22"/>
        </w:rPr>
        <w:t>, noted Phillips,</w:t>
      </w:r>
      <w:r w:rsidR="00537D0B">
        <w:rPr>
          <w:rFonts w:asciiTheme="minorHAnsi" w:hAnsiTheme="minorHAnsi" w:cs="Calibri"/>
          <w:sz w:val="22"/>
          <w:szCs w:val="22"/>
        </w:rPr>
        <w:t xml:space="preserve"> given the two </w:t>
      </w:r>
      <w:r w:rsidR="004D594D">
        <w:rPr>
          <w:rFonts w:asciiTheme="minorHAnsi" w:hAnsiTheme="minorHAnsi" w:cs="Calibri"/>
          <w:sz w:val="22"/>
          <w:szCs w:val="22"/>
        </w:rPr>
        <w:t>“</w:t>
      </w:r>
      <w:r w:rsidR="00537D0B">
        <w:rPr>
          <w:rFonts w:asciiTheme="minorHAnsi" w:hAnsiTheme="minorHAnsi" w:cs="Calibri"/>
          <w:sz w:val="22"/>
          <w:szCs w:val="22"/>
        </w:rPr>
        <w:t>annual</w:t>
      </w:r>
      <w:r w:rsidR="004D594D">
        <w:rPr>
          <w:rFonts w:asciiTheme="minorHAnsi" w:hAnsiTheme="minorHAnsi" w:cs="Calibri"/>
          <w:sz w:val="22"/>
          <w:szCs w:val="22"/>
        </w:rPr>
        <w:t>”</w:t>
      </w:r>
      <w:r w:rsidR="00537D0B">
        <w:rPr>
          <w:rFonts w:asciiTheme="minorHAnsi" w:hAnsiTheme="minorHAnsi" w:cs="Calibri"/>
          <w:sz w:val="22"/>
          <w:szCs w:val="22"/>
        </w:rPr>
        <w:t xml:space="preserve"> events were </w:t>
      </w:r>
      <w:r w:rsidR="004D594D">
        <w:rPr>
          <w:rFonts w:asciiTheme="minorHAnsi" w:hAnsiTheme="minorHAnsi" w:cs="Calibri"/>
          <w:sz w:val="22"/>
          <w:szCs w:val="22"/>
        </w:rPr>
        <w:t xml:space="preserve">separated by </w:t>
      </w:r>
      <w:r w:rsidR="00500AD9">
        <w:rPr>
          <w:rFonts w:asciiTheme="minorHAnsi" w:hAnsiTheme="minorHAnsi" w:cs="Calibri"/>
          <w:sz w:val="22"/>
          <w:szCs w:val="22"/>
        </w:rPr>
        <w:t xml:space="preserve">only </w:t>
      </w:r>
      <w:r w:rsidR="004D594D">
        <w:rPr>
          <w:rFonts w:asciiTheme="minorHAnsi" w:hAnsiTheme="minorHAnsi" w:cs="Calibri"/>
          <w:sz w:val="22"/>
          <w:szCs w:val="22"/>
        </w:rPr>
        <w:t>half a year.</w:t>
      </w:r>
      <w:r w:rsidR="00537D0B">
        <w:rPr>
          <w:rFonts w:asciiTheme="minorHAnsi" w:hAnsiTheme="minorHAnsi" w:cs="Calibri"/>
          <w:sz w:val="22"/>
          <w:szCs w:val="22"/>
        </w:rPr>
        <w:t xml:space="preserve"> </w:t>
      </w:r>
      <w:r w:rsidR="004D594D">
        <w:rPr>
          <w:rFonts w:asciiTheme="minorHAnsi" w:hAnsiTheme="minorHAnsi" w:cs="Calibri"/>
          <w:sz w:val="22"/>
          <w:szCs w:val="22"/>
        </w:rPr>
        <w:t xml:space="preserve">Amazon delayed </w:t>
      </w:r>
      <w:r w:rsidR="00500AD9">
        <w:rPr>
          <w:rFonts w:asciiTheme="minorHAnsi" w:hAnsiTheme="minorHAnsi" w:cs="Calibri"/>
          <w:sz w:val="22"/>
          <w:szCs w:val="22"/>
        </w:rPr>
        <w:t>2020’s event</w:t>
      </w:r>
      <w:r w:rsidR="00D0650B">
        <w:rPr>
          <w:rFonts w:asciiTheme="minorHAnsi" w:hAnsiTheme="minorHAnsi" w:cs="Calibri"/>
          <w:sz w:val="22"/>
          <w:szCs w:val="22"/>
        </w:rPr>
        <w:t xml:space="preserve"> due to COVID-19</w:t>
      </w:r>
      <w:r w:rsidR="00500AD9">
        <w:rPr>
          <w:rFonts w:asciiTheme="minorHAnsi" w:hAnsiTheme="minorHAnsi" w:cs="Calibri"/>
          <w:sz w:val="22"/>
          <w:szCs w:val="22"/>
        </w:rPr>
        <w:t xml:space="preserve">, hosting it </w:t>
      </w:r>
      <w:r w:rsidR="00537D0B" w:rsidRPr="0034611A">
        <w:rPr>
          <w:rFonts w:asciiTheme="minorHAnsi" w:hAnsiTheme="minorHAnsi" w:cs="Calibri"/>
          <w:sz w:val="22"/>
          <w:szCs w:val="22"/>
        </w:rPr>
        <w:t>October 13-14, 2020</w:t>
      </w:r>
      <w:r w:rsidR="00500AD9">
        <w:rPr>
          <w:rFonts w:asciiTheme="minorHAnsi" w:hAnsiTheme="minorHAnsi" w:cs="Calibri"/>
          <w:sz w:val="22"/>
          <w:szCs w:val="22"/>
        </w:rPr>
        <w:t>, instead of during the summer months</w:t>
      </w:r>
      <w:r w:rsidR="00D0650B">
        <w:rPr>
          <w:rFonts w:asciiTheme="minorHAnsi" w:hAnsiTheme="minorHAnsi" w:cs="Calibri"/>
          <w:sz w:val="22"/>
          <w:szCs w:val="22"/>
        </w:rPr>
        <w:t xml:space="preserve"> as has been typical since the inaugural event </w:t>
      </w:r>
      <w:r w:rsidR="007A4796">
        <w:rPr>
          <w:rFonts w:asciiTheme="minorHAnsi" w:hAnsiTheme="minorHAnsi" w:cs="Calibri"/>
          <w:sz w:val="22"/>
          <w:szCs w:val="22"/>
        </w:rPr>
        <w:t>on July 15, 2015</w:t>
      </w:r>
      <w:r w:rsidR="00500AD9">
        <w:rPr>
          <w:rFonts w:asciiTheme="minorHAnsi" w:hAnsiTheme="minorHAnsi" w:cs="Calibri"/>
          <w:sz w:val="22"/>
          <w:szCs w:val="22"/>
        </w:rPr>
        <w:t xml:space="preserve">. </w:t>
      </w:r>
    </w:p>
    <w:p w14:paraId="4FFB764D" w14:textId="7CF64A6D" w:rsidR="00DA405B" w:rsidRDefault="00DA405B" w:rsidP="003E33CC">
      <w:pPr>
        <w:pStyle w:val="PlainText"/>
        <w:rPr>
          <w:rFonts w:asciiTheme="minorHAnsi" w:hAnsiTheme="minorHAnsi" w:cs="Calibri"/>
          <w:sz w:val="22"/>
          <w:szCs w:val="22"/>
        </w:rPr>
      </w:pPr>
    </w:p>
    <w:p w14:paraId="0F922B5D" w14:textId="6AE0B76B" w:rsidR="00DA405B" w:rsidRDefault="00DA405B" w:rsidP="003E33CC">
      <w:pPr>
        <w:pStyle w:val="PlainTex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In terms of what credit union members were</w:t>
      </w:r>
      <w:r w:rsidR="00EA0143">
        <w:rPr>
          <w:rFonts w:asciiTheme="minorHAnsi" w:hAnsiTheme="minorHAnsi" w:cs="Calibri"/>
          <w:sz w:val="22"/>
          <w:szCs w:val="22"/>
        </w:rPr>
        <w:t xml:space="preserve"> buying during Prime Day, </w:t>
      </w:r>
      <w:r w:rsidR="00FF0733">
        <w:rPr>
          <w:rFonts w:asciiTheme="minorHAnsi" w:hAnsiTheme="minorHAnsi" w:cs="Calibri"/>
          <w:sz w:val="22"/>
          <w:szCs w:val="22"/>
        </w:rPr>
        <w:t>two</w:t>
      </w:r>
      <w:r>
        <w:rPr>
          <w:rFonts w:asciiTheme="minorHAnsi" w:hAnsiTheme="minorHAnsi" w:cs="Calibri"/>
          <w:sz w:val="22"/>
          <w:szCs w:val="22"/>
        </w:rPr>
        <w:t xml:space="preserve"> standouts</w:t>
      </w:r>
      <w:r w:rsidR="00EA0143">
        <w:rPr>
          <w:rFonts w:asciiTheme="minorHAnsi" w:hAnsiTheme="minorHAnsi" w:cs="Calibri"/>
          <w:sz w:val="22"/>
          <w:szCs w:val="22"/>
        </w:rPr>
        <w:t xml:space="preserve"> seemed</w:t>
      </w:r>
      <w:r w:rsidR="00FF0733">
        <w:rPr>
          <w:rFonts w:asciiTheme="minorHAnsi" w:hAnsiTheme="minorHAnsi" w:cs="Calibri"/>
          <w:sz w:val="22"/>
          <w:szCs w:val="22"/>
        </w:rPr>
        <w:t xml:space="preserve"> reflective of pandemic behaviors</w:t>
      </w:r>
      <w:r>
        <w:rPr>
          <w:rFonts w:asciiTheme="minorHAnsi" w:hAnsiTheme="minorHAnsi" w:cs="Calibri"/>
          <w:sz w:val="22"/>
          <w:szCs w:val="22"/>
        </w:rPr>
        <w:t xml:space="preserve">. </w:t>
      </w:r>
      <w:r w:rsidR="009B1052">
        <w:rPr>
          <w:rFonts w:asciiTheme="minorHAnsi" w:hAnsiTheme="minorHAnsi" w:cs="Calibri"/>
          <w:sz w:val="22"/>
          <w:szCs w:val="22"/>
        </w:rPr>
        <w:t>As compared to the 2020 fall event, the number of a</w:t>
      </w:r>
      <w:r w:rsidR="00845F7A">
        <w:rPr>
          <w:rFonts w:asciiTheme="minorHAnsi" w:hAnsiTheme="minorHAnsi" w:cs="Calibri"/>
          <w:sz w:val="22"/>
          <w:szCs w:val="22"/>
        </w:rPr>
        <w:t xml:space="preserve">utomotive parts and accessories purchases were up </w:t>
      </w:r>
      <w:r w:rsidR="006E0BE4">
        <w:rPr>
          <w:rFonts w:asciiTheme="minorHAnsi" w:hAnsiTheme="minorHAnsi" w:cs="Calibri"/>
          <w:sz w:val="22"/>
          <w:szCs w:val="22"/>
        </w:rPr>
        <w:t>25</w:t>
      </w:r>
      <w:r w:rsidR="009B1052">
        <w:rPr>
          <w:rFonts w:asciiTheme="minorHAnsi" w:hAnsiTheme="minorHAnsi" w:cs="Calibri"/>
          <w:sz w:val="22"/>
          <w:szCs w:val="22"/>
        </w:rPr>
        <w:t xml:space="preserve"> percent</w:t>
      </w:r>
      <w:r w:rsidR="006E0BE4">
        <w:rPr>
          <w:rFonts w:asciiTheme="minorHAnsi" w:hAnsiTheme="minorHAnsi" w:cs="Calibri"/>
          <w:sz w:val="22"/>
          <w:szCs w:val="22"/>
        </w:rPr>
        <w:t xml:space="preserve"> on credit and 42 percent on </w:t>
      </w:r>
      <w:r w:rsidR="009B1052">
        <w:rPr>
          <w:rFonts w:asciiTheme="minorHAnsi" w:hAnsiTheme="minorHAnsi" w:cs="Calibri"/>
          <w:sz w:val="22"/>
          <w:szCs w:val="22"/>
        </w:rPr>
        <w:t xml:space="preserve">debit. This may reflect </w:t>
      </w:r>
      <w:r w:rsidR="004036EB">
        <w:rPr>
          <w:rFonts w:asciiTheme="minorHAnsi" w:hAnsiTheme="minorHAnsi" w:cs="Calibri"/>
          <w:sz w:val="22"/>
          <w:szCs w:val="22"/>
        </w:rPr>
        <w:t xml:space="preserve">the global shortage of new-car inventory and record-high prices for used cars, </w:t>
      </w:r>
      <w:r w:rsidR="0062509E">
        <w:rPr>
          <w:rFonts w:asciiTheme="minorHAnsi" w:hAnsiTheme="minorHAnsi" w:cs="Calibri"/>
          <w:sz w:val="22"/>
          <w:szCs w:val="22"/>
        </w:rPr>
        <w:t xml:space="preserve">inspiring car owners to fix up instead of replace their </w:t>
      </w:r>
      <w:r w:rsidR="0062509E">
        <w:rPr>
          <w:rFonts w:asciiTheme="minorHAnsi" w:hAnsiTheme="minorHAnsi" w:cs="Calibri"/>
          <w:sz w:val="22"/>
          <w:szCs w:val="22"/>
        </w:rPr>
        <w:lastRenderedPageBreak/>
        <w:t xml:space="preserve">existing vehicles. </w:t>
      </w:r>
      <w:r w:rsidR="00210209">
        <w:rPr>
          <w:rFonts w:asciiTheme="minorHAnsi" w:hAnsiTheme="minorHAnsi" w:cs="Calibri"/>
          <w:sz w:val="22"/>
          <w:szCs w:val="22"/>
        </w:rPr>
        <w:t>Pet supplies, too, were up</w:t>
      </w:r>
      <w:r w:rsidR="00D35B49">
        <w:rPr>
          <w:rFonts w:asciiTheme="minorHAnsi" w:hAnsiTheme="minorHAnsi" w:cs="Calibri"/>
          <w:sz w:val="22"/>
          <w:szCs w:val="22"/>
        </w:rPr>
        <w:t xml:space="preserve"> 67 percent on credit and holding steady on debit. </w:t>
      </w:r>
      <w:r w:rsidR="00CF2448">
        <w:rPr>
          <w:rFonts w:asciiTheme="minorHAnsi" w:hAnsiTheme="minorHAnsi" w:cs="Calibri"/>
          <w:sz w:val="22"/>
          <w:szCs w:val="22"/>
        </w:rPr>
        <w:t>A July 202</w:t>
      </w:r>
      <w:r w:rsidR="00EA0F50">
        <w:rPr>
          <w:rFonts w:asciiTheme="minorHAnsi" w:hAnsiTheme="minorHAnsi" w:cs="Calibri"/>
          <w:sz w:val="22"/>
          <w:szCs w:val="22"/>
        </w:rPr>
        <w:t>0 survey showed 20 percent of respondents adopted one or more dogs or cats b</w:t>
      </w:r>
      <w:r w:rsidR="00EA0143">
        <w:rPr>
          <w:rFonts w:asciiTheme="minorHAnsi" w:hAnsiTheme="minorHAnsi" w:cs="Calibri"/>
          <w:sz w:val="22"/>
          <w:szCs w:val="22"/>
        </w:rPr>
        <w:t xml:space="preserve">etween March and June 2020, a 5 </w:t>
      </w:r>
      <w:r w:rsidR="00EA0F50">
        <w:rPr>
          <w:rFonts w:asciiTheme="minorHAnsi" w:hAnsiTheme="minorHAnsi" w:cs="Calibri"/>
          <w:sz w:val="22"/>
          <w:szCs w:val="22"/>
        </w:rPr>
        <w:t>percent year-over-year increase</w:t>
      </w:r>
      <w:r w:rsidR="00EA0143">
        <w:rPr>
          <w:rFonts w:asciiTheme="minorHAnsi" w:hAnsiTheme="minorHAnsi" w:cs="Calibri"/>
          <w:sz w:val="22"/>
          <w:szCs w:val="22"/>
        </w:rPr>
        <w:t xml:space="preserve">, according to </w:t>
      </w:r>
      <w:hyperlink r:id="rId11" w:history="1">
        <w:r w:rsidR="00D135B0" w:rsidRPr="00D135B0">
          <w:rPr>
            <w:rStyle w:val="Hyperlink"/>
            <w:rFonts w:asciiTheme="minorHAnsi" w:hAnsiTheme="minorHAnsi" w:cs="Calibri"/>
            <w:sz w:val="22"/>
            <w:szCs w:val="22"/>
          </w:rPr>
          <w:t>Nielsen</w:t>
        </w:r>
      </w:hyperlink>
      <w:r w:rsidR="00EA0143">
        <w:rPr>
          <w:rFonts w:asciiTheme="minorHAnsi" w:hAnsiTheme="minorHAnsi" w:cs="Calibri"/>
          <w:sz w:val="22"/>
          <w:szCs w:val="22"/>
        </w:rPr>
        <w:t>.</w:t>
      </w:r>
    </w:p>
    <w:p w14:paraId="06BD3D17" w14:textId="24DD44DE" w:rsidR="00181877" w:rsidRDefault="00181877" w:rsidP="003E33CC">
      <w:pPr>
        <w:pStyle w:val="PlainText"/>
        <w:rPr>
          <w:rFonts w:asciiTheme="minorHAnsi" w:hAnsiTheme="minorHAnsi" w:cs="Calibri"/>
          <w:sz w:val="22"/>
          <w:szCs w:val="22"/>
        </w:rPr>
      </w:pPr>
    </w:p>
    <w:p w14:paraId="54196B0F" w14:textId="68BB13D7" w:rsidR="00500AD9" w:rsidRDefault="00181877" w:rsidP="003E33CC">
      <w:pPr>
        <w:pStyle w:val="PlainTex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“Amazon Prime Day is a dry run for the e-commerce giant’s holiday season, helping </w:t>
      </w:r>
      <w:r w:rsidR="001B7074">
        <w:rPr>
          <w:rFonts w:asciiTheme="minorHAnsi" w:hAnsiTheme="minorHAnsi" w:cs="Calibri"/>
          <w:sz w:val="22"/>
          <w:szCs w:val="22"/>
        </w:rPr>
        <w:t>the company</w:t>
      </w:r>
      <w:r>
        <w:rPr>
          <w:rFonts w:asciiTheme="minorHAnsi" w:hAnsiTheme="minorHAnsi" w:cs="Calibri"/>
          <w:sz w:val="22"/>
          <w:szCs w:val="22"/>
        </w:rPr>
        <w:t xml:space="preserve"> anticipate </w:t>
      </w:r>
      <w:r w:rsidR="003E685B">
        <w:rPr>
          <w:rFonts w:asciiTheme="minorHAnsi" w:hAnsiTheme="minorHAnsi" w:cs="Calibri"/>
          <w:sz w:val="22"/>
          <w:szCs w:val="22"/>
        </w:rPr>
        <w:t>demand and ready infrastructure and operations</w:t>
      </w:r>
      <w:r>
        <w:rPr>
          <w:rFonts w:asciiTheme="minorHAnsi" w:hAnsiTheme="minorHAnsi" w:cs="Calibri"/>
          <w:sz w:val="22"/>
          <w:szCs w:val="22"/>
        </w:rPr>
        <w:t>,” said Phillips.</w:t>
      </w:r>
      <w:r w:rsidR="003E685B">
        <w:rPr>
          <w:rFonts w:asciiTheme="minorHAnsi" w:hAnsiTheme="minorHAnsi" w:cs="Calibri"/>
          <w:sz w:val="22"/>
          <w:szCs w:val="22"/>
        </w:rPr>
        <w:t xml:space="preserve"> “Credit unions can leverage the event in much the same way</w:t>
      </w:r>
      <w:r w:rsidR="00687B43">
        <w:rPr>
          <w:rFonts w:asciiTheme="minorHAnsi" w:hAnsiTheme="minorHAnsi" w:cs="Calibri"/>
          <w:sz w:val="22"/>
          <w:szCs w:val="22"/>
        </w:rPr>
        <w:t xml:space="preserve">, using the data insights to better understand </w:t>
      </w:r>
      <w:r w:rsidR="00F35C51">
        <w:rPr>
          <w:rFonts w:asciiTheme="minorHAnsi" w:hAnsiTheme="minorHAnsi" w:cs="Calibri"/>
          <w:sz w:val="22"/>
          <w:szCs w:val="22"/>
        </w:rPr>
        <w:t xml:space="preserve">the lifestyle moments around online shopping. </w:t>
      </w:r>
      <w:r w:rsidR="00134663">
        <w:rPr>
          <w:rFonts w:asciiTheme="minorHAnsi" w:hAnsiTheme="minorHAnsi" w:cs="Calibri"/>
          <w:sz w:val="22"/>
          <w:szCs w:val="22"/>
        </w:rPr>
        <w:t xml:space="preserve">Strategies for rewarding, incentivizing and enabling e-commerce across both card portfolios, but especially debit, should be </w:t>
      </w:r>
      <w:r w:rsidR="000C2816">
        <w:rPr>
          <w:rFonts w:asciiTheme="minorHAnsi" w:hAnsiTheme="minorHAnsi" w:cs="Calibri"/>
          <w:sz w:val="22"/>
          <w:szCs w:val="22"/>
        </w:rPr>
        <w:t xml:space="preserve">high priorities for credit unions </w:t>
      </w:r>
      <w:r w:rsidR="00FD6E2B">
        <w:rPr>
          <w:rFonts w:asciiTheme="minorHAnsi" w:hAnsiTheme="minorHAnsi" w:cs="Calibri"/>
          <w:sz w:val="22"/>
          <w:szCs w:val="22"/>
        </w:rPr>
        <w:t>now.</w:t>
      </w:r>
      <w:r w:rsidR="001F72B4">
        <w:rPr>
          <w:rFonts w:asciiTheme="minorHAnsi" w:hAnsiTheme="minorHAnsi" w:cs="Calibri"/>
          <w:sz w:val="22"/>
          <w:szCs w:val="22"/>
        </w:rPr>
        <w:t>”</w:t>
      </w:r>
    </w:p>
    <w:p w14:paraId="216B775E" w14:textId="77777777" w:rsidR="00FC1A50" w:rsidRPr="0034611A" w:rsidRDefault="00FC1A50" w:rsidP="00284B84">
      <w:pPr>
        <w:tabs>
          <w:tab w:val="left" w:pos="3660"/>
        </w:tabs>
        <w:spacing w:after="0" w:line="240" w:lineRule="auto"/>
        <w:rPr>
          <w:rFonts w:cs="Arial"/>
          <w:color w:val="000000" w:themeColor="text1"/>
          <w:shd w:val="clear" w:color="auto" w:fill="FFFFFF"/>
        </w:rPr>
      </w:pPr>
    </w:p>
    <w:p w14:paraId="216B775F" w14:textId="226689AB" w:rsidR="00FC1A50" w:rsidRPr="0034611A" w:rsidRDefault="00FC1A50" w:rsidP="00284B84">
      <w:pPr>
        <w:tabs>
          <w:tab w:val="left" w:pos="3660"/>
        </w:tabs>
        <w:spacing w:after="0" w:line="240" w:lineRule="auto"/>
        <w:rPr>
          <w:rFonts w:cs="Arial"/>
          <w:color w:val="000000" w:themeColor="text1"/>
          <w:shd w:val="clear" w:color="auto" w:fill="FFFFFF"/>
        </w:rPr>
      </w:pPr>
      <w:r w:rsidRPr="0034611A">
        <w:rPr>
          <w:rFonts w:cs="Arial"/>
          <w:color w:val="000000" w:themeColor="text1"/>
          <w:shd w:val="clear" w:color="auto" w:fill="FFFFFF"/>
        </w:rPr>
        <w:t xml:space="preserve">To learn more about how CO-OP’s SmartGrowth team can help credit unions </w:t>
      </w:r>
      <w:r w:rsidR="001F72B4">
        <w:rPr>
          <w:rFonts w:cs="Arial"/>
          <w:color w:val="000000" w:themeColor="text1"/>
          <w:shd w:val="clear" w:color="auto" w:fill="FFFFFF"/>
        </w:rPr>
        <w:t>prepare for the 2021 holiday season</w:t>
      </w:r>
      <w:r w:rsidR="00F44FA1">
        <w:rPr>
          <w:rFonts w:cs="Arial"/>
          <w:color w:val="000000" w:themeColor="text1"/>
          <w:shd w:val="clear" w:color="auto" w:fill="FFFFFF"/>
        </w:rPr>
        <w:t xml:space="preserve">, </w:t>
      </w:r>
      <w:r w:rsidRPr="0034611A">
        <w:rPr>
          <w:rFonts w:cs="Arial"/>
          <w:color w:val="000000" w:themeColor="text1"/>
          <w:shd w:val="clear" w:color="auto" w:fill="FFFFFF"/>
        </w:rPr>
        <w:t xml:space="preserve">visit </w:t>
      </w:r>
      <w:hyperlink r:id="rId12" w:history="1">
        <w:r w:rsidRPr="00F44FA1">
          <w:rPr>
            <w:rStyle w:val="Hyperlink"/>
            <w:rFonts w:cs="Arial"/>
            <w:shd w:val="clear" w:color="auto" w:fill="FFFFFF"/>
          </w:rPr>
          <w:t>SmartGrowth Consultation</w:t>
        </w:r>
      </w:hyperlink>
      <w:r w:rsidR="00F44FA1">
        <w:rPr>
          <w:rFonts w:cs="Arial"/>
          <w:color w:val="000000" w:themeColor="text1"/>
          <w:shd w:val="clear" w:color="auto" w:fill="FFFFFF"/>
        </w:rPr>
        <w:t>.</w:t>
      </w:r>
    </w:p>
    <w:p w14:paraId="216B7760" w14:textId="77777777" w:rsidR="00E41FD6" w:rsidRPr="0034611A" w:rsidRDefault="00E41FD6" w:rsidP="003E33CC">
      <w:pPr>
        <w:spacing w:after="0" w:line="240" w:lineRule="auto"/>
        <w:rPr>
          <w:rFonts w:cs="Times New Roman"/>
          <w:b/>
          <w:bCs/>
          <w:color w:val="000000" w:themeColor="text1"/>
        </w:rPr>
      </w:pPr>
    </w:p>
    <w:p w14:paraId="216B7761" w14:textId="77777777" w:rsidR="00121F36" w:rsidRPr="0034611A" w:rsidRDefault="00121F36" w:rsidP="003E33CC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34611A">
        <w:rPr>
          <w:rFonts w:cs="Times New Roman"/>
          <w:b/>
          <w:bCs/>
          <w:color w:val="000000" w:themeColor="text1"/>
        </w:rPr>
        <w:t>About CO-OP Financial Services</w:t>
      </w:r>
    </w:p>
    <w:p w14:paraId="216B7762" w14:textId="77777777" w:rsidR="00121F36" w:rsidRPr="0034611A" w:rsidRDefault="00121F36" w:rsidP="003E33CC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color w:val="000000" w:themeColor="text1"/>
        </w:rPr>
        <w:br/>
        <w:t xml:space="preserve"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multi-channel offerings, while delivering secure, sophisticated fraud mitigation service. For more information, visit </w:t>
      </w:r>
      <w:hyperlink r:id="rId13" w:history="1">
        <w:r w:rsidR="0034611A" w:rsidRPr="0034611A">
          <w:rPr>
            <w:rStyle w:val="Hyperlink"/>
            <w:rFonts w:cs="Times New Roman"/>
          </w:rPr>
          <w:t>www.coop.org</w:t>
        </w:r>
      </w:hyperlink>
      <w:r w:rsidRPr="0034611A">
        <w:rPr>
          <w:rFonts w:cs="Times New Roman"/>
          <w:color w:val="000000" w:themeColor="text1"/>
        </w:rPr>
        <w:t>.</w:t>
      </w:r>
    </w:p>
    <w:p w14:paraId="216B7763" w14:textId="77777777" w:rsidR="00121F36" w:rsidRPr="0034611A" w:rsidRDefault="00121F36" w:rsidP="00DB399F">
      <w:pPr>
        <w:spacing w:after="0" w:line="240" w:lineRule="auto"/>
        <w:rPr>
          <w:rFonts w:cs="Times New Roman"/>
          <w:color w:val="000000" w:themeColor="text1"/>
        </w:rPr>
      </w:pPr>
    </w:p>
    <w:p w14:paraId="216B7764" w14:textId="77777777" w:rsidR="00F86EAE" w:rsidRDefault="00121F36" w:rsidP="00014A32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b/>
          <w:color w:val="000000" w:themeColor="text1"/>
        </w:rPr>
        <w:t>Contact:</w:t>
      </w:r>
      <w:r w:rsidR="00014A32" w:rsidRPr="0034611A">
        <w:rPr>
          <w:rFonts w:cs="Times New Roman"/>
          <w:b/>
          <w:color w:val="000000" w:themeColor="text1"/>
        </w:rPr>
        <w:t xml:space="preserve"> </w:t>
      </w:r>
      <w:r w:rsidR="00014A32" w:rsidRPr="0034611A">
        <w:rPr>
          <w:rFonts w:cs="Times New Roman"/>
          <w:color w:val="000000" w:themeColor="text1"/>
        </w:rPr>
        <w:t>Bill Prichard, APR</w:t>
      </w:r>
    </w:p>
    <w:p w14:paraId="216B7765" w14:textId="77777777" w:rsidR="003E33CC" w:rsidRPr="0034611A" w:rsidRDefault="00121F36" w:rsidP="00014A32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color w:val="000000" w:themeColor="text1"/>
        </w:rPr>
        <w:t>Director, Public Relations</w:t>
      </w:r>
    </w:p>
    <w:p w14:paraId="216B7766" w14:textId="77777777" w:rsidR="00594608" w:rsidRPr="0034611A" w:rsidRDefault="00121F36" w:rsidP="00DB399F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color w:val="000000" w:themeColor="text1"/>
        </w:rPr>
        <w:t>CO-OP Financial Services</w:t>
      </w:r>
    </w:p>
    <w:p w14:paraId="216B7767" w14:textId="77777777" w:rsidR="00F40AF6" w:rsidRDefault="0086628C" w:rsidP="00DB399F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color w:val="000000" w:themeColor="text1"/>
        </w:rPr>
        <w:t>(909) 532-9416</w:t>
      </w:r>
    </w:p>
    <w:p w14:paraId="216B7768" w14:textId="77777777" w:rsidR="00127810" w:rsidRPr="0034611A" w:rsidRDefault="0086628C" w:rsidP="00DB399F">
      <w:pPr>
        <w:spacing w:after="0" w:line="240" w:lineRule="auto"/>
        <w:rPr>
          <w:rFonts w:cs="Times New Roman"/>
          <w:color w:val="000000" w:themeColor="text1"/>
        </w:rPr>
      </w:pPr>
      <w:r w:rsidRPr="0034611A">
        <w:rPr>
          <w:rFonts w:cs="Times New Roman"/>
          <w:color w:val="000000" w:themeColor="text1"/>
        </w:rPr>
        <w:t>Bill.Prichard@coop</w:t>
      </w:r>
      <w:r w:rsidR="00121F36" w:rsidRPr="0034611A">
        <w:rPr>
          <w:rFonts w:cs="Times New Roman"/>
          <w:color w:val="000000" w:themeColor="text1"/>
        </w:rPr>
        <w:t>.org</w:t>
      </w:r>
      <w:r w:rsidR="00121F36" w:rsidRPr="0034611A">
        <w:rPr>
          <w:rFonts w:cs="Times New Roman"/>
          <w:color w:val="000000" w:themeColor="text1"/>
        </w:rPr>
        <w:br/>
      </w:r>
    </w:p>
    <w:p w14:paraId="216B7769" w14:textId="77777777" w:rsidR="00127810" w:rsidRPr="0034611A" w:rsidRDefault="00127810" w:rsidP="00014A32">
      <w:pPr>
        <w:spacing w:after="0" w:line="240" w:lineRule="auto"/>
        <w:jc w:val="center"/>
        <w:rPr>
          <w:color w:val="000000" w:themeColor="text1"/>
        </w:rPr>
      </w:pPr>
      <w:r w:rsidRPr="0034611A">
        <w:rPr>
          <w:rFonts w:cs="Times New Roman"/>
          <w:color w:val="000000" w:themeColor="text1"/>
        </w:rPr>
        <w:t>-####-</w:t>
      </w:r>
    </w:p>
    <w:sectPr w:rsidR="00127810" w:rsidRPr="0034611A" w:rsidSect="00F02448">
      <w:headerReference w:type="default" r:id="rId14"/>
      <w:footerReference w:type="default" r:id="rId15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EC2CA7" w14:textId="77777777" w:rsidR="007A20B7" w:rsidRDefault="007A20B7" w:rsidP="0015345B">
      <w:pPr>
        <w:spacing w:after="0" w:line="240" w:lineRule="auto"/>
      </w:pPr>
      <w:r>
        <w:separator/>
      </w:r>
    </w:p>
  </w:endnote>
  <w:endnote w:type="continuationSeparator" w:id="0">
    <w:p w14:paraId="1CF89747" w14:textId="77777777" w:rsidR="007A20B7" w:rsidRDefault="007A20B7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12946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6B7773" w14:textId="77777777" w:rsidR="004443C7" w:rsidRDefault="004443C7">
        <w:pPr>
          <w:pStyle w:val="Footer"/>
          <w:jc w:val="center"/>
        </w:pPr>
        <w:r w:rsidRPr="004443C7">
          <w:fldChar w:fldCharType="begin"/>
        </w:r>
        <w:r w:rsidRPr="004443C7">
          <w:instrText xml:space="preserve"> PAGE   \* MERGEFORMAT </w:instrText>
        </w:r>
        <w:r w:rsidRPr="004443C7">
          <w:fldChar w:fldCharType="separate"/>
        </w:r>
        <w:r w:rsidR="007A20B7">
          <w:rPr>
            <w:noProof/>
          </w:rPr>
          <w:t>1</w:t>
        </w:r>
        <w:r w:rsidRPr="004443C7">
          <w:rPr>
            <w:noProof/>
          </w:rPr>
          <w:fldChar w:fldCharType="end"/>
        </w:r>
      </w:p>
    </w:sdtContent>
  </w:sdt>
  <w:p w14:paraId="216B7774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8911C5" w14:textId="77777777" w:rsidR="007A20B7" w:rsidRDefault="007A20B7" w:rsidP="0015345B">
      <w:pPr>
        <w:spacing w:after="0" w:line="240" w:lineRule="auto"/>
      </w:pPr>
      <w:r>
        <w:separator/>
      </w:r>
    </w:p>
  </w:footnote>
  <w:footnote w:type="continuationSeparator" w:id="0">
    <w:p w14:paraId="630E4BBA" w14:textId="77777777" w:rsidR="007A20B7" w:rsidRDefault="007A20B7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6B777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2360765"/>
    <w:multiLevelType w:val="hybridMultilevel"/>
    <w:tmpl w:val="D5801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F22763"/>
    <w:multiLevelType w:val="hybridMultilevel"/>
    <w:tmpl w:val="705E3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D625ED"/>
    <w:multiLevelType w:val="hybridMultilevel"/>
    <w:tmpl w:val="3D182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A75FBE"/>
    <w:multiLevelType w:val="hybridMultilevel"/>
    <w:tmpl w:val="6B225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23510"/>
    <w:multiLevelType w:val="hybridMultilevel"/>
    <w:tmpl w:val="A8BEF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180EB3"/>
    <w:multiLevelType w:val="hybridMultilevel"/>
    <w:tmpl w:val="213A0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C90141"/>
    <w:multiLevelType w:val="hybridMultilevel"/>
    <w:tmpl w:val="939648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04E5B6F"/>
    <w:multiLevelType w:val="hybridMultilevel"/>
    <w:tmpl w:val="07606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357944"/>
    <w:multiLevelType w:val="hybridMultilevel"/>
    <w:tmpl w:val="1EDA0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D720B2"/>
    <w:multiLevelType w:val="hybridMultilevel"/>
    <w:tmpl w:val="71A0A29C"/>
    <w:lvl w:ilvl="0" w:tplc="08D6379A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380139FE"/>
    <w:multiLevelType w:val="hybridMultilevel"/>
    <w:tmpl w:val="E6784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0F256C"/>
    <w:multiLevelType w:val="hybridMultilevel"/>
    <w:tmpl w:val="7CE02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420B42"/>
    <w:multiLevelType w:val="hybridMultilevel"/>
    <w:tmpl w:val="185A9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CA3C8D"/>
    <w:multiLevelType w:val="hybridMultilevel"/>
    <w:tmpl w:val="6B1ED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CE6744"/>
    <w:multiLevelType w:val="hybridMultilevel"/>
    <w:tmpl w:val="CE5A0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161A72"/>
    <w:multiLevelType w:val="hybridMultilevel"/>
    <w:tmpl w:val="6C28C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4737AC"/>
    <w:multiLevelType w:val="hybridMultilevel"/>
    <w:tmpl w:val="07F6D7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E55618"/>
    <w:multiLevelType w:val="hybridMultilevel"/>
    <w:tmpl w:val="28163B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2FF4224"/>
    <w:multiLevelType w:val="hybridMultilevel"/>
    <w:tmpl w:val="2C30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7" w15:restartNumberingAfterBreak="0">
    <w:nsid w:val="5A8F68E5"/>
    <w:multiLevelType w:val="hybridMultilevel"/>
    <w:tmpl w:val="DE502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14D14DA"/>
    <w:multiLevelType w:val="hybridMultilevel"/>
    <w:tmpl w:val="3AFAF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864823"/>
    <w:multiLevelType w:val="hybridMultilevel"/>
    <w:tmpl w:val="698C8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5D5942"/>
    <w:multiLevelType w:val="hybridMultilevel"/>
    <w:tmpl w:val="EFE84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DE6D1B"/>
    <w:multiLevelType w:val="hybridMultilevel"/>
    <w:tmpl w:val="0D586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47" w15:restartNumberingAfterBreak="0">
    <w:nsid w:val="7C3F4544"/>
    <w:multiLevelType w:val="hybridMultilevel"/>
    <w:tmpl w:val="97786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8"/>
  </w:num>
  <w:num w:numId="3">
    <w:abstractNumId w:val="36"/>
  </w:num>
  <w:num w:numId="4">
    <w:abstractNumId w:val="9"/>
  </w:num>
  <w:num w:numId="5">
    <w:abstractNumId w:val="13"/>
  </w:num>
  <w:num w:numId="6">
    <w:abstractNumId w:val="44"/>
  </w:num>
  <w:num w:numId="7">
    <w:abstractNumId w:val="25"/>
  </w:num>
  <w:num w:numId="8">
    <w:abstractNumId w:val="19"/>
  </w:num>
  <w:num w:numId="9">
    <w:abstractNumId w:val="30"/>
  </w:num>
  <w:num w:numId="10">
    <w:abstractNumId w:val="21"/>
  </w:num>
  <w:num w:numId="11">
    <w:abstractNumId w:val="8"/>
  </w:num>
  <w:num w:numId="12">
    <w:abstractNumId w:val="42"/>
  </w:num>
  <w:num w:numId="13">
    <w:abstractNumId w:val="6"/>
  </w:num>
  <w:num w:numId="14">
    <w:abstractNumId w:val="2"/>
  </w:num>
  <w:num w:numId="15">
    <w:abstractNumId w:val="39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7"/>
  </w:num>
  <w:num w:numId="19">
    <w:abstractNumId w:val="46"/>
  </w:num>
  <w:num w:numId="20">
    <w:abstractNumId w:val="17"/>
  </w:num>
  <w:num w:numId="21">
    <w:abstractNumId w:val="28"/>
  </w:num>
  <w:num w:numId="22">
    <w:abstractNumId w:val="12"/>
  </w:num>
  <w:num w:numId="23">
    <w:abstractNumId w:val="0"/>
  </w:num>
  <w:num w:numId="24">
    <w:abstractNumId w:val="35"/>
  </w:num>
  <w:num w:numId="25">
    <w:abstractNumId w:val="11"/>
  </w:num>
  <w:num w:numId="26">
    <w:abstractNumId w:val="33"/>
  </w:num>
  <w:num w:numId="27">
    <w:abstractNumId w:val="34"/>
  </w:num>
  <w:num w:numId="28">
    <w:abstractNumId w:val="45"/>
  </w:num>
  <w:num w:numId="29">
    <w:abstractNumId w:val="16"/>
  </w:num>
  <w:num w:numId="30">
    <w:abstractNumId w:val="32"/>
  </w:num>
  <w:num w:numId="31">
    <w:abstractNumId w:val="23"/>
  </w:num>
  <w:num w:numId="32">
    <w:abstractNumId w:val="22"/>
  </w:num>
  <w:num w:numId="33">
    <w:abstractNumId w:val="26"/>
  </w:num>
  <w:num w:numId="34">
    <w:abstractNumId w:val="4"/>
  </w:num>
  <w:num w:numId="35">
    <w:abstractNumId w:val="43"/>
  </w:num>
  <w:num w:numId="36">
    <w:abstractNumId w:val="18"/>
  </w:num>
  <w:num w:numId="37">
    <w:abstractNumId w:val="14"/>
  </w:num>
  <w:num w:numId="38">
    <w:abstractNumId w:val="20"/>
  </w:num>
  <w:num w:numId="39">
    <w:abstractNumId w:val="1"/>
  </w:num>
  <w:num w:numId="40">
    <w:abstractNumId w:val="37"/>
  </w:num>
  <w:num w:numId="41">
    <w:abstractNumId w:val="40"/>
  </w:num>
  <w:num w:numId="42">
    <w:abstractNumId w:val="41"/>
  </w:num>
  <w:num w:numId="43">
    <w:abstractNumId w:val="27"/>
  </w:num>
  <w:num w:numId="44">
    <w:abstractNumId w:val="29"/>
  </w:num>
  <w:num w:numId="45">
    <w:abstractNumId w:val="24"/>
  </w:num>
  <w:num w:numId="46">
    <w:abstractNumId w:val="5"/>
  </w:num>
  <w:num w:numId="47">
    <w:abstractNumId w:val="31"/>
  </w:num>
  <w:num w:numId="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19A"/>
    <w:rsid w:val="00001669"/>
    <w:rsid w:val="00004A96"/>
    <w:rsid w:val="00005DB2"/>
    <w:rsid w:val="0000619A"/>
    <w:rsid w:val="00006D80"/>
    <w:rsid w:val="0000740B"/>
    <w:rsid w:val="000129A8"/>
    <w:rsid w:val="00014A32"/>
    <w:rsid w:val="00017197"/>
    <w:rsid w:val="00020CD0"/>
    <w:rsid w:val="00021056"/>
    <w:rsid w:val="000212FA"/>
    <w:rsid w:val="00021D10"/>
    <w:rsid w:val="00023F95"/>
    <w:rsid w:val="00024A8C"/>
    <w:rsid w:val="00030964"/>
    <w:rsid w:val="00033BBE"/>
    <w:rsid w:val="00034BE3"/>
    <w:rsid w:val="0003628B"/>
    <w:rsid w:val="0003629D"/>
    <w:rsid w:val="000373D1"/>
    <w:rsid w:val="00040102"/>
    <w:rsid w:val="00040340"/>
    <w:rsid w:val="0004086B"/>
    <w:rsid w:val="00041253"/>
    <w:rsid w:val="00041FF0"/>
    <w:rsid w:val="00045AFA"/>
    <w:rsid w:val="00047349"/>
    <w:rsid w:val="0004745B"/>
    <w:rsid w:val="000478DD"/>
    <w:rsid w:val="000478F7"/>
    <w:rsid w:val="00050174"/>
    <w:rsid w:val="00050D30"/>
    <w:rsid w:val="0005280C"/>
    <w:rsid w:val="0005370D"/>
    <w:rsid w:val="0005396F"/>
    <w:rsid w:val="0005481C"/>
    <w:rsid w:val="00055135"/>
    <w:rsid w:val="00055B73"/>
    <w:rsid w:val="00055E56"/>
    <w:rsid w:val="0005688F"/>
    <w:rsid w:val="0005784E"/>
    <w:rsid w:val="00060A15"/>
    <w:rsid w:val="00061F4B"/>
    <w:rsid w:val="00062111"/>
    <w:rsid w:val="00064374"/>
    <w:rsid w:val="0006683F"/>
    <w:rsid w:val="00067F86"/>
    <w:rsid w:val="000701DA"/>
    <w:rsid w:val="00070CA6"/>
    <w:rsid w:val="00070D44"/>
    <w:rsid w:val="000730DC"/>
    <w:rsid w:val="0007356C"/>
    <w:rsid w:val="0007545A"/>
    <w:rsid w:val="00075503"/>
    <w:rsid w:val="00081837"/>
    <w:rsid w:val="00081C06"/>
    <w:rsid w:val="00081E0F"/>
    <w:rsid w:val="000872CC"/>
    <w:rsid w:val="00087D68"/>
    <w:rsid w:val="00090524"/>
    <w:rsid w:val="0009397C"/>
    <w:rsid w:val="00094112"/>
    <w:rsid w:val="000944CB"/>
    <w:rsid w:val="000946CF"/>
    <w:rsid w:val="00094BF1"/>
    <w:rsid w:val="00097EBE"/>
    <w:rsid w:val="000A0A92"/>
    <w:rsid w:val="000A1CB2"/>
    <w:rsid w:val="000A2141"/>
    <w:rsid w:val="000A30DA"/>
    <w:rsid w:val="000A370A"/>
    <w:rsid w:val="000A392F"/>
    <w:rsid w:val="000A587F"/>
    <w:rsid w:val="000A79BE"/>
    <w:rsid w:val="000B0C27"/>
    <w:rsid w:val="000B6AB0"/>
    <w:rsid w:val="000B7958"/>
    <w:rsid w:val="000C020A"/>
    <w:rsid w:val="000C08C2"/>
    <w:rsid w:val="000C0F24"/>
    <w:rsid w:val="000C1D55"/>
    <w:rsid w:val="000C2816"/>
    <w:rsid w:val="000C5D71"/>
    <w:rsid w:val="000D6413"/>
    <w:rsid w:val="000E0A8D"/>
    <w:rsid w:val="000E11F2"/>
    <w:rsid w:val="000E65C2"/>
    <w:rsid w:val="000E7A69"/>
    <w:rsid w:val="000F21D0"/>
    <w:rsid w:val="000F30CD"/>
    <w:rsid w:val="000F7F11"/>
    <w:rsid w:val="00100FF0"/>
    <w:rsid w:val="00102047"/>
    <w:rsid w:val="00104E23"/>
    <w:rsid w:val="0010547E"/>
    <w:rsid w:val="00106696"/>
    <w:rsid w:val="00110EAD"/>
    <w:rsid w:val="00111710"/>
    <w:rsid w:val="00115AC6"/>
    <w:rsid w:val="0011669B"/>
    <w:rsid w:val="001169F9"/>
    <w:rsid w:val="00121A9F"/>
    <w:rsid w:val="00121F36"/>
    <w:rsid w:val="001229EA"/>
    <w:rsid w:val="0012328E"/>
    <w:rsid w:val="001241DD"/>
    <w:rsid w:val="001259AD"/>
    <w:rsid w:val="00127810"/>
    <w:rsid w:val="0013106B"/>
    <w:rsid w:val="00131BBF"/>
    <w:rsid w:val="001338DB"/>
    <w:rsid w:val="00134663"/>
    <w:rsid w:val="00135BC7"/>
    <w:rsid w:val="00135BE8"/>
    <w:rsid w:val="00137782"/>
    <w:rsid w:val="0014097B"/>
    <w:rsid w:val="00141AE1"/>
    <w:rsid w:val="0014633C"/>
    <w:rsid w:val="001479DC"/>
    <w:rsid w:val="001506BF"/>
    <w:rsid w:val="00152C4E"/>
    <w:rsid w:val="0015345B"/>
    <w:rsid w:val="00153787"/>
    <w:rsid w:val="00155D3E"/>
    <w:rsid w:val="001572FD"/>
    <w:rsid w:val="0016024F"/>
    <w:rsid w:val="00160849"/>
    <w:rsid w:val="00160C9C"/>
    <w:rsid w:val="00161EB8"/>
    <w:rsid w:val="00166404"/>
    <w:rsid w:val="001725C2"/>
    <w:rsid w:val="00172A34"/>
    <w:rsid w:val="00174117"/>
    <w:rsid w:val="00174D0A"/>
    <w:rsid w:val="00175E67"/>
    <w:rsid w:val="001762F6"/>
    <w:rsid w:val="00176F2F"/>
    <w:rsid w:val="001777F4"/>
    <w:rsid w:val="00180305"/>
    <w:rsid w:val="00180CF3"/>
    <w:rsid w:val="001812C7"/>
    <w:rsid w:val="00181877"/>
    <w:rsid w:val="0018319B"/>
    <w:rsid w:val="001868B8"/>
    <w:rsid w:val="00187C9C"/>
    <w:rsid w:val="00191228"/>
    <w:rsid w:val="0019183D"/>
    <w:rsid w:val="0019226F"/>
    <w:rsid w:val="0019288E"/>
    <w:rsid w:val="00192C66"/>
    <w:rsid w:val="001936D1"/>
    <w:rsid w:val="001A04E7"/>
    <w:rsid w:val="001A0810"/>
    <w:rsid w:val="001A4444"/>
    <w:rsid w:val="001A5695"/>
    <w:rsid w:val="001A76F4"/>
    <w:rsid w:val="001A7F87"/>
    <w:rsid w:val="001B0820"/>
    <w:rsid w:val="001B20E5"/>
    <w:rsid w:val="001B2787"/>
    <w:rsid w:val="001B3EC7"/>
    <w:rsid w:val="001B4C36"/>
    <w:rsid w:val="001B6302"/>
    <w:rsid w:val="001B7074"/>
    <w:rsid w:val="001C2EA0"/>
    <w:rsid w:val="001C4644"/>
    <w:rsid w:val="001C5254"/>
    <w:rsid w:val="001C73A2"/>
    <w:rsid w:val="001C7A18"/>
    <w:rsid w:val="001D0BAC"/>
    <w:rsid w:val="001D49B7"/>
    <w:rsid w:val="001D7259"/>
    <w:rsid w:val="001E00A6"/>
    <w:rsid w:val="001E0828"/>
    <w:rsid w:val="001E0F1B"/>
    <w:rsid w:val="001E1B77"/>
    <w:rsid w:val="001E1CCC"/>
    <w:rsid w:val="001E1D1E"/>
    <w:rsid w:val="001E23D9"/>
    <w:rsid w:val="001E3527"/>
    <w:rsid w:val="001F014A"/>
    <w:rsid w:val="001F018E"/>
    <w:rsid w:val="001F04B0"/>
    <w:rsid w:val="001F130B"/>
    <w:rsid w:val="001F1FE1"/>
    <w:rsid w:val="001F47AF"/>
    <w:rsid w:val="001F4D4D"/>
    <w:rsid w:val="001F72B4"/>
    <w:rsid w:val="0020264E"/>
    <w:rsid w:val="00202D31"/>
    <w:rsid w:val="00203605"/>
    <w:rsid w:val="0020771C"/>
    <w:rsid w:val="00207900"/>
    <w:rsid w:val="00210209"/>
    <w:rsid w:val="00211871"/>
    <w:rsid w:val="00211F2C"/>
    <w:rsid w:val="0021226A"/>
    <w:rsid w:val="00212B35"/>
    <w:rsid w:val="00213975"/>
    <w:rsid w:val="00215189"/>
    <w:rsid w:val="00215572"/>
    <w:rsid w:val="002160C2"/>
    <w:rsid w:val="0021650A"/>
    <w:rsid w:val="0021726F"/>
    <w:rsid w:val="00221C77"/>
    <w:rsid w:val="00221E5F"/>
    <w:rsid w:val="00223DB9"/>
    <w:rsid w:val="002240D5"/>
    <w:rsid w:val="0022676C"/>
    <w:rsid w:val="002302E9"/>
    <w:rsid w:val="00232725"/>
    <w:rsid w:val="00232F02"/>
    <w:rsid w:val="00234CDF"/>
    <w:rsid w:val="00236285"/>
    <w:rsid w:val="00243B13"/>
    <w:rsid w:val="00243ED6"/>
    <w:rsid w:val="00244425"/>
    <w:rsid w:val="00247BFE"/>
    <w:rsid w:val="00247F7C"/>
    <w:rsid w:val="00251388"/>
    <w:rsid w:val="0025398A"/>
    <w:rsid w:val="0025444B"/>
    <w:rsid w:val="00255860"/>
    <w:rsid w:val="00256E71"/>
    <w:rsid w:val="0025753B"/>
    <w:rsid w:val="002576F2"/>
    <w:rsid w:val="00262EE9"/>
    <w:rsid w:val="002633A5"/>
    <w:rsid w:val="00263626"/>
    <w:rsid w:val="0026467B"/>
    <w:rsid w:val="00266176"/>
    <w:rsid w:val="0026795C"/>
    <w:rsid w:val="00267B7D"/>
    <w:rsid w:val="00270ADE"/>
    <w:rsid w:val="00272F7A"/>
    <w:rsid w:val="00274452"/>
    <w:rsid w:val="00274668"/>
    <w:rsid w:val="002803EF"/>
    <w:rsid w:val="0028132D"/>
    <w:rsid w:val="00282498"/>
    <w:rsid w:val="002829B4"/>
    <w:rsid w:val="00283A60"/>
    <w:rsid w:val="00284B84"/>
    <w:rsid w:val="002861FA"/>
    <w:rsid w:val="0028720E"/>
    <w:rsid w:val="002923DC"/>
    <w:rsid w:val="00292547"/>
    <w:rsid w:val="00297063"/>
    <w:rsid w:val="002A065F"/>
    <w:rsid w:val="002A4D4A"/>
    <w:rsid w:val="002A5F2D"/>
    <w:rsid w:val="002B0418"/>
    <w:rsid w:val="002B09C3"/>
    <w:rsid w:val="002B0B81"/>
    <w:rsid w:val="002B11C1"/>
    <w:rsid w:val="002B15A3"/>
    <w:rsid w:val="002B1CCC"/>
    <w:rsid w:val="002B35C3"/>
    <w:rsid w:val="002B49C9"/>
    <w:rsid w:val="002B5FAB"/>
    <w:rsid w:val="002B6587"/>
    <w:rsid w:val="002C144D"/>
    <w:rsid w:val="002C2482"/>
    <w:rsid w:val="002C4353"/>
    <w:rsid w:val="002C45B6"/>
    <w:rsid w:val="002C5029"/>
    <w:rsid w:val="002C5BD0"/>
    <w:rsid w:val="002C6C13"/>
    <w:rsid w:val="002C700A"/>
    <w:rsid w:val="002D6B58"/>
    <w:rsid w:val="002F0AE2"/>
    <w:rsid w:val="002F4FF6"/>
    <w:rsid w:val="002F51B9"/>
    <w:rsid w:val="002F5522"/>
    <w:rsid w:val="002F720C"/>
    <w:rsid w:val="003012A1"/>
    <w:rsid w:val="00302A11"/>
    <w:rsid w:val="003036B3"/>
    <w:rsid w:val="003053F0"/>
    <w:rsid w:val="00307AA9"/>
    <w:rsid w:val="0031464A"/>
    <w:rsid w:val="00315C00"/>
    <w:rsid w:val="003177B4"/>
    <w:rsid w:val="00320CBE"/>
    <w:rsid w:val="00320FCB"/>
    <w:rsid w:val="00321010"/>
    <w:rsid w:val="00321E80"/>
    <w:rsid w:val="00322C1C"/>
    <w:rsid w:val="00322C5D"/>
    <w:rsid w:val="00324954"/>
    <w:rsid w:val="00330E2A"/>
    <w:rsid w:val="0033788D"/>
    <w:rsid w:val="00337F1C"/>
    <w:rsid w:val="00340AB0"/>
    <w:rsid w:val="00341AD7"/>
    <w:rsid w:val="00343460"/>
    <w:rsid w:val="0034497C"/>
    <w:rsid w:val="0034525F"/>
    <w:rsid w:val="0034611A"/>
    <w:rsid w:val="00346FA6"/>
    <w:rsid w:val="00347DCB"/>
    <w:rsid w:val="0035062C"/>
    <w:rsid w:val="0035064F"/>
    <w:rsid w:val="00352BB6"/>
    <w:rsid w:val="00353EFF"/>
    <w:rsid w:val="00354BDC"/>
    <w:rsid w:val="00354C6F"/>
    <w:rsid w:val="003611E7"/>
    <w:rsid w:val="0036138B"/>
    <w:rsid w:val="003618BE"/>
    <w:rsid w:val="00361E0A"/>
    <w:rsid w:val="003670AE"/>
    <w:rsid w:val="0037170A"/>
    <w:rsid w:val="003751A0"/>
    <w:rsid w:val="00375995"/>
    <w:rsid w:val="0037655F"/>
    <w:rsid w:val="00377860"/>
    <w:rsid w:val="003814E9"/>
    <w:rsid w:val="00381E77"/>
    <w:rsid w:val="00384498"/>
    <w:rsid w:val="00386813"/>
    <w:rsid w:val="00386F0D"/>
    <w:rsid w:val="00390C01"/>
    <w:rsid w:val="00390D1C"/>
    <w:rsid w:val="00392DB1"/>
    <w:rsid w:val="00396DF8"/>
    <w:rsid w:val="00397B41"/>
    <w:rsid w:val="003A202B"/>
    <w:rsid w:val="003A3BC6"/>
    <w:rsid w:val="003A3F72"/>
    <w:rsid w:val="003A4E48"/>
    <w:rsid w:val="003A70ED"/>
    <w:rsid w:val="003B5169"/>
    <w:rsid w:val="003B5FE1"/>
    <w:rsid w:val="003B719D"/>
    <w:rsid w:val="003B7548"/>
    <w:rsid w:val="003C085A"/>
    <w:rsid w:val="003C2C60"/>
    <w:rsid w:val="003C6A7E"/>
    <w:rsid w:val="003C75C3"/>
    <w:rsid w:val="003D200B"/>
    <w:rsid w:val="003D219D"/>
    <w:rsid w:val="003D41DC"/>
    <w:rsid w:val="003D4C52"/>
    <w:rsid w:val="003D7599"/>
    <w:rsid w:val="003D7EBB"/>
    <w:rsid w:val="003E33CC"/>
    <w:rsid w:val="003E685B"/>
    <w:rsid w:val="003F0AF5"/>
    <w:rsid w:val="003F2415"/>
    <w:rsid w:val="003F5A91"/>
    <w:rsid w:val="003F6EE4"/>
    <w:rsid w:val="00402EA8"/>
    <w:rsid w:val="00403553"/>
    <w:rsid w:val="004036EB"/>
    <w:rsid w:val="00404E67"/>
    <w:rsid w:val="00405232"/>
    <w:rsid w:val="004060C3"/>
    <w:rsid w:val="00407265"/>
    <w:rsid w:val="00412FF1"/>
    <w:rsid w:val="00413344"/>
    <w:rsid w:val="004133B2"/>
    <w:rsid w:val="004155AE"/>
    <w:rsid w:val="00417B8E"/>
    <w:rsid w:val="00417E87"/>
    <w:rsid w:val="004216C7"/>
    <w:rsid w:val="00422627"/>
    <w:rsid w:val="00423E0A"/>
    <w:rsid w:val="0042529F"/>
    <w:rsid w:val="00426CB3"/>
    <w:rsid w:val="00430673"/>
    <w:rsid w:val="00430979"/>
    <w:rsid w:val="00430BA9"/>
    <w:rsid w:val="00431C96"/>
    <w:rsid w:val="0043297A"/>
    <w:rsid w:val="00434C16"/>
    <w:rsid w:val="00441A49"/>
    <w:rsid w:val="004425E1"/>
    <w:rsid w:val="00442D2B"/>
    <w:rsid w:val="004443C7"/>
    <w:rsid w:val="00450422"/>
    <w:rsid w:val="00453191"/>
    <w:rsid w:val="00453C0B"/>
    <w:rsid w:val="00454640"/>
    <w:rsid w:val="00456329"/>
    <w:rsid w:val="00457680"/>
    <w:rsid w:val="00460C0D"/>
    <w:rsid w:val="00460F53"/>
    <w:rsid w:val="00466743"/>
    <w:rsid w:val="00466C0C"/>
    <w:rsid w:val="00466CB0"/>
    <w:rsid w:val="00467B82"/>
    <w:rsid w:val="004728E5"/>
    <w:rsid w:val="00476B5A"/>
    <w:rsid w:val="0047707B"/>
    <w:rsid w:val="00480E4D"/>
    <w:rsid w:val="00481C98"/>
    <w:rsid w:val="00481CF3"/>
    <w:rsid w:val="00483DA2"/>
    <w:rsid w:val="00484244"/>
    <w:rsid w:val="00486C69"/>
    <w:rsid w:val="0048705D"/>
    <w:rsid w:val="00491C53"/>
    <w:rsid w:val="00492DC1"/>
    <w:rsid w:val="00493478"/>
    <w:rsid w:val="00493C08"/>
    <w:rsid w:val="0049521C"/>
    <w:rsid w:val="0049688B"/>
    <w:rsid w:val="00496975"/>
    <w:rsid w:val="004A3FDC"/>
    <w:rsid w:val="004A5256"/>
    <w:rsid w:val="004A5A6B"/>
    <w:rsid w:val="004B048B"/>
    <w:rsid w:val="004B14BB"/>
    <w:rsid w:val="004B5104"/>
    <w:rsid w:val="004C1741"/>
    <w:rsid w:val="004C17ED"/>
    <w:rsid w:val="004C2EC5"/>
    <w:rsid w:val="004D05DB"/>
    <w:rsid w:val="004D0932"/>
    <w:rsid w:val="004D0D55"/>
    <w:rsid w:val="004D2C43"/>
    <w:rsid w:val="004D41BC"/>
    <w:rsid w:val="004D47C7"/>
    <w:rsid w:val="004D549B"/>
    <w:rsid w:val="004D5576"/>
    <w:rsid w:val="004D5743"/>
    <w:rsid w:val="004D594D"/>
    <w:rsid w:val="004E0DD4"/>
    <w:rsid w:val="004E148D"/>
    <w:rsid w:val="004E293B"/>
    <w:rsid w:val="004E2E57"/>
    <w:rsid w:val="004E3F47"/>
    <w:rsid w:val="004E4316"/>
    <w:rsid w:val="004F0351"/>
    <w:rsid w:val="004F0D28"/>
    <w:rsid w:val="004F23A5"/>
    <w:rsid w:val="004F2AE0"/>
    <w:rsid w:val="004F325D"/>
    <w:rsid w:val="004F3F78"/>
    <w:rsid w:val="004F4B05"/>
    <w:rsid w:val="004F62AF"/>
    <w:rsid w:val="004F62B0"/>
    <w:rsid w:val="004F7827"/>
    <w:rsid w:val="004F7C74"/>
    <w:rsid w:val="004F7DF3"/>
    <w:rsid w:val="00500110"/>
    <w:rsid w:val="00500AD9"/>
    <w:rsid w:val="00501693"/>
    <w:rsid w:val="0050246D"/>
    <w:rsid w:val="005038A8"/>
    <w:rsid w:val="00512A81"/>
    <w:rsid w:val="00513203"/>
    <w:rsid w:val="00514981"/>
    <w:rsid w:val="005164D5"/>
    <w:rsid w:val="00517359"/>
    <w:rsid w:val="0052056D"/>
    <w:rsid w:val="00521B4E"/>
    <w:rsid w:val="005225A1"/>
    <w:rsid w:val="005234D9"/>
    <w:rsid w:val="005240CF"/>
    <w:rsid w:val="0052417E"/>
    <w:rsid w:val="00525848"/>
    <w:rsid w:val="0053067E"/>
    <w:rsid w:val="00530DC0"/>
    <w:rsid w:val="00531ACC"/>
    <w:rsid w:val="00532372"/>
    <w:rsid w:val="005342E6"/>
    <w:rsid w:val="00537D0B"/>
    <w:rsid w:val="00537DA2"/>
    <w:rsid w:val="005405C4"/>
    <w:rsid w:val="00540BB3"/>
    <w:rsid w:val="00542E7B"/>
    <w:rsid w:val="00542ED3"/>
    <w:rsid w:val="005445F3"/>
    <w:rsid w:val="00544FD5"/>
    <w:rsid w:val="00545C15"/>
    <w:rsid w:val="00546403"/>
    <w:rsid w:val="00554EFC"/>
    <w:rsid w:val="005556D6"/>
    <w:rsid w:val="00561FE0"/>
    <w:rsid w:val="00563A84"/>
    <w:rsid w:val="00563F4C"/>
    <w:rsid w:val="00566A37"/>
    <w:rsid w:val="00566BF5"/>
    <w:rsid w:val="00570C54"/>
    <w:rsid w:val="00573677"/>
    <w:rsid w:val="005755B5"/>
    <w:rsid w:val="0057584C"/>
    <w:rsid w:val="00580268"/>
    <w:rsid w:val="00583807"/>
    <w:rsid w:val="00584C84"/>
    <w:rsid w:val="00585359"/>
    <w:rsid w:val="005854F2"/>
    <w:rsid w:val="00593FFB"/>
    <w:rsid w:val="00594608"/>
    <w:rsid w:val="0059470E"/>
    <w:rsid w:val="005A1F2B"/>
    <w:rsid w:val="005A3F2C"/>
    <w:rsid w:val="005A5A9C"/>
    <w:rsid w:val="005A618E"/>
    <w:rsid w:val="005A696D"/>
    <w:rsid w:val="005A78FE"/>
    <w:rsid w:val="005B15EE"/>
    <w:rsid w:val="005B1C7B"/>
    <w:rsid w:val="005B376B"/>
    <w:rsid w:val="005B4E69"/>
    <w:rsid w:val="005B6B8A"/>
    <w:rsid w:val="005B7513"/>
    <w:rsid w:val="005B75C9"/>
    <w:rsid w:val="005B7C50"/>
    <w:rsid w:val="005C11F5"/>
    <w:rsid w:val="005C2E79"/>
    <w:rsid w:val="005C6045"/>
    <w:rsid w:val="005D1DA7"/>
    <w:rsid w:val="005D3B72"/>
    <w:rsid w:val="005D5C81"/>
    <w:rsid w:val="005D7F91"/>
    <w:rsid w:val="005E039A"/>
    <w:rsid w:val="005E3A16"/>
    <w:rsid w:val="005E4144"/>
    <w:rsid w:val="005E4747"/>
    <w:rsid w:val="005E597C"/>
    <w:rsid w:val="005E7329"/>
    <w:rsid w:val="005E7C35"/>
    <w:rsid w:val="005F278C"/>
    <w:rsid w:val="005F3710"/>
    <w:rsid w:val="005F4414"/>
    <w:rsid w:val="005F6E1D"/>
    <w:rsid w:val="00600487"/>
    <w:rsid w:val="00600865"/>
    <w:rsid w:val="00602893"/>
    <w:rsid w:val="006059BF"/>
    <w:rsid w:val="0061312C"/>
    <w:rsid w:val="00613F38"/>
    <w:rsid w:val="0061425D"/>
    <w:rsid w:val="006154E6"/>
    <w:rsid w:val="00615FE8"/>
    <w:rsid w:val="00616E83"/>
    <w:rsid w:val="0062041F"/>
    <w:rsid w:val="0062509E"/>
    <w:rsid w:val="0062681D"/>
    <w:rsid w:val="006269C7"/>
    <w:rsid w:val="00626CF4"/>
    <w:rsid w:val="0063040C"/>
    <w:rsid w:val="0063103D"/>
    <w:rsid w:val="006312A4"/>
    <w:rsid w:val="00632755"/>
    <w:rsid w:val="00635155"/>
    <w:rsid w:val="006357D7"/>
    <w:rsid w:val="0063699F"/>
    <w:rsid w:val="006406A9"/>
    <w:rsid w:val="00641739"/>
    <w:rsid w:val="00641F34"/>
    <w:rsid w:val="00642ADD"/>
    <w:rsid w:val="00642D79"/>
    <w:rsid w:val="00644CEC"/>
    <w:rsid w:val="00645134"/>
    <w:rsid w:val="006458EC"/>
    <w:rsid w:val="00646607"/>
    <w:rsid w:val="0064724B"/>
    <w:rsid w:val="00647E74"/>
    <w:rsid w:val="00650692"/>
    <w:rsid w:val="00652C55"/>
    <w:rsid w:val="006551B7"/>
    <w:rsid w:val="006566D2"/>
    <w:rsid w:val="006602A4"/>
    <w:rsid w:val="00661379"/>
    <w:rsid w:val="00662C1C"/>
    <w:rsid w:val="006635E3"/>
    <w:rsid w:val="00665AB0"/>
    <w:rsid w:val="0067034C"/>
    <w:rsid w:val="00670C13"/>
    <w:rsid w:val="00673A00"/>
    <w:rsid w:val="00675006"/>
    <w:rsid w:val="00676770"/>
    <w:rsid w:val="006849D1"/>
    <w:rsid w:val="00685616"/>
    <w:rsid w:val="00685DC8"/>
    <w:rsid w:val="00686BCF"/>
    <w:rsid w:val="00686CDC"/>
    <w:rsid w:val="00687B43"/>
    <w:rsid w:val="0069381C"/>
    <w:rsid w:val="006A0045"/>
    <w:rsid w:val="006A195A"/>
    <w:rsid w:val="006A2504"/>
    <w:rsid w:val="006A478D"/>
    <w:rsid w:val="006A4F3D"/>
    <w:rsid w:val="006A53CF"/>
    <w:rsid w:val="006A6D49"/>
    <w:rsid w:val="006B6D46"/>
    <w:rsid w:val="006C066B"/>
    <w:rsid w:val="006C1C65"/>
    <w:rsid w:val="006C27BE"/>
    <w:rsid w:val="006C754C"/>
    <w:rsid w:val="006D3E6B"/>
    <w:rsid w:val="006D41A4"/>
    <w:rsid w:val="006D4FC3"/>
    <w:rsid w:val="006D5268"/>
    <w:rsid w:val="006D5404"/>
    <w:rsid w:val="006D66FF"/>
    <w:rsid w:val="006D75EE"/>
    <w:rsid w:val="006D7A8E"/>
    <w:rsid w:val="006D7BE2"/>
    <w:rsid w:val="006E0622"/>
    <w:rsid w:val="006E0BE4"/>
    <w:rsid w:val="006E2C73"/>
    <w:rsid w:val="006E3FB4"/>
    <w:rsid w:val="006E4925"/>
    <w:rsid w:val="006E5D6B"/>
    <w:rsid w:val="006E6A46"/>
    <w:rsid w:val="006E6F7B"/>
    <w:rsid w:val="006E773C"/>
    <w:rsid w:val="006F09F9"/>
    <w:rsid w:val="006F1062"/>
    <w:rsid w:val="006F2DD7"/>
    <w:rsid w:val="006F45C5"/>
    <w:rsid w:val="006F5786"/>
    <w:rsid w:val="006F65E1"/>
    <w:rsid w:val="006F765F"/>
    <w:rsid w:val="00701245"/>
    <w:rsid w:val="00703A98"/>
    <w:rsid w:val="00705020"/>
    <w:rsid w:val="007066EC"/>
    <w:rsid w:val="0071039D"/>
    <w:rsid w:val="00710B1B"/>
    <w:rsid w:val="00710BD0"/>
    <w:rsid w:val="00710E3D"/>
    <w:rsid w:val="007154B5"/>
    <w:rsid w:val="00715591"/>
    <w:rsid w:val="00715D8F"/>
    <w:rsid w:val="00717DCC"/>
    <w:rsid w:val="00717F00"/>
    <w:rsid w:val="00720105"/>
    <w:rsid w:val="007201A9"/>
    <w:rsid w:val="0072540B"/>
    <w:rsid w:val="00725954"/>
    <w:rsid w:val="00725CBE"/>
    <w:rsid w:val="00725ED2"/>
    <w:rsid w:val="00726A6E"/>
    <w:rsid w:val="00727C84"/>
    <w:rsid w:val="007308E8"/>
    <w:rsid w:val="00732711"/>
    <w:rsid w:val="007341E5"/>
    <w:rsid w:val="00735285"/>
    <w:rsid w:val="00736070"/>
    <w:rsid w:val="007374C5"/>
    <w:rsid w:val="00740BEA"/>
    <w:rsid w:val="00742A05"/>
    <w:rsid w:val="00743A04"/>
    <w:rsid w:val="00743B0E"/>
    <w:rsid w:val="00747D08"/>
    <w:rsid w:val="00750486"/>
    <w:rsid w:val="007505A2"/>
    <w:rsid w:val="007520F7"/>
    <w:rsid w:val="0075265C"/>
    <w:rsid w:val="00754534"/>
    <w:rsid w:val="007602B2"/>
    <w:rsid w:val="007608AB"/>
    <w:rsid w:val="00764D87"/>
    <w:rsid w:val="00765F2D"/>
    <w:rsid w:val="0076664D"/>
    <w:rsid w:val="00766CC8"/>
    <w:rsid w:val="00771C75"/>
    <w:rsid w:val="0077375F"/>
    <w:rsid w:val="007747E3"/>
    <w:rsid w:val="00774CF8"/>
    <w:rsid w:val="00774D54"/>
    <w:rsid w:val="00780E85"/>
    <w:rsid w:val="00782AD2"/>
    <w:rsid w:val="007832C4"/>
    <w:rsid w:val="007844A4"/>
    <w:rsid w:val="0078457A"/>
    <w:rsid w:val="00784AEA"/>
    <w:rsid w:val="007856F4"/>
    <w:rsid w:val="00785FCA"/>
    <w:rsid w:val="00785FD8"/>
    <w:rsid w:val="00790196"/>
    <w:rsid w:val="00791B36"/>
    <w:rsid w:val="00792E84"/>
    <w:rsid w:val="007942CA"/>
    <w:rsid w:val="00795E56"/>
    <w:rsid w:val="007A0910"/>
    <w:rsid w:val="007A20B7"/>
    <w:rsid w:val="007A3260"/>
    <w:rsid w:val="007A41EC"/>
    <w:rsid w:val="007A4796"/>
    <w:rsid w:val="007A6E7C"/>
    <w:rsid w:val="007B19A7"/>
    <w:rsid w:val="007B2011"/>
    <w:rsid w:val="007B2C56"/>
    <w:rsid w:val="007B341E"/>
    <w:rsid w:val="007C2671"/>
    <w:rsid w:val="007C299D"/>
    <w:rsid w:val="007C2E0A"/>
    <w:rsid w:val="007D0219"/>
    <w:rsid w:val="007D7287"/>
    <w:rsid w:val="007D7EEF"/>
    <w:rsid w:val="007E0C1B"/>
    <w:rsid w:val="007E217C"/>
    <w:rsid w:val="007E4A92"/>
    <w:rsid w:val="007E4D0F"/>
    <w:rsid w:val="007E4E81"/>
    <w:rsid w:val="007E690D"/>
    <w:rsid w:val="007E7219"/>
    <w:rsid w:val="007F3388"/>
    <w:rsid w:val="007F5D91"/>
    <w:rsid w:val="008041E2"/>
    <w:rsid w:val="0080533E"/>
    <w:rsid w:val="008059C1"/>
    <w:rsid w:val="0080610F"/>
    <w:rsid w:val="00806F2E"/>
    <w:rsid w:val="00807504"/>
    <w:rsid w:val="00807E36"/>
    <w:rsid w:val="00810D7C"/>
    <w:rsid w:val="00811CA0"/>
    <w:rsid w:val="00811D9E"/>
    <w:rsid w:val="00814BF6"/>
    <w:rsid w:val="00815883"/>
    <w:rsid w:val="00820EBB"/>
    <w:rsid w:val="00825942"/>
    <w:rsid w:val="008264B4"/>
    <w:rsid w:val="00826CA2"/>
    <w:rsid w:val="00832BFF"/>
    <w:rsid w:val="00833E04"/>
    <w:rsid w:val="00836350"/>
    <w:rsid w:val="00842EE9"/>
    <w:rsid w:val="00842F37"/>
    <w:rsid w:val="008430CD"/>
    <w:rsid w:val="00845F7A"/>
    <w:rsid w:val="00847DB3"/>
    <w:rsid w:val="008502FC"/>
    <w:rsid w:val="00850B59"/>
    <w:rsid w:val="00851E82"/>
    <w:rsid w:val="008520B0"/>
    <w:rsid w:val="00856891"/>
    <w:rsid w:val="00857535"/>
    <w:rsid w:val="008575CC"/>
    <w:rsid w:val="00860518"/>
    <w:rsid w:val="008659ED"/>
    <w:rsid w:val="00865D8F"/>
    <w:rsid w:val="0086628C"/>
    <w:rsid w:val="00866776"/>
    <w:rsid w:val="00870239"/>
    <w:rsid w:val="008717E0"/>
    <w:rsid w:val="00872D6E"/>
    <w:rsid w:val="00874063"/>
    <w:rsid w:val="00875179"/>
    <w:rsid w:val="00877B6C"/>
    <w:rsid w:val="00880126"/>
    <w:rsid w:val="00881355"/>
    <w:rsid w:val="008823BE"/>
    <w:rsid w:val="00882BB5"/>
    <w:rsid w:val="00886246"/>
    <w:rsid w:val="00886AAD"/>
    <w:rsid w:val="00887BAA"/>
    <w:rsid w:val="008902F5"/>
    <w:rsid w:val="00893689"/>
    <w:rsid w:val="0089487F"/>
    <w:rsid w:val="00894D08"/>
    <w:rsid w:val="00895DDD"/>
    <w:rsid w:val="008A118E"/>
    <w:rsid w:val="008A1885"/>
    <w:rsid w:val="008A1B80"/>
    <w:rsid w:val="008A3C52"/>
    <w:rsid w:val="008A4599"/>
    <w:rsid w:val="008A47F5"/>
    <w:rsid w:val="008A4CEC"/>
    <w:rsid w:val="008A6BA5"/>
    <w:rsid w:val="008B01E5"/>
    <w:rsid w:val="008B4E82"/>
    <w:rsid w:val="008C0585"/>
    <w:rsid w:val="008C0BD1"/>
    <w:rsid w:val="008C243C"/>
    <w:rsid w:val="008C4433"/>
    <w:rsid w:val="008C46F4"/>
    <w:rsid w:val="008C548A"/>
    <w:rsid w:val="008C70FA"/>
    <w:rsid w:val="008D09EF"/>
    <w:rsid w:val="008D0D80"/>
    <w:rsid w:val="008D1A65"/>
    <w:rsid w:val="008D5868"/>
    <w:rsid w:val="008D5DB2"/>
    <w:rsid w:val="008D733E"/>
    <w:rsid w:val="008E0D10"/>
    <w:rsid w:val="008E0D89"/>
    <w:rsid w:val="008E2232"/>
    <w:rsid w:val="008E254D"/>
    <w:rsid w:val="008E337A"/>
    <w:rsid w:val="008E6E5F"/>
    <w:rsid w:val="008E7480"/>
    <w:rsid w:val="008E7AB1"/>
    <w:rsid w:val="008F01F4"/>
    <w:rsid w:val="008F1D03"/>
    <w:rsid w:val="008F53CC"/>
    <w:rsid w:val="008F6305"/>
    <w:rsid w:val="008F772D"/>
    <w:rsid w:val="00900FE8"/>
    <w:rsid w:val="00905651"/>
    <w:rsid w:val="00905F57"/>
    <w:rsid w:val="009079D1"/>
    <w:rsid w:val="00910231"/>
    <w:rsid w:val="0091273C"/>
    <w:rsid w:val="00912FE7"/>
    <w:rsid w:val="00917E6C"/>
    <w:rsid w:val="009213CF"/>
    <w:rsid w:val="0092175B"/>
    <w:rsid w:val="0092496D"/>
    <w:rsid w:val="00927BA6"/>
    <w:rsid w:val="009302C2"/>
    <w:rsid w:val="009340D8"/>
    <w:rsid w:val="00934B45"/>
    <w:rsid w:val="00941736"/>
    <w:rsid w:val="00945040"/>
    <w:rsid w:val="00945FA4"/>
    <w:rsid w:val="00951D2C"/>
    <w:rsid w:val="0095322C"/>
    <w:rsid w:val="00955C34"/>
    <w:rsid w:val="009615CD"/>
    <w:rsid w:val="00963B2A"/>
    <w:rsid w:val="009648A0"/>
    <w:rsid w:val="00964E8B"/>
    <w:rsid w:val="00967037"/>
    <w:rsid w:val="00967674"/>
    <w:rsid w:val="00967AC6"/>
    <w:rsid w:val="00967B2F"/>
    <w:rsid w:val="0097063B"/>
    <w:rsid w:val="009735CE"/>
    <w:rsid w:val="009738A0"/>
    <w:rsid w:val="00974C74"/>
    <w:rsid w:val="009801B8"/>
    <w:rsid w:val="00980CCB"/>
    <w:rsid w:val="00981E46"/>
    <w:rsid w:val="00984BAD"/>
    <w:rsid w:val="00987D9E"/>
    <w:rsid w:val="00992F0F"/>
    <w:rsid w:val="009A0144"/>
    <w:rsid w:val="009A0901"/>
    <w:rsid w:val="009A3328"/>
    <w:rsid w:val="009A3C25"/>
    <w:rsid w:val="009A4706"/>
    <w:rsid w:val="009A529C"/>
    <w:rsid w:val="009A5CCD"/>
    <w:rsid w:val="009A629D"/>
    <w:rsid w:val="009B1052"/>
    <w:rsid w:val="009B1CF4"/>
    <w:rsid w:val="009B44D7"/>
    <w:rsid w:val="009B506A"/>
    <w:rsid w:val="009B535B"/>
    <w:rsid w:val="009B64BD"/>
    <w:rsid w:val="009B771D"/>
    <w:rsid w:val="009C069D"/>
    <w:rsid w:val="009C1767"/>
    <w:rsid w:val="009C33DE"/>
    <w:rsid w:val="009C353E"/>
    <w:rsid w:val="009C5CE7"/>
    <w:rsid w:val="009D0B31"/>
    <w:rsid w:val="009D1B6B"/>
    <w:rsid w:val="009D2CB6"/>
    <w:rsid w:val="009D2F80"/>
    <w:rsid w:val="009D5499"/>
    <w:rsid w:val="009D6912"/>
    <w:rsid w:val="009E0268"/>
    <w:rsid w:val="009E2EF7"/>
    <w:rsid w:val="009E381A"/>
    <w:rsid w:val="009E5D3B"/>
    <w:rsid w:val="009F233C"/>
    <w:rsid w:val="009F3A5A"/>
    <w:rsid w:val="009F491D"/>
    <w:rsid w:val="009F4A25"/>
    <w:rsid w:val="009F7653"/>
    <w:rsid w:val="00A0466D"/>
    <w:rsid w:val="00A04A20"/>
    <w:rsid w:val="00A078A7"/>
    <w:rsid w:val="00A10374"/>
    <w:rsid w:val="00A116FB"/>
    <w:rsid w:val="00A1206B"/>
    <w:rsid w:val="00A12D6F"/>
    <w:rsid w:val="00A13DD9"/>
    <w:rsid w:val="00A14021"/>
    <w:rsid w:val="00A15C63"/>
    <w:rsid w:val="00A167FB"/>
    <w:rsid w:val="00A22018"/>
    <w:rsid w:val="00A240E4"/>
    <w:rsid w:val="00A2428B"/>
    <w:rsid w:val="00A30436"/>
    <w:rsid w:val="00A3098D"/>
    <w:rsid w:val="00A3276F"/>
    <w:rsid w:val="00A335BE"/>
    <w:rsid w:val="00A349C3"/>
    <w:rsid w:val="00A35E32"/>
    <w:rsid w:val="00A40159"/>
    <w:rsid w:val="00A4075C"/>
    <w:rsid w:val="00A40EA5"/>
    <w:rsid w:val="00A4151E"/>
    <w:rsid w:val="00A43D20"/>
    <w:rsid w:val="00A43EC7"/>
    <w:rsid w:val="00A443B2"/>
    <w:rsid w:val="00A44BC4"/>
    <w:rsid w:val="00A475F6"/>
    <w:rsid w:val="00A53CC4"/>
    <w:rsid w:val="00A5556C"/>
    <w:rsid w:val="00A56C8A"/>
    <w:rsid w:val="00A57051"/>
    <w:rsid w:val="00A60991"/>
    <w:rsid w:val="00A6361D"/>
    <w:rsid w:val="00A66BF0"/>
    <w:rsid w:val="00A72AA8"/>
    <w:rsid w:val="00A72ADB"/>
    <w:rsid w:val="00A747B9"/>
    <w:rsid w:val="00A7486D"/>
    <w:rsid w:val="00A754AD"/>
    <w:rsid w:val="00A76B9D"/>
    <w:rsid w:val="00A77F00"/>
    <w:rsid w:val="00A802EC"/>
    <w:rsid w:val="00A83074"/>
    <w:rsid w:val="00A841C1"/>
    <w:rsid w:val="00A843C0"/>
    <w:rsid w:val="00A84400"/>
    <w:rsid w:val="00A851D5"/>
    <w:rsid w:val="00A86004"/>
    <w:rsid w:val="00A879A8"/>
    <w:rsid w:val="00A87B80"/>
    <w:rsid w:val="00A90E98"/>
    <w:rsid w:val="00A92D16"/>
    <w:rsid w:val="00A96D5E"/>
    <w:rsid w:val="00A96FDF"/>
    <w:rsid w:val="00AA00AE"/>
    <w:rsid w:val="00AA0688"/>
    <w:rsid w:val="00AA3204"/>
    <w:rsid w:val="00AA3C5D"/>
    <w:rsid w:val="00AA4F74"/>
    <w:rsid w:val="00AB0D67"/>
    <w:rsid w:val="00AB1D61"/>
    <w:rsid w:val="00AB4607"/>
    <w:rsid w:val="00AB5BDC"/>
    <w:rsid w:val="00AB5D18"/>
    <w:rsid w:val="00AB7AF7"/>
    <w:rsid w:val="00AC112B"/>
    <w:rsid w:val="00AC19B4"/>
    <w:rsid w:val="00AC4308"/>
    <w:rsid w:val="00AC435F"/>
    <w:rsid w:val="00AC4B75"/>
    <w:rsid w:val="00AC620E"/>
    <w:rsid w:val="00AE1C35"/>
    <w:rsid w:val="00AE496D"/>
    <w:rsid w:val="00AE5347"/>
    <w:rsid w:val="00AF2DEA"/>
    <w:rsid w:val="00AF3F57"/>
    <w:rsid w:val="00AF50A7"/>
    <w:rsid w:val="00AF51E4"/>
    <w:rsid w:val="00B00B6C"/>
    <w:rsid w:val="00B028A5"/>
    <w:rsid w:val="00B04E58"/>
    <w:rsid w:val="00B05D31"/>
    <w:rsid w:val="00B07C77"/>
    <w:rsid w:val="00B11CE0"/>
    <w:rsid w:val="00B14A11"/>
    <w:rsid w:val="00B17D13"/>
    <w:rsid w:val="00B208F7"/>
    <w:rsid w:val="00B21369"/>
    <w:rsid w:val="00B2300C"/>
    <w:rsid w:val="00B230B5"/>
    <w:rsid w:val="00B24504"/>
    <w:rsid w:val="00B30288"/>
    <w:rsid w:val="00B30610"/>
    <w:rsid w:val="00B3073E"/>
    <w:rsid w:val="00B30789"/>
    <w:rsid w:val="00B33592"/>
    <w:rsid w:val="00B3577B"/>
    <w:rsid w:val="00B41233"/>
    <w:rsid w:val="00B41B95"/>
    <w:rsid w:val="00B428F4"/>
    <w:rsid w:val="00B45042"/>
    <w:rsid w:val="00B46A4B"/>
    <w:rsid w:val="00B47060"/>
    <w:rsid w:val="00B47EB3"/>
    <w:rsid w:val="00B513E0"/>
    <w:rsid w:val="00B51544"/>
    <w:rsid w:val="00B51813"/>
    <w:rsid w:val="00B51958"/>
    <w:rsid w:val="00B52FEF"/>
    <w:rsid w:val="00B539B9"/>
    <w:rsid w:val="00B53ECD"/>
    <w:rsid w:val="00B54335"/>
    <w:rsid w:val="00B550EF"/>
    <w:rsid w:val="00B57772"/>
    <w:rsid w:val="00B6187F"/>
    <w:rsid w:val="00B6375F"/>
    <w:rsid w:val="00B641D0"/>
    <w:rsid w:val="00B64D31"/>
    <w:rsid w:val="00B67371"/>
    <w:rsid w:val="00B702D0"/>
    <w:rsid w:val="00B71BBC"/>
    <w:rsid w:val="00B71C5B"/>
    <w:rsid w:val="00B72E37"/>
    <w:rsid w:val="00B72E4B"/>
    <w:rsid w:val="00B73D42"/>
    <w:rsid w:val="00B82469"/>
    <w:rsid w:val="00B82C99"/>
    <w:rsid w:val="00B84ADC"/>
    <w:rsid w:val="00B84E6A"/>
    <w:rsid w:val="00B8576B"/>
    <w:rsid w:val="00B937A9"/>
    <w:rsid w:val="00B93E18"/>
    <w:rsid w:val="00B95F22"/>
    <w:rsid w:val="00B96B00"/>
    <w:rsid w:val="00BA0428"/>
    <w:rsid w:val="00BA5579"/>
    <w:rsid w:val="00BB1967"/>
    <w:rsid w:val="00BB418C"/>
    <w:rsid w:val="00BB4B73"/>
    <w:rsid w:val="00BB663B"/>
    <w:rsid w:val="00BB79E6"/>
    <w:rsid w:val="00BB7A9A"/>
    <w:rsid w:val="00BC45BC"/>
    <w:rsid w:val="00BC6542"/>
    <w:rsid w:val="00BC6F4E"/>
    <w:rsid w:val="00BD3AD4"/>
    <w:rsid w:val="00BD4187"/>
    <w:rsid w:val="00BD5BF1"/>
    <w:rsid w:val="00BE030B"/>
    <w:rsid w:val="00BE342D"/>
    <w:rsid w:val="00BE4147"/>
    <w:rsid w:val="00BE6D60"/>
    <w:rsid w:val="00BF319D"/>
    <w:rsid w:val="00BF3531"/>
    <w:rsid w:val="00BF7B7B"/>
    <w:rsid w:val="00C00F26"/>
    <w:rsid w:val="00C016D5"/>
    <w:rsid w:val="00C02857"/>
    <w:rsid w:val="00C039E7"/>
    <w:rsid w:val="00C03EFE"/>
    <w:rsid w:val="00C0402C"/>
    <w:rsid w:val="00C10CA9"/>
    <w:rsid w:val="00C12629"/>
    <w:rsid w:val="00C134A8"/>
    <w:rsid w:val="00C14403"/>
    <w:rsid w:val="00C16F56"/>
    <w:rsid w:val="00C231E1"/>
    <w:rsid w:val="00C23E94"/>
    <w:rsid w:val="00C24906"/>
    <w:rsid w:val="00C269E6"/>
    <w:rsid w:val="00C27B09"/>
    <w:rsid w:val="00C300A1"/>
    <w:rsid w:val="00C31354"/>
    <w:rsid w:val="00C31D6C"/>
    <w:rsid w:val="00C36B70"/>
    <w:rsid w:val="00C36F9C"/>
    <w:rsid w:val="00C41B6E"/>
    <w:rsid w:val="00C423B8"/>
    <w:rsid w:val="00C44073"/>
    <w:rsid w:val="00C44581"/>
    <w:rsid w:val="00C4483E"/>
    <w:rsid w:val="00C458BB"/>
    <w:rsid w:val="00C45F15"/>
    <w:rsid w:val="00C550BC"/>
    <w:rsid w:val="00C564E3"/>
    <w:rsid w:val="00C565CF"/>
    <w:rsid w:val="00C57DF4"/>
    <w:rsid w:val="00C62618"/>
    <w:rsid w:val="00C62CD8"/>
    <w:rsid w:val="00C63D30"/>
    <w:rsid w:val="00C65337"/>
    <w:rsid w:val="00C67D35"/>
    <w:rsid w:val="00C70CE7"/>
    <w:rsid w:val="00C71324"/>
    <w:rsid w:val="00C7322A"/>
    <w:rsid w:val="00C76239"/>
    <w:rsid w:val="00C76EAF"/>
    <w:rsid w:val="00C82776"/>
    <w:rsid w:val="00C82D33"/>
    <w:rsid w:val="00C87E89"/>
    <w:rsid w:val="00C87F22"/>
    <w:rsid w:val="00C92D73"/>
    <w:rsid w:val="00C932C5"/>
    <w:rsid w:val="00C95AA9"/>
    <w:rsid w:val="00C975CA"/>
    <w:rsid w:val="00C978BF"/>
    <w:rsid w:val="00CA24DD"/>
    <w:rsid w:val="00CA32F4"/>
    <w:rsid w:val="00CA3AF8"/>
    <w:rsid w:val="00CA3B11"/>
    <w:rsid w:val="00CA65A8"/>
    <w:rsid w:val="00CA77DD"/>
    <w:rsid w:val="00CA7973"/>
    <w:rsid w:val="00CB57B5"/>
    <w:rsid w:val="00CB59AB"/>
    <w:rsid w:val="00CB7007"/>
    <w:rsid w:val="00CB753D"/>
    <w:rsid w:val="00CC3F18"/>
    <w:rsid w:val="00CC5C76"/>
    <w:rsid w:val="00CC72CA"/>
    <w:rsid w:val="00CD1493"/>
    <w:rsid w:val="00CD1D63"/>
    <w:rsid w:val="00CD299F"/>
    <w:rsid w:val="00CD339C"/>
    <w:rsid w:val="00CD4F00"/>
    <w:rsid w:val="00CD61EA"/>
    <w:rsid w:val="00CD6F3F"/>
    <w:rsid w:val="00CE070B"/>
    <w:rsid w:val="00CE1F90"/>
    <w:rsid w:val="00CE26BD"/>
    <w:rsid w:val="00CE3491"/>
    <w:rsid w:val="00CE3DBB"/>
    <w:rsid w:val="00CE429A"/>
    <w:rsid w:val="00CE45B5"/>
    <w:rsid w:val="00CE4DCC"/>
    <w:rsid w:val="00CE5A9C"/>
    <w:rsid w:val="00CE6FF5"/>
    <w:rsid w:val="00CE7219"/>
    <w:rsid w:val="00CF00BF"/>
    <w:rsid w:val="00CF18C0"/>
    <w:rsid w:val="00CF1E44"/>
    <w:rsid w:val="00CF2448"/>
    <w:rsid w:val="00CF6DD1"/>
    <w:rsid w:val="00D0073F"/>
    <w:rsid w:val="00D00A52"/>
    <w:rsid w:val="00D022A4"/>
    <w:rsid w:val="00D02962"/>
    <w:rsid w:val="00D03949"/>
    <w:rsid w:val="00D0600B"/>
    <w:rsid w:val="00D0650B"/>
    <w:rsid w:val="00D06948"/>
    <w:rsid w:val="00D074E7"/>
    <w:rsid w:val="00D076A6"/>
    <w:rsid w:val="00D135B0"/>
    <w:rsid w:val="00D14840"/>
    <w:rsid w:val="00D16EC1"/>
    <w:rsid w:val="00D1772F"/>
    <w:rsid w:val="00D21A74"/>
    <w:rsid w:val="00D221C9"/>
    <w:rsid w:val="00D23681"/>
    <w:rsid w:val="00D32179"/>
    <w:rsid w:val="00D32D65"/>
    <w:rsid w:val="00D337FC"/>
    <w:rsid w:val="00D34F1E"/>
    <w:rsid w:val="00D3506D"/>
    <w:rsid w:val="00D35B49"/>
    <w:rsid w:val="00D3648A"/>
    <w:rsid w:val="00D36B8E"/>
    <w:rsid w:val="00D41291"/>
    <w:rsid w:val="00D424DB"/>
    <w:rsid w:val="00D43D76"/>
    <w:rsid w:val="00D4493E"/>
    <w:rsid w:val="00D46FAF"/>
    <w:rsid w:val="00D5312C"/>
    <w:rsid w:val="00D5336C"/>
    <w:rsid w:val="00D55049"/>
    <w:rsid w:val="00D5733C"/>
    <w:rsid w:val="00D5795C"/>
    <w:rsid w:val="00D6043E"/>
    <w:rsid w:val="00D618A1"/>
    <w:rsid w:val="00D6222F"/>
    <w:rsid w:val="00D64A69"/>
    <w:rsid w:val="00D6612E"/>
    <w:rsid w:val="00D665BD"/>
    <w:rsid w:val="00D669D7"/>
    <w:rsid w:val="00D72775"/>
    <w:rsid w:val="00D74E04"/>
    <w:rsid w:val="00D74EE2"/>
    <w:rsid w:val="00D757B0"/>
    <w:rsid w:val="00D813F2"/>
    <w:rsid w:val="00D8287A"/>
    <w:rsid w:val="00D83645"/>
    <w:rsid w:val="00D85BF2"/>
    <w:rsid w:val="00D86DEA"/>
    <w:rsid w:val="00D87253"/>
    <w:rsid w:val="00D939D5"/>
    <w:rsid w:val="00D944D9"/>
    <w:rsid w:val="00D94CEE"/>
    <w:rsid w:val="00D95409"/>
    <w:rsid w:val="00D9548D"/>
    <w:rsid w:val="00D96445"/>
    <w:rsid w:val="00DA07BD"/>
    <w:rsid w:val="00DA0B64"/>
    <w:rsid w:val="00DA1465"/>
    <w:rsid w:val="00DA26AE"/>
    <w:rsid w:val="00DA2C07"/>
    <w:rsid w:val="00DA3C12"/>
    <w:rsid w:val="00DA405B"/>
    <w:rsid w:val="00DA418A"/>
    <w:rsid w:val="00DA6056"/>
    <w:rsid w:val="00DB01A1"/>
    <w:rsid w:val="00DB057E"/>
    <w:rsid w:val="00DB06FD"/>
    <w:rsid w:val="00DB399F"/>
    <w:rsid w:val="00DB5517"/>
    <w:rsid w:val="00DB6CF3"/>
    <w:rsid w:val="00DB7023"/>
    <w:rsid w:val="00DB7734"/>
    <w:rsid w:val="00DC067D"/>
    <w:rsid w:val="00DC2814"/>
    <w:rsid w:val="00DC3CE4"/>
    <w:rsid w:val="00DC5B50"/>
    <w:rsid w:val="00DC5E07"/>
    <w:rsid w:val="00DC7690"/>
    <w:rsid w:val="00DD0048"/>
    <w:rsid w:val="00DD14AB"/>
    <w:rsid w:val="00DD47A3"/>
    <w:rsid w:val="00DD482D"/>
    <w:rsid w:val="00DD5656"/>
    <w:rsid w:val="00DD6B04"/>
    <w:rsid w:val="00DD7004"/>
    <w:rsid w:val="00DD770E"/>
    <w:rsid w:val="00DD7713"/>
    <w:rsid w:val="00DD7E5D"/>
    <w:rsid w:val="00DE366E"/>
    <w:rsid w:val="00DE38B8"/>
    <w:rsid w:val="00DE62C5"/>
    <w:rsid w:val="00DE647F"/>
    <w:rsid w:val="00DE756F"/>
    <w:rsid w:val="00DF271F"/>
    <w:rsid w:val="00DF2E81"/>
    <w:rsid w:val="00DF3A72"/>
    <w:rsid w:val="00E0003E"/>
    <w:rsid w:val="00E03027"/>
    <w:rsid w:val="00E03719"/>
    <w:rsid w:val="00E0685B"/>
    <w:rsid w:val="00E06AAB"/>
    <w:rsid w:val="00E06C2C"/>
    <w:rsid w:val="00E07A56"/>
    <w:rsid w:val="00E111B2"/>
    <w:rsid w:val="00E1154B"/>
    <w:rsid w:val="00E11FD2"/>
    <w:rsid w:val="00E12349"/>
    <w:rsid w:val="00E133E6"/>
    <w:rsid w:val="00E165CE"/>
    <w:rsid w:val="00E2364A"/>
    <w:rsid w:val="00E23BBA"/>
    <w:rsid w:val="00E23D5A"/>
    <w:rsid w:val="00E2686D"/>
    <w:rsid w:val="00E31F1A"/>
    <w:rsid w:val="00E3334A"/>
    <w:rsid w:val="00E347AD"/>
    <w:rsid w:val="00E40161"/>
    <w:rsid w:val="00E41BC2"/>
    <w:rsid w:val="00E41FD6"/>
    <w:rsid w:val="00E4419E"/>
    <w:rsid w:val="00E46AA0"/>
    <w:rsid w:val="00E47503"/>
    <w:rsid w:val="00E520E6"/>
    <w:rsid w:val="00E52272"/>
    <w:rsid w:val="00E52BFC"/>
    <w:rsid w:val="00E55007"/>
    <w:rsid w:val="00E55CA0"/>
    <w:rsid w:val="00E60FE8"/>
    <w:rsid w:val="00E63CAE"/>
    <w:rsid w:val="00E64861"/>
    <w:rsid w:val="00E649B7"/>
    <w:rsid w:val="00E708CA"/>
    <w:rsid w:val="00E74463"/>
    <w:rsid w:val="00E75D0E"/>
    <w:rsid w:val="00E762D1"/>
    <w:rsid w:val="00E8077A"/>
    <w:rsid w:val="00E80AAB"/>
    <w:rsid w:val="00E8113D"/>
    <w:rsid w:val="00E81528"/>
    <w:rsid w:val="00E86DB7"/>
    <w:rsid w:val="00E8795B"/>
    <w:rsid w:val="00E87D14"/>
    <w:rsid w:val="00E901A6"/>
    <w:rsid w:val="00E92817"/>
    <w:rsid w:val="00E92D40"/>
    <w:rsid w:val="00E93A11"/>
    <w:rsid w:val="00E93F89"/>
    <w:rsid w:val="00EA0143"/>
    <w:rsid w:val="00EA0D6A"/>
    <w:rsid w:val="00EA0F4E"/>
    <w:rsid w:val="00EA0F50"/>
    <w:rsid w:val="00EA205D"/>
    <w:rsid w:val="00EA5767"/>
    <w:rsid w:val="00EA7256"/>
    <w:rsid w:val="00EB1A53"/>
    <w:rsid w:val="00EB4161"/>
    <w:rsid w:val="00EB503A"/>
    <w:rsid w:val="00EB53C2"/>
    <w:rsid w:val="00EB5790"/>
    <w:rsid w:val="00EB7B85"/>
    <w:rsid w:val="00EC066C"/>
    <w:rsid w:val="00EC1813"/>
    <w:rsid w:val="00EC46FA"/>
    <w:rsid w:val="00EC5900"/>
    <w:rsid w:val="00ED0CDF"/>
    <w:rsid w:val="00ED18E3"/>
    <w:rsid w:val="00ED2B25"/>
    <w:rsid w:val="00ED2E0D"/>
    <w:rsid w:val="00ED4D94"/>
    <w:rsid w:val="00EE1F19"/>
    <w:rsid w:val="00EE20EF"/>
    <w:rsid w:val="00EE675D"/>
    <w:rsid w:val="00EE6ACB"/>
    <w:rsid w:val="00EF0372"/>
    <w:rsid w:val="00EF11BD"/>
    <w:rsid w:val="00EF1204"/>
    <w:rsid w:val="00EF2101"/>
    <w:rsid w:val="00EF42D5"/>
    <w:rsid w:val="00EF61E9"/>
    <w:rsid w:val="00F00FB0"/>
    <w:rsid w:val="00F01041"/>
    <w:rsid w:val="00F011D0"/>
    <w:rsid w:val="00F01403"/>
    <w:rsid w:val="00F02448"/>
    <w:rsid w:val="00F02C34"/>
    <w:rsid w:val="00F03A2C"/>
    <w:rsid w:val="00F0491F"/>
    <w:rsid w:val="00F07669"/>
    <w:rsid w:val="00F12211"/>
    <w:rsid w:val="00F1258E"/>
    <w:rsid w:val="00F12638"/>
    <w:rsid w:val="00F14D99"/>
    <w:rsid w:val="00F151EC"/>
    <w:rsid w:val="00F15955"/>
    <w:rsid w:val="00F15E22"/>
    <w:rsid w:val="00F16BE2"/>
    <w:rsid w:val="00F212D9"/>
    <w:rsid w:val="00F21F68"/>
    <w:rsid w:val="00F339CF"/>
    <w:rsid w:val="00F359FF"/>
    <w:rsid w:val="00F35C51"/>
    <w:rsid w:val="00F37225"/>
    <w:rsid w:val="00F37F7F"/>
    <w:rsid w:val="00F40AF6"/>
    <w:rsid w:val="00F431FB"/>
    <w:rsid w:val="00F43532"/>
    <w:rsid w:val="00F44FA1"/>
    <w:rsid w:val="00F50DC7"/>
    <w:rsid w:val="00F54764"/>
    <w:rsid w:val="00F55EE2"/>
    <w:rsid w:val="00F62889"/>
    <w:rsid w:val="00F64444"/>
    <w:rsid w:val="00F65AFC"/>
    <w:rsid w:val="00F65B70"/>
    <w:rsid w:val="00F725B4"/>
    <w:rsid w:val="00F7327D"/>
    <w:rsid w:val="00F76DB9"/>
    <w:rsid w:val="00F77C89"/>
    <w:rsid w:val="00F802C2"/>
    <w:rsid w:val="00F8030D"/>
    <w:rsid w:val="00F8066F"/>
    <w:rsid w:val="00F8345B"/>
    <w:rsid w:val="00F86EAE"/>
    <w:rsid w:val="00F915A6"/>
    <w:rsid w:val="00F93831"/>
    <w:rsid w:val="00F95CC2"/>
    <w:rsid w:val="00F968C3"/>
    <w:rsid w:val="00F96C89"/>
    <w:rsid w:val="00F97356"/>
    <w:rsid w:val="00FA1C50"/>
    <w:rsid w:val="00FA37B4"/>
    <w:rsid w:val="00FA3EBC"/>
    <w:rsid w:val="00FA495D"/>
    <w:rsid w:val="00FA6285"/>
    <w:rsid w:val="00FB0CDE"/>
    <w:rsid w:val="00FB1F06"/>
    <w:rsid w:val="00FB22DE"/>
    <w:rsid w:val="00FB3938"/>
    <w:rsid w:val="00FB3CA5"/>
    <w:rsid w:val="00FB5708"/>
    <w:rsid w:val="00FB5CEA"/>
    <w:rsid w:val="00FB634A"/>
    <w:rsid w:val="00FC1A50"/>
    <w:rsid w:val="00FC1E0E"/>
    <w:rsid w:val="00FC3305"/>
    <w:rsid w:val="00FC41E0"/>
    <w:rsid w:val="00FC4B8C"/>
    <w:rsid w:val="00FD2B5B"/>
    <w:rsid w:val="00FD3AE3"/>
    <w:rsid w:val="00FD541A"/>
    <w:rsid w:val="00FD6E2B"/>
    <w:rsid w:val="00FD70A7"/>
    <w:rsid w:val="00FE065A"/>
    <w:rsid w:val="00FE12F1"/>
    <w:rsid w:val="00FE230B"/>
    <w:rsid w:val="00FE44D9"/>
    <w:rsid w:val="00FE45A4"/>
    <w:rsid w:val="00FE773F"/>
    <w:rsid w:val="00FE7AD6"/>
    <w:rsid w:val="00FF0733"/>
    <w:rsid w:val="00FF0EFD"/>
    <w:rsid w:val="00FF1158"/>
    <w:rsid w:val="00FF1BFD"/>
    <w:rsid w:val="00FF2C6B"/>
    <w:rsid w:val="00FF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6B773C"/>
  <w15:docId w15:val="{50BBC2D5-6B55-470E-BBD2-97A432B33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44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3C7"/>
  </w:style>
  <w:style w:type="character" w:customStyle="1" w:styleId="UnresolvedMention">
    <w:name w:val="Unresolved Mention"/>
    <w:basedOn w:val="DefaultParagraphFont"/>
    <w:uiPriority w:val="99"/>
    <w:semiHidden/>
    <w:unhideWhenUsed/>
    <w:rsid w:val="00211F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23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13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49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74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57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op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-opfs.org/Solutions/Consult/SmartGrowth-Consultation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satoday.com/story/money/2020/09/02/dog-adoption-covid-19-creates-a-thriving-business-for-dogs/5680569002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cnbc.com/2021/06/23/amazon-prime-day-sales-surpass-11-billion-topping-cyber-monday-levels-adob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nbc.com/2021/06/23/amazon-prime-day-sales-surpass-11-billion-topping-cyber-monday-levels-adobe.htm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71B1F-42BE-44EB-8FD0-CC6D39518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3</cp:revision>
  <cp:lastPrinted>2019-07-23T00:32:00Z</cp:lastPrinted>
  <dcterms:created xsi:type="dcterms:W3CDTF">2021-06-29T19:05:00Z</dcterms:created>
  <dcterms:modified xsi:type="dcterms:W3CDTF">2021-07-02T14:14:00Z</dcterms:modified>
</cp:coreProperties>
</file>