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90C" w14:textId="6BF832E7" w:rsidR="00CC154A" w:rsidRPr="00FE1E4A" w:rsidRDefault="6AF3E56F" w:rsidP="7F6AE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  <w:r w:rsidRPr="7F6AEE73">
        <w:rPr>
          <w:rFonts w:ascii="Arial" w:hAnsi="Arial" w:cs="Arial"/>
          <w:b/>
          <w:bCs/>
          <w:color w:val="000000" w:themeColor="text1"/>
        </w:rPr>
        <w:t xml:space="preserve">CuneXus </w:t>
      </w:r>
      <w:r w:rsidR="7299EC3E" w:rsidRPr="7F6AEE73">
        <w:rPr>
          <w:rFonts w:ascii="Arial" w:hAnsi="Arial" w:cs="Arial"/>
          <w:b/>
          <w:bCs/>
          <w:color w:val="000000" w:themeColor="text1"/>
        </w:rPr>
        <w:t>Client America’s Credit Union Wins Celent Model Bank Award</w:t>
      </w:r>
      <w:r w:rsidRPr="7F6AEE73">
        <w:rPr>
          <w:rFonts w:ascii="Arial" w:hAnsi="Arial" w:cs="Arial"/>
          <w:b/>
          <w:bCs/>
          <w:color w:val="000000" w:themeColor="text1"/>
        </w:rPr>
        <w:t xml:space="preserve"> </w:t>
      </w:r>
      <w:r w:rsidR="47ECA5CB" w:rsidRPr="7F6AEE73">
        <w:rPr>
          <w:rFonts w:ascii="Arial" w:hAnsi="Arial" w:cs="Arial"/>
          <w:b/>
          <w:bCs/>
          <w:color w:val="000000" w:themeColor="text1"/>
        </w:rPr>
        <w:t>fo</w:t>
      </w:r>
      <w:r w:rsidR="1C874110" w:rsidRPr="7F6AEE73">
        <w:rPr>
          <w:rFonts w:ascii="Arial" w:hAnsi="Arial" w:cs="Arial"/>
          <w:b/>
          <w:bCs/>
          <w:color w:val="000000" w:themeColor="text1"/>
        </w:rPr>
        <w:t xml:space="preserve">r </w:t>
      </w:r>
      <w:r w:rsidR="3C921DCD" w:rsidRPr="7F6AEE73">
        <w:rPr>
          <w:rFonts w:ascii="Arial" w:hAnsi="Arial" w:cs="Arial"/>
          <w:b/>
          <w:bCs/>
          <w:color w:val="000000" w:themeColor="text1"/>
        </w:rPr>
        <w:t xml:space="preserve">Transformed Lending Strategy and Member Service </w:t>
      </w:r>
    </w:p>
    <w:p w14:paraId="3B22E50E" w14:textId="3A32E5E7" w:rsidR="00CC154A" w:rsidRPr="00FE1E4A" w:rsidRDefault="785EEDFE" w:rsidP="7F6AE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i/>
          <w:iCs/>
          <w:color w:val="000000"/>
        </w:rPr>
      </w:pPr>
      <w:r w:rsidRPr="7F6AEE73">
        <w:rPr>
          <w:rFonts w:ascii="Arial" w:hAnsi="Arial" w:cs="Arial"/>
          <w:i/>
          <w:iCs/>
          <w:color w:val="000000" w:themeColor="text1"/>
        </w:rPr>
        <w:t>Credit union</w:t>
      </w:r>
      <w:r w:rsidR="1D8BB5B0" w:rsidRPr="7F6AEE73">
        <w:rPr>
          <w:rFonts w:ascii="Arial" w:hAnsi="Arial" w:cs="Arial"/>
          <w:i/>
          <w:iCs/>
          <w:color w:val="000000" w:themeColor="text1"/>
        </w:rPr>
        <w:t xml:space="preserve"> boosts</w:t>
      </w:r>
      <w:r w:rsidRPr="7F6AEE73">
        <w:rPr>
          <w:rFonts w:ascii="Arial" w:hAnsi="Arial" w:cs="Arial"/>
          <w:i/>
          <w:iCs/>
          <w:color w:val="000000" w:themeColor="text1"/>
        </w:rPr>
        <w:t xml:space="preserve"> loan redemption rates by 7x </w:t>
      </w:r>
      <w:r w:rsidR="3C921DCD" w:rsidRPr="7F6AEE73">
        <w:rPr>
          <w:rFonts w:ascii="Arial" w:hAnsi="Arial" w:cs="Arial"/>
          <w:i/>
          <w:iCs/>
          <w:color w:val="000000" w:themeColor="text1"/>
        </w:rPr>
        <w:t xml:space="preserve">with </w:t>
      </w:r>
      <w:r w:rsidR="0736A3CF" w:rsidRPr="7F6AEE73">
        <w:rPr>
          <w:rFonts w:ascii="Arial" w:hAnsi="Arial" w:cs="Arial"/>
          <w:i/>
          <w:iCs/>
          <w:color w:val="000000" w:themeColor="text1"/>
        </w:rPr>
        <w:t>consumer</w:t>
      </w:r>
      <w:r w:rsidR="6AF3E56F" w:rsidRPr="7F6AEE73">
        <w:rPr>
          <w:rFonts w:ascii="Arial" w:hAnsi="Arial" w:cs="Arial"/>
          <w:i/>
          <w:iCs/>
          <w:color w:val="000000" w:themeColor="text1"/>
        </w:rPr>
        <w:t xml:space="preserve"> lending platform</w:t>
      </w:r>
    </w:p>
    <w:p w14:paraId="6723713E" w14:textId="77777777" w:rsidR="0088509A" w:rsidRPr="00FE1E4A" w:rsidRDefault="0088509A" w:rsidP="00885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i/>
          <w:color w:val="000000"/>
        </w:rPr>
      </w:pPr>
    </w:p>
    <w:p w14:paraId="44BA1FCE" w14:textId="191D005E" w:rsidR="00CC154A" w:rsidRPr="00FE1E4A" w:rsidRDefault="6AF3E56F" w:rsidP="649D341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</w:rPr>
      </w:pPr>
      <w:r w:rsidRPr="7F6AEE73">
        <w:rPr>
          <w:rFonts w:ascii="Arial" w:hAnsi="Arial" w:cs="Arial"/>
          <w:b/>
          <w:bCs/>
          <w:color w:val="000000" w:themeColor="text1"/>
        </w:rPr>
        <w:t>Santa Rosa, Calif. – </w:t>
      </w:r>
      <w:r w:rsidR="14FCBC5A" w:rsidRPr="7F6AEE73">
        <w:rPr>
          <w:rFonts w:ascii="Arial" w:hAnsi="Arial" w:cs="Arial"/>
          <w:b/>
          <w:bCs/>
          <w:color w:val="000000" w:themeColor="text1"/>
        </w:rPr>
        <w:t>March 17</w:t>
      </w:r>
      <w:r w:rsidRPr="7F6AEE73">
        <w:rPr>
          <w:rFonts w:ascii="Arial" w:hAnsi="Arial" w:cs="Arial"/>
          <w:b/>
          <w:bCs/>
          <w:color w:val="000000" w:themeColor="text1"/>
        </w:rPr>
        <w:t>, 2022</w:t>
      </w:r>
      <w:r w:rsidRPr="7F6AEE73">
        <w:rPr>
          <w:rFonts w:ascii="Arial" w:hAnsi="Arial" w:cs="Arial"/>
          <w:color w:val="000000" w:themeColor="text1"/>
        </w:rPr>
        <w:t> – </w:t>
      </w:r>
      <w:hyperlink r:id="rId4">
        <w:r w:rsidR="66233728" w:rsidRPr="7F6AEE73">
          <w:rPr>
            <w:rStyle w:val="Hyperlink"/>
            <w:rFonts w:ascii="Arial" w:hAnsi="Arial" w:cs="Arial"/>
          </w:rPr>
          <w:t>America’s Credit Union</w:t>
        </w:r>
      </w:hyperlink>
      <w:r w:rsidR="66233728" w:rsidRPr="7F6AEE73">
        <w:rPr>
          <w:rFonts w:ascii="Arial" w:hAnsi="Arial" w:cs="Arial"/>
          <w:color w:val="000000" w:themeColor="text1"/>
        </w:rPr>
        <w:t xml:space="preserve"> (ACU) has been recognized by Celent for its </w:t>
      </w:r>
      <w:r w:rsidR="6CB7151B" w:rsidRPr="7F6AEE73">
        <w:rPr>
          <w:rFonts w:ascii="Arial" w:hAnsi="Arial" w:cs="Arial"/>
          <w:color w:val="000000" w:themeColor="text1"/>
        </w:rPr>
        <w:t xml:space="preserve">superior </w:t>
      </w:r>
      <w:r w:rsidR="66233728" w:rsidRPr="7F6AEE73">
        <w:rPr>
          <w:rFonts w:ascii="Arial" w:hAnsi="Arial" w:cs="Arial"/>
          <w:color w:val="000000" w:themeColor="text1"/>
        </w:rPr>
        <w:t xml:space="preserve">digital lending strategy, winning the 2022 Model Bank Award for Digital Lending. ACU partnered with </w:t>
      </w:r>
      <w:hyperlink r:id="rId5">
        <w:r w:rsidRPr="7F6AEE73">
          <w:rPr>
            <w:rStyle w:val="Hyperlink"/>
            <w:rFonts w:ascii="Arial" w:hAnsi="Arial" w:cs="Arial"/>
          </w:rPr>
          <w:t>CuneXus</w:t>
        </w:r>
      </w:hyperlink>
      <w:r w:rsidRPr="7F6AEE73">
        <w:rPr>
          <w:rFonts w:ascii="Arial" w:hAnsi="Arial" w:cs="Arial"/>
          <w:color w:val="000000" w:themeColor="text1"/>
        </w:rPr>
        <w:t xml:space="preserve">, the first and only digital storefront for financial institutions’ account holders, </w:t>
      </w:r>
      <w:r w:rsidR="0104D980" w:rsidRPr="7F6AEE73">
        <w:rPr>
          <w:rFonts w:ascii="Arial" w:hAnsi="Arial" w:cs="Arial"/>
          <w:color w:val="000000" w:themeColor="text1"/>
        </w:rPr>
        <w:t>to reinvent</w:t>
      </w:r>
      <w:r w:rsidR="08B25D2A" w:rsidRPr="7F6AEE73">
        <w:rPr>
          <w:rFonts w:ascii="Arial" w:hAnsi="Arial" w:cs="Arial"/>
          <w:color w:val="000000" w:themeColor="text1"/>
        </w:rPr>
        <w:t xml:space="preserve"> its lending strategy, transform </w:t>
      </w:r>
      <w:r w:rsidR="7ACD65AB" w:rsidRPr="7F6AEE73">
        <w:rPr>
          <w:rFonts w:ascii="Arial" w:hAnsi="Arial" w:cs="Arial"/>
          <w:color w:val="000000" w:themeColor="text1"/>
        </w:rPr>
        <w:t>its member service</w:t>
      </w:r>
      <w:r w:rsidR="41C6F6B9" w:rsidRPr="7F6AEE73">
        <w:rPr>
          <w:rFonts w:ascii="Arial" w:hAnsi="Arial" w:cs="Arial"/>
          <w:color w:val="000000" w:themeColor="text1"/>
        </w:rPr>
        <w:t>,</w:t>
      </w:r>
      <w:r w:rsidR="7ACD65AB" w:rsidRPr="7F6AEE73">
        <w:rPr>
          <w:rFonts w:ascii="Arial" w:hAnsi="Arial" w:cs="Arial"/>
          <w:color w:val="000000" w:themeColor="text1"/>
        </w:rPr>
        <w:t xml:space="preserve"> and revamp marketing capabilities</w:t>
      </w:r>
      <w:r w:rsidR="20E12EA8" w:rsidRPr="7F6AEE73">
        <w:rPr>
          <w:rFonts w:ascii="Arial" w:hAnsi="Arial" w:cs="Arial"/>
          <w:color w:val="000000" w:themeColor="text1"/>
        </w:rPr>
        <w:t xml:space="preserve"> to deepen member relationships</w:t>
      </w:r>
      <w:r w:rsidRPr="7F6AEE73">
        <w:rPr>
          <w:rFonts w:ascii="Arial" w:hAnsi="Arial" w:cs="Arial"/>
          <w:color w:val="000000" w:themeColor="text1"/>
        </w:rPr>
        <w:t>.</w:t>
      </w:r>
    </w:p>
    <w:p w14:paraId="1784316C" w14:textId="77777777" w:rsidR="00877984" w:rsidRPr="00FE1E4A" w:rsidRDefault="00877984" w:rsidP="008779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568B99A" w14:textId="47DAE744" w:rsidR="00877984" w:rsidRDefault="535A4A93" w:rsidP="649D341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7F6AEE73">
        <w:rPr>
          <w:rFonts w:ascii="Arial" w:hAnsi="Arial" w:cs="Arial"/>
        </w:rPr>
        <w:t xml:space="preserve">The </w:t>
      </w:r>
      <w:r w:rsidR="02413C4B" w:rsidRPr="7F6AEE73">
        <w:rPr>
          <w:rFonts w:ascii="Arial" w:hAnsi="Arial" w:cs="Arial"/>
          <w:color w:val="000000" w:themeColor="text1"/>
        </w:rPr>
        <w:t>Washington-based credit union is committed to</w:t>
      </w:r>
      <w:r w:rsidRPr="7F6AEE73">
        <w:rPr>
          <w:rFonts w:ascii="Arial" w:hAnsi="Arial" w:cs="Arial"/>
          <w:color w:val="000000" w:themeColor="text1"/>
        </w:rPr>
        <w:t xml:space="preserve"> </w:t>
      </w:r>
      <w:r w:rsidR="36E8CD0F" w:rsidRPr="7F6AEE73">
        <w:rPr>
          <w:rFonts w:ascii="Arial" w:hAnsi="Arial" w:cs="Arial"/>
          <w:color w:val="000000" w:themeColor="text1"/>
        </w:rPr>
        <w:t>delivering</w:t>
      </w:r>
      <w:r w:rsidRPr="7F6AEE73">
        <w:rPr>
          <w:rFonts w:ascii="Arial" w:hAnsi="Arial" w:cs="Arial"/>
        </w:rPr>
        <w:t xml:space="preserve"> modern banking services</w:t>
      </w:r>
      <w:r w:rsidR="36E8CD0F" w:rsidRPr="7F6AEE73">
        <w:rPr>
          <w:rFonts w:ascii="Arial" w:hAnsi="Arial" w:cs="Arial"/>
        </w:rPr>
        <w:t xml:space="preserve"> to its 38,000</w:t>
      </w:r>
      <w:r w:rsidR="68AC9CCE" w:rsidRPr="7F6AEE73">
        <w:rPr>
          <w:rFonts w:ascii="Arial" w:hAnsi="Arial" w:cs="Arial"/>
          <w:color w:val="000000" w:themeColor="text1"/>
        </w:rPr>
        <w:t xml:space="preserve"> </w:t>
      </w:r>
      <w:r w:rsidR="36E8CD0F" w:rsidRPr="7F6AEE73">
        <w:rPr>
          <w:rFonts w:ascii="Arial" w:hAnsi="Arial" w:cs="Arial"/>
          <w:color w:val="000000" w:themeColor="text1"/>
        </w:rPr>
        <w:t>members, that meet their needs in today’s digital world. However, t</w:t>
      </w:r>
      <w:r w:rsidR="599F9779" w:rsidRPr="7F6AEE73">
        <w:rPr>
          <w:rFonts w:ascii="Arial" w:hAnsi="Arial" w:cs="Arial"/>
        </w:rPr>
        <w:t>heir indirect lending strategy needed an update, as it was not generating enough portfolio growth.</w:t>
      </w:r>
      <w:r w:rsidR="048A73D1" w:rsidRPr="7F6AEE73">
        <w:rPr>
          <w:rFonts w:ascii="Arial" w:hAnsi="Arial" w:cs="Arial"/>
        </w:rPr>
        <w:t xml:space="preserve"> T</w:t>
      </w:r>
      <w:r w:rsidR="191AB816" w:rsidRPr="7F6AEE73">
        <w:rPr>
          <w:rFonts w:ascii="Arial" w:hAnsi="Arial" w:cs="Arial"/>
        </w:rPr>
        <w:t xml:space="preserve">he credit union </w:t>
      </w:r>
      <w:r w:rsidRPr="7F6AEE73">
        <w:rPr>
          <w:rFonts w:ascii="Arial" w:hAnsi="Arial" w:cs="Arial"/>
        </w:rPr>
        <w:t xml:space="preserve">took this as an opportunity to redirect its lending strategy to focus on </w:t>
      </w:r>
      <w:r w:rsidR="07486217" w:rsidRPr="7F6AEE73">
        <w:rPr>
          <w:rFonts w:ascii="Arial" w:hAnsi="Arial" w:cs="Arial"/>
        </w:rPr>
        <w:t>generating greater direct loan volume and establish more personalized member relationships.</w:t>
      </w:r>
    </w:p>
    <w:p w14:paraId="38C8ED7D" w14:textId="77777777" w:rsidR="00455A0E" w:rsidRDefault="00455A0E" w:rsidP="008850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213A07C1" w14:textId="30D49034" w:rsidR="007F57F6" w:rsidRPr="00455A0E" w:rsidRDefault="5BFC25A4" w:rsidP="649D341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7F6AEE73">
        <w:rPr>
          <w:rFonts w:ascii="Arial" w:hAnsi="Arial" w:cs="Arial"/>
        </w:rPr>
        <w:t>ACU</w:t>
      </w:r>
      <w:r w:rsidR="784CE998" w:rsidRPr="7F6AEE73">
        <w:rPr>
          <w:rFonts w:ascii="Arial" w:hAnsi="Arial" w:cs="Arial"/>
        </w:rPr>
        <w:t xml:space="preserve"> partnered with CuneXus for its consumer lending automation platform</w:t>
      </w:r>
      <w:r w:rsidR="693AF1AB" w:rsidRPr="7F6AEE73">
        <w:rPr>
          <w:rFonts w:ascii="Arial" w:hAnsi="Arial" w:cs="Arial"/>
        </w:rPr>
        <w:t>, reinventing its legacy lending process</w:t>
      </w:r>
      <w:r w:rsidRPr="7F6AEE73">
        <w:rPr>
          <w:rFonts w:ascii="Arial" w:hAnsi="Arial" w:cs="Arial"/>
        </w:rPr>
        <w:t xml:space="preserve"> </w:t>
      </w:r>
      <w:r w:rsidR="0E2ECD7C" w:rsidRPr="7F6AEE73">
        <w:rPr>
          <w:rFonts w:ascii="Arial" w:hAnsi="Arial" w:cs="Arial"/>
        </w:rPr>
        <w:t>and</w:t>
      </w:r>
      <w:r w:rsidR="693AF1AB" w:rsidRPr="7F6AEE73">
        <w:rPr>
          <w:rFonts w:ascii="Arial" w:hAnsi="Arial" w:cs="Arial"/>
        </w:rPr>
        <w:t xml:space="preserve"> </w:t>
      </w:r>
      <w:r w:rsidR="3A73B7DA" w:rsidRPr="7F6AEE73">
        <w:rPr>
          <w:rFonts w:ascii="Arial" w:hAnsi="Arial" w:cs="Arial"/>
        </w:rPr>
        <w:t xml:space="preserve">creating a more comfortable path </w:t>
      </w:r>
      <w:r w:rsidR="77D6A773" w:rsidRPr="7F6AEE73">
        <w:rPr>
          <w:rFonts w:ascii="Arial" w:hAnsi="Arial" w:cs="Arial"/>
        </w:rPr>
        <w:t xml:space="preserve">to product discovery for members. </w:t>
      </w:r>
      <w:r w:rsidR="6BDF661D" w:rsidRPr="7F6AEE73">
        <w:rPr>
          <w:rFonts w:ascii="Arial" w:hAnsi="Arial" w:cs="Arial"/>
          <w:color w:val="000000" w:themeColor="text1"/>
        </w:rPr>
        <w:t>The CuneXus platform</w:t>
      </w:r>
      <w:r w:rsidR="77D6A773" w:rsidRPr="7F6AEE73">
        <w:rPr>
          <w:rFonts w:ascii="Arial" w:hAnsi="Arial" w:cs="Arial"/>
          <w:color w:val="000000" w:themeColor="text1"/>
        </w:rPr>
        <w:t xml:space="preserve"> continuously analyzes hundreds of internal core attributes and external data points to</w:t>
      </w:r>
      <w:r w:rsidR="6BDF661D" w:rsidRPr="7F6AEE73">
        <w:rPr>
          <w:rFonts w:ascii="Arial" w:hAnsi="Arial" w:cs="Arial"/>
          <w:color w:val="000000" w:themeColor="text1"/>
        </w:rPr>
        <w:t xml:space="preserve"> help financial institutions proactively deliver personalized offers that are already approved</w:t>
      </w:r>
      <w:r w:rsidR="05B90B49" w:rsidRPr="7F6AEE73">
        <w:rPr>
          <w:rFonts w:ascii="Arial" w:hAnsi="Arial" w:cs="Arial"/>
          <w:color w:val="000000" w:themeColor="text1"/>
        </w:rPr>
        <w:t>. This</w:t>
      </w:r>
      <w:r w:rsidR="6BDF661D" w:rsidRPr="7F6AEE73">
        <w:rPr>
          <w:rFonts w:ascii="Arial" w:hAnsi="Arial" w:cs="Arial"/>
          <w:color w:val="000000" w:themeColor="text1"/>
        </w:rPr>
        <w:t xml:space="preserve"> mak</w:t>
      </w:r>
      <w:r w:rsidR="05B90B49" w:rsidRPr="7F6AEE73">
        <w:rPr>
          <w:rFonts w:ascii="Arial" w:hAnsi="Arial" w:cs="Arial"/>
          <w:color w:val="000000" w:themeColor="text1"/>
        </w:rPr>
        <w:t>es</w:t>
      </w:r>
      <w:r w:rsidR="6BDF661D" w:rsidRPr="7F6AEE73">
        <w:rPr>
          <w:rFonts w:ascii="Arial" w:hAnsi="Arial" w:cs="Arial"/>
          <w:color w:val="000000" w:themeColor="text1"/>
        </w:rPr>
        <w:t xml:space="preserve"> loans and other financial services readily available within digital banking</w:t>
      </w:r>
      <w:r w:rsidR="05B90B49" w:rsidRPr="7F6AEE73">
        <w:rPr>
          <w:rFonts w:ascii="Arial" w:hAnsi="Arial" w:cs="Arial"/>
          <w:color w:val="000000" w:themeColor="text1"/>
        </w:rPr>
        <w:t>, ultimately</w:t>
      </w:r>
      <w:r w:rsidR="77D6A773" w:rsidRPr="7F6AEE73">
        <w:rPr>
          <w:rFonts w:ascii="Arial" w:hAnsi="Arial" w:cs="Arial"/>
          <w:color w:val="000000" w:themeColor="text1"/>
        </w:rPr>
        <w:t xml:space="preserve"> </w:t>
      </w:r>
      <w:r w:rsidR="77D6A773" w:rsidRPr="7F6AEE73">
        <w:rPr>
          <w:rFonts w:ascii="Arial" w:hAnsi="Arial" w:cs="Arial"/>
        </w:rPr>
        <w:t>eliminat</w:t>
      </w:r>
      <w:r w:rsidR="05B90B49" w:rsidRPr="7F6AEE73">
        <w:rPr>
          <w:rFonts w:ascii="Arial" w:hAnsi="Arial" w:cs="Arial"/>
        </w:rPr>
        <w:t>ing</w:t>
      </w:r>
      <w:r w:rsidR="77D6A773" w:rsidRPr="7F6AEE73">
        <w:rPr>
          <w:rFonts w:ascii="Arial" w:hAnsi="Arial" w:cs="Arial"/>
        </w:rPr>
        <w:t xml:space="preserve"> the loan application process for members</w:t>
      </w:r>
      <w:r w:rsidR="6AA0790B" w:rsidRPr="7F6AEE73">
        <w:rPr>
          <w:rFonts w:ascii="Arial" w:hAnsi="Arial" w:cs="Arial"/>
        </w:rPr>
        <w:t xml:space="preserve"> and allow</w:t>
      </w:r>
      <w:r w:rsidR="14A6D499" w:rsidRPr="7F6AEE73">
        <w:rPr>
          <w:rFonts w:ascii="Arial" w:hAnsi="Arial" w:cs="Arial"/>
        </w:rPr>
        <w:t>ing</w:t>
      </w:r>
      <w:r w:rsidR="6AA0790B" w:rsidRPr="7F6AEE73">
        <w:rPr>
          <w:rFonts w:ascii="Arial" w:hAnsi="Arial" w:cs="Arial"/>
        </w:rPr>
        <w:t xml:space="preserve"> them to shop with confidence</w:t>
      </w:r>
      <w:r w:rsidR="77D6A773" w:rsidRPr="7F6AEE73">
        <w:rPr>
          <w:rFonts w:ascii="Arial" w:hAnsi="Arial" w:cs="Arial"/>
        </w:rPr>
        <w:t>.</w:t>
      </w:r>
    </w:p>
    <w:p w14:paraId="00FFA7AF" w14:textId="43624B8A" w:rsidR="0088509A" w:rsidRPr="00FE1E4A" w:rsidRDefault="0088509A" w:rsidP="7F6AE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</w:pPr>
    </w:p>
    <w:p w14:paraId="016A3FD2" w14:textId="69A29772" w:rsidR="0088509A" w:rsidRPr="00FE1E4A" w:rsidRDefault="49D0C6BC" w:rsidP="7F6AE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Arial" w:hAnsi="Arial" w:cs="Arial"/>
        </w:rPr>
      </w:pPr>
      <w:r w:rsidRPr="7F6AEE73">
        <w:rPr>
          <w:rStyle w:val="normaltextrun"/>
          <w:rFonts w:ascii="Arial" w:hAnsi="Arial" w:cs="Arial"/>
        </w:rPr>
        <w:t>Since launching with CuneXus, t</w:t>
      </w:r>
      <w:r w:rsidR="693AF1AB" w:rsidRPr="7F6AEE73">
        <w:rPr>
          <w:rStyle w:val="normaltextrun"/>
          <w:rFonts w:ascii="Arial" w:hAnsi="Arial" w:cs="Arial"/>
        </w:rPr>
        <w:t xml:space="preserve">he credit union </w:t>
      </w:r>
      <w:r w:rsidR="781D9727" w:rsidRPr="7F6AEE73">
        <w:rPr>
          <w:rStyle w:val="normaltextrun"/>
          <w:rFonts w:ascii="Arial" w:hAnsi="Arial" w:cs="Arial"/>
        </w:rPr>
        <w:t xml:space="preserve">has seen significant results. In just three weeks, ACU </w:t>
      </w:r>
      <w:r w:rsidR="693AF1AB" w:rsidRPr="7F6AEE73">
        <w:rPr>
          <w:rStyle w:val="normaltextrun"/>
          <w:rFonts w:ascii="Arial" w:hAnsi="Arial" w:cs="Arial"/>
        </w:rPr>
        <w:t>increased loan redemption rates from $500 thousand/month to $3.8 million/month</w:t>
      </w:r>
      <w:r w:rsidR="720547EA" w:rsidRPr="7F6AEE73">
        <w:rPr>
          <w:rStyle w:val="normaltextrun"/>
          <w:rFonts w:ascii="Arial" w:hAnsi="Arial" w:cs="Arial"/>
        </w:rPr>
        <w:t xml:space="preserve">; </w:t>
      </w:r>
      <w:r w:rsidR="29896B7A" w:rsidRPr="7F6AEE73">
        <w:rPr>
          <w:rStyle w:val="normaltextrun"/>
          <w:rFonts w:ascii="Arial" w:hAnsi="Arial" w:cs="Arial"/>
        </w:rPr>
        <w:t>and the credit union achieved the highest GAP and Warranty adoption ever</w:t>
      </w:r>
      <w:r w:rsidR="720547EA" w:rsidRPr="7F6AEE73">
        <w:rPr>
          <w:rStyle w:val="normaltextrun"/>
          <w:rFonts w:ascii="Arial" w:hAnsi="Arial" w:cs="Arial"/>
        </w:rPr>
        <w:t>.</w:t>
      </w:r>
    </w:p>
    <w:p w14:paraId="628CD65A" w14:textId="5F60B182" w:rsidR="0088509A" w:rsidRPr="00FE1E4A" w:rsidRDefault="0088509A" w:rsidP="7F6AE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color w:val="000000"/>
        </w:rPr>
      </w:pPr>
    </w:p>
    <w:p w14:paraId="6597A8EF" w14:textId="05DA6692" w:rsidR="0088509A" w:rsidRPr="00FE1E4A" w:rsidRDefault="0055411F" w:rsidP="7F6AEE73">
      <w:pPr>
        <w:spacing w:after="0" w:line="240" w:lineRule="auto"/>
        <w:rPr>
          <w:rFonts w:ascii="Arial" w:hAnsi="Arial" w:cs="Arial"/>
        </w:rPr>
      </w:pPr>
      <w:hyperlink r:id="rId6" w:history="1">
        <w:r w:rsidR="6AF3E56F" w:rsidRPr="0049207B">
          <w:rPr>
            <w:rStyle w:val="Hyperlink"/>
            <w:rFonts w:ascii="Arial" w:hAnsi="Arial" w:cs="Arial"/>
          </w:rPr>
          <w:t>Troy Kyle</w:t>
        </w:r>
      </w:hyperlink>
      <w:r w:rsidR="6AF3E56F" w:rsidRPr="7F6AEE73">
        <w:rPr>
          <w:rFonts w:ascii="Arial" w:hAnsi="Arial" w:cs="Arial"/>
        </w:rPr>
        <w:t>, Chief Information Officer at America’s Credit Union explained, “</w:t>
      </w:r>
      <w:r w:rsidR="5D13CCC5" w:rsidRPr="7F6AEE73">
        <w:rPr>
          <w:rFonts w:ascii="Arial" w:hAnsi="Arial" w:cs="Arial"/>
        </w:rPr>
        <w:t>The CuneXus platform was a seamless fit</w:t>
      </w:r>
      <w:r w:rsidR="259030EE" w:rsidRPr="7F6AEE73">
        <w:rPr>
          <w:rFonts w:ascii="Arial" w:hAnsi="Arial" w:cs="Arial"/>
        </w:rPr>
        <w:t xml:space="preserve"> into our digital transformation</w:t>
      </w:r>
      <w:r w:rsidR="0EA65721" w:rsidRPr="7F6AEE73">
        <w:rPr>
          <w:rFonts w:ascii="Arial" w:hAnsi="Arial" w:cs="Arial"/>
        </w:rPr>
        <w:t xml:space="preserve"> strategy. It </w:t>
      </w:r>
      <w:r w:rsidR="6A402BC0" w:rsidRPr="7F6AEE73">
        <w:rPr>
          <w:rFonts w:ascii="Arial" w:hAnsi="Arial" w:cs="Arial"/>
        </w:rPr>
        <w:t xml:space="preserve">has </w:t>
      </w:r>
      <w:r w:rsidR="0EA65721" w:rsidRPr="7F6AEE73">
        <w:rPr>
          <w:rFonts w:ascii="Arial" w:hAnsi="Arial" w:cs="Arial"/>
        </w:rPr>
        <w:t>allow</w:t>
      </w:r>
      <w:r w:rsidR="6A402BC0" w:rsidRPr="7F6AEE73">
        <w:rPr>
          <w:rFonts w:ascii="Arial" w:hAnsi="Arial" w:cs="Arial"/>
        </w:rPr>
        <w:t xml:space="preserve">ed us to </w:t>
      </w:r>
      <w:r w:rsidR="642E4175" w:rsidRPr="7F6AEE73">
        <w:rPr>
          <w:rFonts w:ascii="Arial" w:hAnsi="Arial" w:cs="Arial"/>
        </w:rPr>
        <w:t>deepe</w:t>
      </w:r>
      <w:r w:rsidR="3C273DCD" w:rsidRPr="7F6AEE73">
        <w:rPr>
          <w:rFonts w:ascii="Arial" w:hAnsi="Arial" w:cs="Arial"/>
        </w:rPr>
        <w:t>n</w:t>
      </w:r>
      <w:r w:rsidR="364B8F8A" w:rsidRPr="7F6AEE73">
        <w:rPr>
          <w:rFonts w:ascii="Arial" w:hAnsi="Arial" w:cs="Arial"/>
        </w:rPr>
        <w:t xml:space="preserve"> </w:t>
      </w:r>
      <w:r w:rsidR="4FBBF7D9" w:rsidRPr="7F6AEE73">
        <w:rPr>
          <w:rFonts w:ascii="Arial" w:hAnsi="Arial" w:cs="Arial"/>
        </w:rPr>
        <w:t xml:space="preserve">our </w:t>
      </w:r>
      <w:r w:rsidR="642E4175" w:rsidRPr="7F6AEE73">
        <w:rPr>
          <w:rFonts w:ascii="Arial" w:hAnsi="Arial" w:cs="Arial"/>
        </w:rPr>
        <w:t xml:space="preserve">member relationships </w:t>
      </w:r>
      <w:r w:rsidR="4FBBF7D9" w:rsidRPr="7F6AEE73">
        <w:rPr>
          <w:rFonts w:ascii="Arial" w:hAnsi="Arial" w:cs="Arial"/>
        </w:rPr>
        <w:t xml:space="preserve">through personal connections and </w:t>
      </w:r>
      <w:r w:rsidR="0EA65721" w:rsidRPr="7F6AEE73">
        <w:rPr>
          <w:rFonts w:ascii="Arial" w:hAnsi="Arial" w:cs="Arial"/>
        </w:rPr>
        <w:t>provid</w:t>
      </w:r>
      <w:r w:rsidR="4FBBF7D9" w:rsidRPr="7F6AEE73">
        <w:rPr>
          <w:rFonts w:ascii="Arial" w:hAnsi="Arial" w:cs="Arial"/>
        </w:rPr>
        <w:t>e</w:t>
      </w:r>
      <w:r w:rsidR="0EA65721" w:rsidRPr="7F6AEE73">
        <w:rPr>
          <w:rFonts w:ascii="Arial" w:hAnsi="Arial" w:cs="Arial"/>
        </w:rPr>
        <w:t xml:space="preserve"> members with ongoing insights into their personal buying power, </w:t>
      </w:r>
      <w:r w:rsidR="4FBBF7D9" w:rsidRPr="7F6AEE73">
        <w:rPr>
          <w:rFonts w:ascii="Arial" w:hAnsi="Arial" w:cs="Arial"/>
        </w:rPr>
        <w:t>with</w:t>
      </w:r>
      <w:r w:rsidR="0EA65721" w:rsidRPr="7F6AEE73">
        <w:rPr>
          <w:rFonts w:ascii="Arial" w:hAnsi="Arial" w:cs="Arial"/>
        </w:rPr>
        <w:t xml:space="preserve"> instant access to loans where and when they need them</w:t>
      </w:r>
      <w:r w:rsidR="6A9E6831" w:rsidRPr="7F6AEE73">
        <w:rPr>
          <w:rFonts w:ascii="Arial" w:hAnsi="Arial" w:cs="Arial"/>
        </w:rPr>
        <w:t xml:space="preserve">. We </w:t>
      </w:r>
      <w:r w:rsidR="1EDEB8F4" w:rsidRPr="7F6AEE73">
        <w:rPr>
          <w:rFonts w:ascii="Arial" w:hAnsi="Arial" w:cs="Arial"/>
        </w:rPr>
        <w:t xml:space="preserve">have also </w:t>
      </w:r>
      <w:r w:rsidR="0EA65721" w:rsidRPr="7F6AEE73">
        <w:rPr>
          <w:rFonts w:ascii="Arial" w:hAnsi="Arial" w:cs="Arial"/>
        </w:rPr>
        <w:t>strengthened our loan portfolio numbers</w:t>
      </w:r>
      <w:r w:rsidR="1EDEB8F4" w:rsidRPr="7F6AEE73">
        <w:rPr>
          <w:rFonts w:ascii="Arial" w:hAnsi="Arial" w:cs="Arial"/>
        </w:rPr>
        <w:t xml:space="preserve"> and</w:t>
      </w:r>
      <w:r w:rsidR="5D13CCC5" w:rsidRPr="7F6AEE73">
        <w:rPr>
          <w:rFonts w:ascii="Arial" w:hAnsi="Arial" w:cs="Arial"/>
        </w:rPr>
        <w:t xml:space="preserve"> rebuilt our marketing and cross-sell capabilities.”</w:t>
      </w:r>
    </w:p>
    <w:p w14:paraId="0BAFC39F" w14:textId="3DE6E115" w:rsidR="7F6AEE73" w:rsidRDefault="7F6AEE73" w:rsidP="7F6AEE73">
      <w:pPr>
        <w:spacing w:after="0" w:line="240" w:lineRule="auto"/>
      </w:pPr>
    </w:p>
    <w:p w14:paraId="4A52DC99" w14:textId="5F42DEF9" w:rsidR="0088509A" w:rsidRPr="00FE1E4A" w:rsidRDefault="0055411F" w:rsidP="7F6AE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</w:rPr>
      </w:pPr>
      <w:hyperlink r:id="rId7" w:history="1">
        <w:r w:rsidR="006C2747" w:rsidRPr="00AD0CC8">
          <w:rPr>
            <w:rStyle w:val="Hyperlink"/>
            <w:rFonts w:ascii="Arial" w:hAnsi="Arial" w:cs="Arial"/>
          </w:rPr>
          <w:t>Barry Kirby</w:t>
        </w:r>
      </w:hyperlink>
      <w:r w:rsidR="6AF3E56F" w:rsidRPr="7F6AEE73">
        <w:rPr>
          <w:rFonts w:ascii="Arial" w:hAnsi="Arial" w:cs="Arial"/>
          <w:color w:val="000000" w:themeColor="text1"/>
        </w:rPr>
        <w:t xml:space="preserve">, </w:t>
      </w:r>
      <w:r w:rsidR="006C2747">
        <w:rPr>
          <w:rFonts w:ascii="Arial" w:hAnsi="Arial" w:cs="Arial"/>
          <w:color w:val="000000" w:themeColor="text1"/>
        </w:rPr>
        <w:t>SVP</w:t>
      </w:r>
      <w:r w:rsidR="6AF3E56F" w:rsidRPr="7F6AEE73">
        <w:rPr>
          <w:rFonts w:ascii="Arial" w:hAnsi="Arial" w:cs="Arial"/>
          <w:color w:val="000000" w:themeColor="text1"/>
        </w:rPr>
        <w:t xml:space="preserve"> of CuneXus, commented, “</w:t>
      </w:r>
      <w:r w:rsidR="1A39FE54" w:rsidRPr="7F6AEE73">
        <w:rPr>
          <w:rFonts w:ascii="Arial" w:hAnsi="Arial" w:cs="Arial"/>
          <w:color w:val="000000" w:themeColor="text1"/>
        </w:rPr>
        <w:t xml:space="preserve">CuneXus is committed to </w:t>
      </w:r>
      <w:r w:rsidR="20BB6961" w:rsidRPr="7F6AEE73">
        <w:rPr>
          <w:rFonts w:ascii="Arial" w:hAnsi="Arial" w:cs="Arial"/>
          <w:color w:val="000000" w:themeColor="text1"/>
        </w:rPr>
        <w:t>helping</w:t>
      </w:r>
      <w:r w:rsidR="1A39FE54" w:rsidRPr="7F6AEE73">
        <w:rPr>
          <w:rFonts w:ascii="Arial" w:hAnsi="Arial" w:cs="Arial"/>
          <w:color w:val="000000" w:themeColor="text1"/>
        </w:rPr>
        <w:t xml:space="preserve"> financial institutions </w:t>
      </w:r>
      <w:r w:rsidR="0B32AF40" w:rsidRPr="7F6AEE73">
        <w:rPr>
          <w:rFonts w:ascii="Arial" w:hAnsi="Arial" w:cs="Arial"/>
          <w:color w:val="000000" w:themeColor="text1"/>
        </w:rPr>
        <w:t>deliver a premium white glove service while simultaneously</w:t>
      </w:r>
      <w:r w:rsidR="080A99F2" w:rsidRPr="7F6AEE73">
        <w:rPr>
          <w:rFonts w:ascii="Arial" w:hAnsi="Arial" w:cs="Arial"/>
          <w:color w:val="000000" w:themeColor="text1"/>
        </w:rPr>
        <w:t xml:space="preserve"> </w:t>
      </w:r>
      <w:r w:rsidR="0EA2C4DD" w:rsidRPr="7F6AEE73">
        <w:rPr>
          <w:rFonts w:ascii="Arial" w:hAnsi="Arial" w:cs="Arial"/>
          <w:color w:val="000000" w:themeColor="text1"/>
        </w:rPr>
        <w:t xml:space="preserve">growing their loan portfolio and </w:t>
      </w:r>
      <w:r w:rsidR="080A99F2" w:rsidRPr="7F6AEE73">
        <w:rPr>
          <w:rFonts w:ascii="Arial" w:hAnsi="Arial" w:cs="Arial"/>
          <w:color w:val="000000" w:themeColor="text1"/>
        </w:rPr>
        <w:t>wallet share</w:t>
      </w:r>
      <w:r w:rsidR="6AF3E56F" w:rsidRPr="7F6AEE73">
        <w:rPr>
          <w:rFonts w:ascii="Arial" w:hAnsi="Arial" w:cs="Arial"/>
          <w:color w:val="000000" w:themeColor="text1"/>
        </w:rPr>
        <w:t>.</w:t>
      </w:r>
      <w:r w:rsidR="080A99F2" w:rsidRPr="7F6AEE73">
        <w:rPr>
          <w:rFonts w:ascii="Arial" w:hAnsi="Arial" w:cs="Arial"/>
          <w:color w:val="000000" w:themeColor="text1"/>
        </w:rPr>
        <w:t xml:space="preserve"> We are proud to partner with institutions like ACU who acknowledge the timely opportunity </w:t>
      </w:r>
      <w:r w:rsidR="756FE91E" w:rsidRPr="7F6AEE73">
        <w:rPr>
          <w:rFonts w:ascii="Arial" w:hAnsi="Arial" w:cs="Arial"/>
          <w:color w:val="000000" w:themeColor="text1"/>
        </w:rPr>
        <w:t xml:space="preserve">to </w:t>
      </w:r>
      <w:r w:rsidR="34623665" w:rsidRPr="7F6AEE73">
        <w:rPr>
          <w:rFonts w:ascii="Arial" w:hAnsi="Arial" w:cs="Arial"/>
          <w:color w:val="000000" w:themeColor="text1"/>
        </w:rPr>
        <w:t xml:space="preserve">be completely proactive and </w:t>
      </w:r>
      <w:r w:rsidR="5B7923D8" w:rsidRPr="7F6AEE73">
        <w:rPr>
          <w:rFonts w:ascii="Arial" w:hAnsi="Arial" w:cs="Arial"/>
          <w:color w:val="000000" w:themeColor="text1"/>
        </w:rPr>
        <w:t xml:space="preserve">equip </w:t>
      </w:r>
      <w:r w:rsidR="5F665718" w:rsidRPr="7F6AEE73">
        <w:rPr>
          <w:rFonts w:ascii="Arial" w:hAnsi="Arial" w:cs="Arial"/>
          <w:color w:val="000000" w:themeColor="text1"/>
        </w:rPr>
        <w:t xml:space="preserve">their </w:t>
      </w:r>
      <w:r w:rsidR="5B7923D8" w:rsidRPr="7F6AEE73">
        <w:rPr>
          <w:rFonts w:ascii="Arial" w:hAnsi="Arial" w:cs="Arial"/>
          <w:color w:val="000000" w:themeColor="text1"/>
        </w:rPr>
        <w:t>members with every opportunity for financial excellence from their primary financial institution</w:t>
      </w:r>
      <w:r w:rsidR="5F665718" w:rsidRPr="7F6AEE73">
        <w:rPr>
          <w:rFonts w:ascii="Arial" w:hAnsi="Arial" w:cs="Arial"/>
          <w:color w:val="000000" w:themeColor="text1"/>
        </w:rPr>
        <w:t xml:space="preserve"> – especially important </w:t>
      </w:r>
      <w:r w:rsidR="0DAF1EA7" w:rsidRPr="7F6AEE73">
        <w:rPr>
          <w:rFonts w:ascii="Arial" w:hAnsi="Arial" w:cs="Arial"/>
          <w:color w:val="000000" w:themeColor="text1"/>
        </w:rPr>
        <w:t>in today’s competitive</w:t>
      </w:r>
      <w:r w:rsidR="73F3FD11" w:rsidRPr="7F6AEE73">
        <w:rPr>
          <w:rFonts w:ascii="Arial" w:hAnsi="Arial" w:cs="Arial"/>
          <w:color w:val="000000" w:themeColor="text1"/>
        </w:rPr>
        <w:t>, digital</w:t>
      </w:r>
      <w:r w:rsidR="0DAF1EA7" w:rsidRPr="7F6AEE73">
        <w:rPr>
          <w:rFonts w:ascii="Arial" w:hAnsi="Arial" w:cs="Arial"/>
          <w:color w:val="000000" w:themeColor="text1"/>
        </w:rPr>
        <w:t xml:space="preserve"> landscape</w:t>
      </w:r>
      <w:r w:rsidR="05BA3AF5" w:rsidRPr="7F6AEE73">
        <w:rPr>
          <w:rFonts w:ascii="Arial" w:hAnsi="Arial" w:cs="Arial"/>
          <w:color w:val="000000" w:themeColor="text1"/>
        </w:rPr>
        <w:t>.</w:t>
      </w:r>
      <w:r w:rsidR="6AF3E56F" w:rsidRPr="7F6AEE73">
        <w:rPr>
          <w:rFonts w:ascii="Arial" w:hAnsi="Arial" w:cs="Arial"/>
          <w:color w:val="000000" w:themeColor="text1"/>
        </w:rPr>
        <w:t>”</w:t>
      </w:r>
    </w:p>
    <w:p w14:paraId="1EDE82D4" w14:textId="77777777" w:rsidR="00525F1D" w:rsidRDefault="00525F1D" w:rsidP="00885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07BCCF7" w14:textId="7CCD74D3" w:rsidR="00CC154A" w:rsidRPr="00CC154A" w:rsidRDefault="00CC154A" w:rsidP="00885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CC154A">
        <w:rPr>
          <w:rFonts w:ascii="Arial" w:hAnsi="Arial" w:cs="Arial"/>
          <w:b/>
          <w:color w:val="000000"/>
        </w:rPr>
        <w:t>About CuneXus</w:t>
      </w:r>
      <w:r w:rsidRPr="00CC154A">
        <w:rPr>
          <w:rFonts w:ascii="Arial" w:hAnsi="Arial" w:cs="Arial"/>
          <w:color w:val="000000"/>
        </w:rPr>
        <w:t>  </w:t>
      </w:r>
    </w:p>
    <w:p w14:paraId="1872EC29" w14:textId="77777777" w:rsidR="00CC154A" w:rsidRPr="00CC154A" w:rsidRDefault="00CC154A" w:rsidP="0088509A">
      <w:pPr>
        <w:spacing w:after="0" w:line="240" w:lineRule="auto"/>
        <w:jc w:val="both"/>
        <w:rPr>
          <w:rFonts w:ascii="Arial" w:hAnsi="Arial" w:cs="Arial"/>
        </w:rPr>
      </w:pPr>
      <w:r w:rsidRPr="00CC154A">
        <w:rPr>
          <w:rFonts w:ascii="Arial" w:hAnsi="Arial" w:cs="Arial"/>
          <w:color w:val="000000"/>
        </w:rPr>
        <w:t xml:space="preserve">CuneXus, a </w:t>
      </w:r>
      <w:r w:rsidRPr="00CC154A">
        <w:rPr>
          <w:rFonts w:ascii="Arial" w:hAnsi="Arial" w:cs="Arial"/>
        </w:rPr>
        <w:t>wholly-owned</w:t>
      </w:r>
      <w:r w:rsidRPr="00CC154A">
        <w:rPr>
          <w:rFonts w:ascii="Arial" w:hAnsi="Arial" w:cs="Arial"/>
          <w:color w:val="000000"/>
        </w:rPr>
        <w:t xml:space="preserve"> subsidiary of CUNA Mutual, is the </w:t>
      </w:r>
      <w:r w:rsidRPr="00CC154A">
        <w:rPr>
          <w:rFonts w:ascii="Arial" w:hAnsi="Arial" w:cs="Arial"/>
        </w:rPr>
        <w:t>first to market</w:t>
      </w:r>
      <w:r w:rsidRPr="00CC154A">
        <w:rPr>
          <w:rFonts w:ascii="Arial" w:hAnsi="Arial" w:cs="Arial"/>
          <w:color w:val="000000"/>
        </w:rPr>
        <w:t xml:space="preserve"> with a digital storefront for financial institutions’ account holders, addressing the need for a personalized, on-demand banking experience. The platform eliminates the loan application process, providing consumer transparency and a simple 10-second activation experience. The CuneXus digital storefront has helped the largest lenders in the country to grow wallet share, create </w:t>
      </w:r>
      <w:r w:rsidRPr="00CC154A">
        <w:rPr>
          <w:rFonts w:ascii="Arial" w:hAnsi="Arial" w:cs="Arial"/>
        </w:rPr>
        <w:t>sales-enabled</w:t>
      </w:r>
      <w:r w:rsidRPr="00CC154A">
        <w:rPr>
          <w:rFonts w:ascii="Arial" w:hAnsi="Arial" w:cs="Arial"/>
          <w:color w:val="000000"/>
        </w:rPr>
        <w:t xml:space="preserve"> branches, execute new account holder acquisition, and grow non-interest income. CuneXus client institutions represent over $596 billion in combined assets and 27.3 million U.S. consumers. </w:t>
      </w:r>
      <w:r w:rsidRPr="00CC154A">
        <w:rPr>
          <w:rFonts w:ascii="Arial" w:hAnsi="Arial" w:cs="Arial"/>
        </w:rPr>
        <w:t xml:space="preserve">For more information, visit </w:t>
      </w:r>
      <w:hyperlink r:id="rId8">
        <w:r w:rsidRPr="00CC154A">
          <w:rPr>
            <w:rFonts w:ascii="Arial" w:hAnsi="Arial" w:cs="Arial"/>
            <w:color w:val="0563C1"/>
            <w:u w:val="single"/>
          </w:rPr>
          <w:t>www.cunexus.com</w:t>
        </w:r>
      </w:hyperlink>
      <w:r w:rsidRPr="00CC154A">
        <w:rPr>
          <w:rFonts w:ascii="Arial" w:hAnsi="Arial" w:cs="Arial"/>
        </w:rPr>
        <w:t xml:space="preserve">.  </w:t>
      </w:r>
    </w:p>
    <w:p w14:paraId="0BDA9EDD" w14:textId="77777777" w:rsidR="00CC154A" w:rsidRPr="00CC154A" w:rsidRDefault="00CC154A" w:rsidP="0088509A">
      <w:pPr>
        <w:spacing w:after="0" w:line="240" w:lineRule="auto"/>
        <w:jc w:val="both"/>
        <w:rPr>
          <w:rFonts w:ascii="Arial" w:hAnsi="Arial" w:cs="Arial"/>
          <w:b/>
        </w:rPr>
      </w:pPr>
    </w:p>
    <w:p w14:paraId="5D0D4014" w14:textId="6A333EC8" w:rsidR="00CC154A" w:rsidRPr="002C3E5D" w:rsidRDefault="00CC154A" w:rsidP="0088509A">
      <w:pPr>
        <w:spacing w:after="0" w:line="240" w:lineRule="auto"/>
        <w:jc w:val="both"/>
        <w:rPr>
          <w:rFonts w:ascii="Arial" w:hAnsi="Arial" w:cs="Arial"/>
          <w:bCs/>
        </w:rPr>
      </w:pPr>
      <w:r w:rsidRPr="002C3E5D">
        <w:rPr>
          <w:rFonts w:ascii="Arial" w:hAnsi="Arial" w:cs="Arial"/>
          <w:bCs/>
        </w:rPr>
        <w:t>Press contact: Samantha Wheeler</w:t>
      </w:r>
    </w:p>
    <w:p w14:paraId="3E1C8895" w14:textId="246002B5" w:rsidR="008B6FE3" w:rsidRDefault="000109A6" w:rsidP="0088509A">
      <w:pPr>
        <w:spacing w:after="0" w:line="240" w:lineRule="auto"/>
        <w:ind w:left="720" w:firstLine="720"/>
        <w:jc w:val="both"/>
        <w:rPr>
          <w:rFonts w:ascii="Arial" w:hAnsi="Arial" w:cs="Arial"/>
          <w:bCs/>
        </w:rPr>
      </w:pPr>
      <w:hyperlink r:id="rId9" w:history="1">
        <w:r w:rsidRPr="004D1570">
          <w:rPr>
            <w:rStyle w:val="Hyperlink"/>
            <w:rFonts w:ascii="Arial" w:hAnsi="Arial" w:cs="Arial"/>
            <w:bCs/>
          </w:rPr>
          <w:t>samanthaw@williammills.com</w:t>
        </w:r>
      </w:hyperlink>
    </w:p>
    <w:p w14:paraId="3F811575" w14:textId="12549C71" w:rsidR="000109A6" w:rsidRDefault="000109A6" w:rsidP="0088509A">
      <w:pPr>
        <w:spacing w:after="0" w:line="240" w:lineRule="auto"/>
        <w:ind w:left="720" w:firstLine="720"/>
        <w:jc w:val="both"/>
        <w:rPr>
          <w:rFonts w:ascii="Arial" w:hAnsi="Arial" w:cs="Arial"/>
          <w:bCs/>
        </w:rPr>
      </w:pPr>
    </w:p>
    <w:p w14:paraId="530267DA" w14:textId="1DDAE01A" w:rsidR="000109A6" w:rsidRPr="002C3E5D" w:rsidRDefault="0055411F" w:rsidP="0088509A">
      <w:pPr>
        <w:spacing w:after="0" w:line="240" w:lineRule="auto"/>
        <w:ind w:left="720" w:firstLine="720"/>
        <w:jc w:val="both"/>
        <w:rPr>
          <w:rFonts w:ascii="Arial" w:hAnsi="Arial" w:cs="Arial"/>
          <w:bCs/>
        </w:rPr>
      </w:pPr>
      <w:r w:rsidRPr="0055411F">
        <w:rPr>
          <w:rFonts w:ascii="Arial" w:hAnsi="Arial" w:cs="Arial"/>
          <w:bCs/>
        </w:rPr>
        <w:t>Wheeler</w:t>
      </w:r>
    </w:p>
    <w:sectPr w:rsidR="000109A6" w:rsidRPr="002C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05"/>
    <w:rsid w:val="000109A6"/>
    <w:rsid w:val="000412B6"/>
    <w:rsid w:val="000432D9"/>
    <w:rsid w:val="00046779"/>
    <w:rsid w:val="0004701F"/>
    <w:rsid w:val="00095DCE"/>
    <w:rsid w:val="000E3F57"/>
    <w:rsid w:val="000F1013"/>
    <w:rsid w:val="000F7325"/>
    <w:rsid w:val="0011379B"/>
    <w:rsid w:val="00120B2F"/>
    <w:rsid w:val="00124605"/>
    <w:rsid w:val="00150BCD"/>
    <w:rsid w:val="00151742"/>
    <w:rsid w:val="00156687"/>
    <w:rsid w:val="00164FCE"/>
    <w:rsid w:val="001B7F56"/>
    <w:rsid w:val="001D3890"/>
    <w:rsid w:val="00216266"/>
    <w:rsid w:val="00240005"/>
    <w:rsid w:val="00256A73"/>
    <w:rsid w:val="00256CEF"/>
    <w:rsid w:val="00272187"/>
    <w:rsid w:val="00295255"/>
    <w:rsid w:val="002C3E5D"/>
    <w:rsid w:val="002C78BD"/>
    <w:rsid w:val="002D4624"/>
    <w:rsid w:val="002D4B96"/>
    <w:rsid w:val="002E0328"/>
    <w:rsid w:val="0031183B"/>
    <w:rsid w:val="00314A4E"/>
    <w:rsid w:val="00332F90"/>
    <w:rsid w:val="0035366B"/>
    <w:rsid w:val="0037600C"/>
    <w:rsid w:val="0038587E"/>
    <w:rsid w:val="003A31B2"/>
    <w:rsid w:val="003A4219"/>
    <w:rsid w:val="003B364F"/>
    <w:rsid w:val="003F1233"/>
    <w:rsid w:val="0041483F"/>
    <w:rsid w:val="00427D8E"/>
    <w:rsid w:val="004416AA"/>
    <w:rsid w:val="0045200C"/>
    <w:rsid w:val="00455A0E"/>
    <w:rsid w:val="00456CD9"/>
    <w:rsid w:val="00470200"/>
    <w:rsid w:val="00476500"/>
    <w:rsid w:val="00476E8E"/>
    <w:rsid w:val="00483F2E"/>
    <w:rsid w:val="0049207B"/>
    <w:rsid w:val="004B135E"/>
    <w:rsid w:val="00525F1D"/>
    <w:rsid w:val="00537DEF"/>
    <w:rsid w:val="00546CAA"/>
    <w:rsid w:val="00551660"/>
    <w:rsid w:val="0055411F"/>
    <w:rsid w:val="00562EA7"/>
    <w:rsid w:val="005719D9"/>
    <w:rsid w:val="005D210D"/>
    <w:rsid w:val="005D6D4C"/>
    <w:rsid w:val="00650A3C"/>
    <w:rsid w:val="00654DEF"/>
    <w:rsid w:val="00674481"/>
    <w:rsid w:val="006C2747"/>
    <w:rsid w:val="006D70B9"/>
    <w:rsid w:val="006F6A91"/>
    <w:rsid w:val="007212BB"/>
    <w:rsid w:val="007777EF"/>
    <w:rsid w:val="007F57F6"/>
    <w:rsid w:val="00846DC4"/>
    <w:rsid w:val="00877984"/>
    <w:rsid w:val="0088509A"/>
    <w:rsid w:val="008B6FE3"/>
    <w:rsid w:val="008D3FB7"/>
    <w:rsid w:val="008D4353"/>
    <w:rsid w:val="008F0E2B"/>
    <w:rsid w:val="008F1393"/>
    <w:rsid w:val="00906334"/>
    <w:rsid w:val="00907FE9"/>
    <w:rsid w:val="0091363E"/>
    <w:rsid w:val="009437E0"/>
    <w:rsid w:val="009462D9"/>
    <w:rsid w:val="009631C4"/>
    <w:rsid w:val="00986AA4"/>
    <w:rsid w:val="009C62B9"/>
    <w:rsid w:val="00A20F03"/>
    <w:rsid w:val="00A7015F"/>
    <w:rsid w:val="00A81846"/>
    <w:rsid w:val="00A86AF3"/>
    <w:rsid w:val="00A9118D"/>
    <w:rsid w:val="00AB16D8"/>
    <w:rsid w:val="00AD0CC8"/>
    <w:rsid w:val="00AD3DFA"/>
    <w:rsid w:val="00AF2AB9"/>
    <w:rsid w:val="00AF5BC5"/>
    <w:rsid w:val="00B468A5"/>
    <w:rsid w:val="00B607E5"/>
    <w:rsid w:val="00B91926"/>
    <w:rsid w:val="00B923C6"/>
    <w:rsid w:val="00BA7930"/>
    <w:rsid w:val="00BD0220"/>
    <w:rsid w:val="00BF4CAA"/>
    <w:rsid w:val="00C15C2C"/>
    <w:rsid w:val="00C42FDA"/>
    <w:rsid w:val="00C572BC"/>
    <w:rsid w:val="00C64D4E"/>
    <w:rsid w:val="00C74E23"/>
    <w:rsid w:val="00CC154A"/>
    <w:rsid w:val="00D623B4"/>
    <w:rsid w:val="00DA73E8"/>
    <w:rsid w:val="00DC4C8E"/>
    <w:rsid w:val="00E7020C"/>
    <w:rsid w:val="00E931E0"/>
    <w:rsid w:val="00EA04B2"/>
    <w:rsid w:val="00EA77C4"/>
    <w:rsid w:val="00EE0F09"/>
    <w:rsid w:val="00F51FD8"/>
    <w:rsid w:val="00F61B2E"/>
    <w:rsid w:val="00F71B19"/>
    <w:rsid w:val="00FD3774"/>
    <w:rsid w:val="00FE0075"/>
    <w:rsid w:val="00FE1E4A"/>
    <w:rsid w:val="00FE70A0"/>
    <w:rsid w:val="0104D980"/>
    <w:rsid w:val="02413C4B"/>
    <w:rsid w:val="0373771C"/>
    <w:rsid w:val="048A73D1"/>
    <w:rsid w:val="05B90B49"/>
    <w:rsid w:val="05BA3AF5"/>
    <w:rsid w:val="06D41951"/>
    <w:rsid w:val="0736A3CF"/>
    <w:rsid w:val="07486217"/>
    <w:rsid w:val="07730B01"/>
    <w:rsid w:val="080A99F2"/>
    <w:rsid w:val="08B25D2A"/>
    <w:rsid w:val="08C8E897"/>
    <w:rsid w:val="0B32AF40"/>
    <w:rsid w:val="0DAF1EA7"/>
    <w:rsid w:val="0E2ECD7C"/>
    <w:rsid w:val="0E4C54AE"/>
    <w:rsid w:val="0E6FD20E"/>
    <w:rsid w:val="0EA2C4DD"/>
    <w:rsid w:val="0EA65721"/>
    <w:rsid w:val="13EFA6BD"/>
    <w:rsid w:val="14A6D499"/>
    <w:rsid w:val="14FCBC5A"/>
    <w:rsid w:val="191AB816"/>
    <w:rsid w:val="196EE088"/>
    <w:rsid w:val="1A39FE54"/>
    <w:rsid w:val="1C01DBDF"/>
    <w:rsid w:val="1C874110"/>
    <w:rsid w:val="1D8BB5B0"/>
    <w:rsid w:val="1EDEB8F4"/>
    <w:rsid w:val="1F1CC86F"/>
    <w:rsid w:val="202326BC"/>
    <w:rsid w:val="20BB6961"/>
    <w:rsid w:val="20E12EA8"/>
    <w:rsid w:val="2429AC8E"/>
    <w:rsid w:val="2483747E"/>
    <w:rsid w:val="259030EE"/>
    <w:rsid w:val="2929E81F"/>
    <w:rsid w:val="29896B7A"/>
    <w:rsid w:val="32CE9F99"/>
    <w:rsid w:val="34623665"/>
    <w:rsid w:val="364B8F8A"/>
    <w:rsid w:val="36E8CD0F"/>
    <w:rsid w:val="3A44D820"/>
    <w:rsid w:val="3A73B7DA"/>
    <w:rsid w:val="3C273DCD"/>
    <w:rsid w:val="3C4F42F3"/>
    <w:rsid w:val="3C921DCD"/>
    <w:rsid w:val="3F714828"/>
    <w:rsid w:val="41C6F6B9"/>
    <w:rsid w:val="444F0E4E"/>
    <w:rsid w:val="47ECA5CB"/>
    <w:rsid w:val="49D0C6BC"/>
    <w:rsid w:val="4B8B6E37"/>
    <w:rsid w:val="4BBD594F"/>
    <w:rsid w:val="4FBBF7D9"/>
    <w:rsid w:val="4FE00630"/>
    <w:rsid w:val="5023CE2F"/>
    <w:rsid w:val="535A4A93"/>
    <w:rsid w:val="53C7A0EB"/>
    <w:rsid w:val="544C09BB"/>
    <w:rsid w:val="55E7DA1C"/>
    <w:rsid w:val="58B30B38"/>
    <w:rsid w:val="599F9779"/>
    <w:rsid w:val="5A2C662E"/>
    <w:rsid w:val="5B7923D8"/>
    <w:rsid w:val="5BFC25A4"/>
    <w:rsid w:val="5D13CCC5"/>
    <w:rsid w:val="5F665718"/>
    <w:rsid w:val="6020C99C"/>
    <w:rsid w:val="61C7E044"/>
    <w:rsid w:val="642E4175"/>
    <w:rsid w:val="649D3418"/>
    <w:rsid w:val="66233728"/>
    <w:rsid w:val="68AC9CCE"/>
    <w:rsid w:val="693AF1AB"/>
    <w:rsid w:val="6976FF2A"/>
    <w:rsid w:val="6A402BC0"/>
    <w:rsid w:val="6A9E6831"/>
    <w:rsid w:val="6AA0790B"/>
    <w:rsid w:val="6AF3E56F"/>
    <w:rsid w:val="6BDF661D"/>
    <w:rsid w:val="6C95778F"/>
    <w:rsid w:val="6CB7151B"/>
    <w:rsid w:val="6E1A18CC"/>
    <w:rsid w:val="6F74196C"/>
    <w:rsid w:val="70CDBFFD"/>
    <w:rsid w:val="720547EA"/>
    <w:rsid w:val="7299EC3E"/>
    <w:rsid w:val="73EAD79C"/>
    <w:rsid w:val="73F3FD11"/>
    <w:rsid w:val="756FE91E"/>
    <w:rsid w:val="75E4F91F"/>
    <w:rsid w:val="7606D850"/>
    <w:rsid w:val="77D6A773"/>
    <w:rsid w:val="781D9727"/>
    <w:rsid w:val="782F2645"/>
    <w:rsid w:val="784CE998"/>
    <w:rsid w:val="785EEDFE"/>
    <w:rsid w:val="79CC94D5"/>
    <w:rsid w:val="7ACD65AB"/>
    <w:rsid w:val="7B509402"/>
    <w:rsid w:val="7DF00B04"/>
    <w:rsid w:val="7E6C499D"/>
    <w:rsid w:val="7F6AE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0BD3"/>
  <w15:chartTrackingRefBased/>
  <w15:docId w15:val="{CE7EAE40-F978-4101-A3FE-34F163A4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4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FE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8509A"/>
  </w:style>
  <w:style w:type="character" w:customStyle="1" w:styleId="eop">
    <w:name w:val="eop"/>
    <w:basedOn w:val="DefaultParagraphFont"/>
    <w:rsid w:val="0088509A"/>
  </w:style>
  <w:style w:type="paragraph" w:styleId="CommentText">
    <w:name w:val="annotation text"/>
    <w:basedOn w:val="Normal"/>
    <w:link w:val="CommentTextChar"/>
    <w:uiPriority w:val="99"/>
    <w:semiHidden/>
    <w:unhideWhenUsed/>
    <w:rsid w:val="00525F1D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F1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5F1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nexu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barrykir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troyky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unexu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racu.org/" TargetMode="External"/><Relationship Id="rId9" Type="http://schemas.openxmlformats.org/officeDocument/2006/relationships/hyperlink" Target="mailto:samanthaw@williammi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Wheeler</dc:creator>
  <cp:keywords/>
  <dc:description/>
  <cp:lastModifiedBy>Samantha Wheeler</cp:lastModifiedBy>
  <cp:revision>4</cp:revision>
  <dcterms:created xsi:type="dcterms:W3CDTF">2022-03-16T16:43:00Z</dcterms:created>
  <dcterms:modified xsi:type="dcterms:W3CDTF">2022-03-17T15:56:00Z</dcterms:modified>
</cp:coreProperties>
</file>