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7798" w:rsidRPr="00A726A1" w:rsidRDefault="00B17798">
      <w:pPr>
        <w:spacing w:after="0" w:line="240" w:lineRule="auto"/>
        <w:rPr>
          <w:rFonts w:ascii="Open Sans" w:eastAsia="Open Sans" w:hAnsi="Open Sans" w:cs="Open Sans"/>
          <w:b/>
          <w:sz w:val="24"/>
          <w:szCs w:val="24"/>
        </w:rPr>
      </w:pPr>
    </w:p>
    <w:p w14:paraId="00000002" w14:textId="77777777" w:rsidR="00B17798" w:rsidRPr="00A726A1" w:rsidRDefault="00B17798">
      <w:pPr>
        <w:spacing w:after="0" w:line="240" w:lineRule="auto"/>
        <w:rPr>
          <w:rFonts w:ascii="Open Sans" w:eastAsia="Open Sans" w:hAnsi="Open Sans" w:cs="Open Sans"/>
          <w:b/>
          <w:sz w:val="24"/>
          <w:szCs w:val="24"/>
        </w:rPr>
      </w:pPr>
    </w:p>
    <w:p w14:paraId="00000003" w14:textId="77777777" w:rsidR="00B17798" w:rsidRPr="00A726A1" w:rsidRDefault="00A726A1">
      <w:pPr>
        <w:spacing w:after="0" w:line="240" w:lineRule="auto"/>
        <w:jc w:val="center"/>
        <w:rPr>
          <w:rFonts w:ascii="Open Sans" w:eastAsia="Open Sans" w:hAnsi="Open Sans" w:cs="Open Sans"/>
          <w:b/>
          <w:sz w:val="36"/>
          <w:szCs w:val="36"/>
        </w:rPr>
      </w:pPr>
      <w:proofErr w:type="spellStart"/>
      <w:r w:rsidRPr="00A726A1">
        <w:rPr>
          <w:rFonts w:ascii="Open Sans" w:eastAsia="Open Sans" w:hAnsi="Open Sans" w:cs="Open Sans"/>
          <w:b/>
          <w:sz w:val="36"/>
          <w:szCs w:val="36"/>
        </w:rPr>
        <w:t>CuneXus</w:t>
      </w:r>
      <w:proofErr w:type="spellEnd"/>
      <w:r w:rsidRPr="00A726A1">
        <w:rPr>
          <w:rFonts w:ascii="Open Sans" w:eastAsia="Open Sans" w:hAnsi="Open Sans" w:cs="Open Sans"/>
          <w:b/>
          <w:sz w:val="36"/>
          <w:szCs w:val="36"/>
        </w:rPr>
        <w:t xml:space="preserve"> and Equifax Team Up to Offer Lenders Premium Financial Support</w:t>
      </w:r>
    </w:p>
    <w:p w14:paraId="00000004" w14:textId="77777777" w:rsidR="00B17798" w:rsidRPr="00A726A1" w:rsidRDefault="00B17798">
      <w:pPr>
        <w:spacing w:after="0" w:line="240" w:lineRule="auto"/>
        <w:jc w:val="center"/>
        <w:rPr>
          <w:rFonts w:ascii="Open Sans" w:eastAsia="Open Sans" w:hAnsi="Open Sans" w:cs="Open Sans"/>
          <w:b/>
          <w:sz w:val="24"/>
          <w:szCs w:val="24"/>
        </w:rPr>
      </w:pPr>
    </w:p>
    <w:p w14:paraId="00000005" w14:textId="77777777" w:rsidR="00B17798" w:rsidRPr="00A726A1" w:rsidRDefault="00A726A1">
      <w:pPr>
        <w:spacing w:after="0" w:line="240" w:lineRule="auto"/>
        <w:jc w:val="center"/>
        <w:rPr>
          <w:rFonts w:ascii="Open Sans" w:eastAsia="Open Sans" w:hAnsi="Open Sans" w:cs="Open Sans"/>
          <w:i/>
          <w:sz w:val="24"/>
          <w:szCs w:val="24"/>
        </w:rPr>
      </w:pPr>
      <w:r w:rsidRPr="00A726A1">
        <w:rPr>
          <w:rFonts w:ascii="Open Sans" w:eastAsia="Open Sans" w:hAnsi="Open Sans" w:cs="Open Sans"/>
          <w:i/>
          <w:sz w:val="24"/>
          <w:szCs w:val="24"/>
        </w:rPr>
        <w:t xml:space="preserve">By Leveraging Unique Data Assets That ‘Only Equifax’ Can Provide, </w:t>
      </w:r>
      <w:proofErr w:type="spellStart"/>
      <w:r w:rsidRPr="00A726A1">
        <w:rPr>
          <w:rFonts w:ascii="Open Sans" w:eastAsia="Open Sans" w:hAnsi="Open Sans" w:cs="Open Sans"/>
          <w:i/>
          <w:sz w:val="24"/>
          <w:szCs w:val="24"/>
        </w:rPr>
        <w:t>CuneXus</w:t>
      </w:r>
      <w:proofErr w:type="spellEnd"/>
      <w:r w:rsidRPr="00A726A1">
        <w:rPr>
          <w:rFonts w:ascii="Open Sans" w:eastAsia="Open Sans" w:hAnsi="Open Sans" w:cs="Open Sans"/>
          <w:i/>
          <w:sz w:val="24"/>
          <w:szCs w:val="24"/>
        </w:rPr>
        <w:t xml:space="preserve"> Will Help Credit Unions Remove Friction From Initial Lending Touchpoints </w:t>
      </w:r>
    </w:p>
    <w:p w14:paraId="00000006" w14:textId="77777777" w:rsidR="00B17798" w:rsidRPr="00A726A1" w:rsidRDefault="00B17798">
      <w:pPr>
        <w:spacing w:after="0" w:line="240" w:lineRule="auto"/>
        <w:jc w:val="center"/>
        <w:rPr>
          <w:rFonts w:ascii="Open Sans" w:eastAsia="Open Sans" w:hAnsi="Open Sans" w:cs="Open Sans"/>
          <w:i/>
          <w:sz w:val="24"/>
          <w:szCs w:val="24"/>
        </w:rPr>
      </w:pPr>
    </w:p>
    <w:p w14:paraId="00000007" w14:textId="77777777" w:rsidR="00B17798" w:rsidRPr="00A726A1" w:rsidRDefault="00B17798">
      <w:pPr>
        <w:spacing w:after="0" w:line="240" w:lineRule="auto"/>
        <w:jc w:val="center"/>
        <w:rPr>
          <w:rFonts w:ascii="Open Sans" w:eastAsia="Open Sans" w:hAnsi="Open Sans" w:cs="Open Sans"/>
          <w:i/>
          <w:sz w:val="24"/>
          <w:szCs w:val="24"/>
        </w:rPr>
      </w:pPr>
    </w:p>
    <w:p w14:paraId="00000008" w14:textId="77777777" w:rsidR="00B17798" w:rsidRPr="00A726A1" w:rsidRDefault="00A726A1">
      <w:pPr>
        <w:pBdr>
          <w:top w:val="nil"/>
          <w:left w:val="nil"/>
          <w:bottom w:val="nil"/>
          <w:right w:val="nil"/>
          <w:between w:val="nil"/>
        </w:pBdr>
        <w:spacing w:after="0" w:line="240" w:lineRule="auto"/>
        <w:jc w:val="both"/>
        <w:rPr>
          <w:rFonts w:ascii="Open Sans" w:eastAsia="Open Sans" w:hAnsi="Open Sans" w:cs="Open Sans"/>
          <w:color w:val="000000"/>
        </w:rPr>
      </w:pPr>
      <w:r w:rsidRPr="00A726A1">
        <w:rPr>
          <w:rFonts w:ascii="Open Sans" w:eastAsia="Open Sans" w:hAnsi="Open Sans" w:cs="Open Sans"/>
          <w:b/>
          <w:color w:val="000000"/>
        </w:rPr>
        <w:t>SANTA ROSA, CALIF and ATLANTA</w:t>
      </w:r>
      <w:r w:rsidRPr="00A726A1">
        <w:rPr>
          <w:rFonts w:ascii="Open Sans" w:eastAsia="Open Sans" w:hAnsi="Open Sans" w:cs="Open Sans"/>
          <w:b/>
        </w:rPr>
        <w:t xml:space="preserve"> </w:t>
      </w:r>
      <w:r w:rsidRPr="00A726A1">
        <w:rPr>
          <w:rFonts w:ascii="Open Sans" w:eastAsia="Open Sans" w:hAnsi="Open Sans" w:cs="Open Sans"/>
          <w:b/>
          <w:color w:val="000000"/>
        </w:rPr>
        <w:t>– </w:t>
      </w:r>
      <w:r w:rsidRPr="00A726A1">
        <w:rPr>
          <w:rFonts w:ascii="Open Sans" w:eastAsia="Open Sans" w:hAnsi="Open Sans" w:cs="Open Sans"/>
          <w:b/>
        </w:rPr>
        <w:t>December 16</w:t>
      </w:r>
      <w:r w:rsidRPr="00A726A1">
        <w:rPr>
          <w:rFonts w:ascii="Open Sans" w:eastAsia="Open Sans" w:hAnsi="Open Sans" w:cs="Open Sans"/>
          <w:b/>
          <w:color w:val="000000"/>
        </w:rPr>
        <w:t>, 2021</w:t>
      </w:r>
      <w:r w:rsidRPr="00A726A1">
        <w:rPr>
          <w:rFonts w:ascii="Open Sans" w:eastAsia="Open Sans" w:hAnsi="Open Sans" w:cs="Open Sans"/>
          <w:color w:val="000000"/>
        </w:rPr>
        <w:t> – </w:t>
      </w:r>
      <w:proofErr w:type="spellStart"/>
      <w:r w:rsidRPr="00A726A1">
        <w:rPr>
          <w:rFonts w:ascii="Open Sans" w:hAnsi="Open Sans" w:cs="Open Sans"/>
        </w:rPr>
        <w:fldChar w:fldCharType="begin"/>
      </w:r>
      <w:r w:rsidRPr="00A726A1">
        <w:rPr>
          <w:rFonts w:ascii="Open Sans" w:hAnsi="Open Sans" w:cs="Open Sans"/>
        </w:rPr>
        <w:instrText xml:space="preserve"> HYPERLINK "https://cunexusonline.com/company/" \h </w:instrText>
      </w:r>
      <w:r w:rsidRPr="00A726A1">
        <w:rPr>
          <w:rFonts w:ascii="Open Sans" w:hAnsi="Open Sans" w:cs="Open Sans"/>
        </w:rPr>
        <w:fldChar w:fldCharType="separate"/>
      </w:r>
      <w:r w:rsidRPr="00A726A1">
        <w:rPr>
          <w:rFonts w:ascii="Open Sans" w:eastAsia="Open Sans" w:hAnsi="Open Sans" w:cs="Open Sans"/>
          <w:color w:val="1155CC"/>
          <w:u w:val="single"/>
        </w:rPr>
        <w:t>CuneXus</w:t>
      </w:r>
      <w:proofErr w:type="spellEnd"/>
      <w:r w:rsidRPr="00A726A1">
        <w:rPr>
          <w:rFonts w:ascii="Open Sans" w:eastAsia="Open Sans" w:hAnsi="Open Sans" w:cs="Open Sans"/>
          <w:color w:val="1155CC"/>
          <w:u w:val="single"/>
        </w:rPr>
        <w:fldChar w:fldCharType="end"/>
      </w:r>
      <w:r w:rsidRPr="00A726A1">
        <w:rPr>
          <w:rFonts w:ascii="Open Sans" w:eastAsia="Open Sans" w:hAnsi="Open Sans" w:cs="Open Sans"/>
        </w:rPr>
        <w:t xml:space="preserve"> and Equifax (NYSE: </w:t>
      </w:r>
      <w:hyperlink r:id="rId4">
        <w:r w:rsidRPr="00A726A1">
          <w:rPr>
            <w:rFonts w:ascii="Open Sans" w:eastAsia="Open Sans" w:hAnsi="Open Sans" w:cs="Open Sans"/>
            <w:color w:val="1155CC"/>
            <w:u w:val="single"/>
          </w:rPr>
          <w:t>EFX</w:t>
        </w:r>
      </w:hyperlink>
      <w:r w:rsidRPr="00A726A1">
        <w:rPr>
          <w:rFonts w:ascii="Open Sans" w:eastAsia="Open Sans" w:hAnsi="Open Sans" w:cs="Open Sans"/>
        </w:rPr>
        <w:t xml:space="preserve">) today have teamed up </w:t>
      </w:r>
      <w:r w:rsidRPr="00A726A1">
        <w:rPr>
          <w:rFonts w:ascii="Open Sans" w:eastAsia="Open Sans" w:hAnsi="Open Sans" w:cs="Open Sans"/>
          <w:color w:val="000000"/>
        </w:rPr>
        <w:t xml:space="preserve">to offer </w:t>
      </w:r>
      <w:proofErr w:type="spellStart"/>
      <w:r w:rsidRPr="00A726A1">
        <w:rPr>
          <w:rFonts w:ascii="Open Sans" w:eastAsia="Open Sans" w:hAnsi="Open Sans" w:cs="Open Sans"/>
          <w:color w:val="000000"/>
        </w:rPr>
        <w:t>CuneXus</w:t>
      </w:r>
      <w:proofErr w:type="spellEnd"/>
      <w:r w:rsidRPr="00A726A1">
        <w:rPr>
          <w:rFonts w:ascii="Open Sans" w:eastAsia="Open Sans" w:hAnsi="Open Sans" w:cs="Open Sans"/>
          <w:color w:val="000000"/>
        </w:rPr>
        <w:t xml:space="preserve"> credit union customers a better view of their members’ financial wellness and help ensure they are receiving the most relevant offers in a timely and effective manner. The </w:t>
      </w:r>
      <w:proofErr w:type="spellStart"/>
      <w:r w:rsidRPr="00A726A1">
        <w:rPr>
          <w:rFonts w:ascii="Open Sans" w:eastAsia="Open Sans" w:hAnsi="Open Sans" w:cs="Open Sans"/>
          <w:color w:val="000000"/>
        </w:rPr>
        <w:t>CuneXus</w:t>
      </w:r>
      <w:proofErr w:type="spellEnd"/>
      <w:r w:rsidRPr="00A726A1">
        <w:rPr>
          <w:rFonts w:ascii="Open Sans" w:eastAsia="Open Sans" w:hAnsi="Open Sans" w:cs="Open Sans"/>
          <w:color w:val="000000"/>
        </w:rPr>
        <w:t xml:space="preserve"> </w:t>
      </w:r>
      <w:proofErr w:type="spellStart"/>
      <w:r w:rsidRPr="00A726A1">
        <w:rPr>
          <w:rFonts w:ascii="Open Sans" w:eastAsia="Open Sans" w:hAnsi="Open Sans" w:cs="Open Sans"/>
        </w:rPr>
        <w:t>CPL</w:t>
      </w:r>
      <w:r w:rsidRPr="00A726A1">
        <w:rPr>
          <w:rFonts w:ascii="Open Sans" w:eastAsia="Open Sans" w:hAnsi="Open Sans" w:cs="Open Sans"/>
          <w:color w:val="000000"/>
        </w:rPr>
        <w:t>Xpress</w:t>
      </w:r>
      <w:proofErr w:type="spellEnd"/>
      <w:r w:rsidRPr="00A726A1">
        <w:rPr>
          <w:rFonts w:ascii="Open Sans" w:eastAsia="Open Sans" w:hAnsi="Open Sans" w:cs="Open Sans"/>
          <w:color w:val="000000"/>
        </w:rPr>
        <w:t xml:space="preserve"> platform will leverage insights </w:t>
      </w:r>
      <w:r w:rsidRPr="00A726A1">
        <w:rPr>
          <w:rFonts w:ascii="Open Sans" w:eastAsia="Open Sans" w:hAnsi="Open Sans" w:cs="Open Sans"/>
        </w:rPr>
        <w:t xml:space="preserve">and predictive analytics </w:t>
      </w:r>
      <w:r w:rsidRPr="00A726A1">
        <w:rPr>
          <w:rFonts w:ascii="Open Sans" w:eastAsia="Open Sans" w:hAnsi="Open Sans" w:cs="Open Sans"/>
          <w:color w:val="000000"/>
        </w:rPr>
        <w:t xml:space="preserve">from the </w:t>
      </w:r>
      <w:r w:rsidRPr="00A726A1">
        <w:rPr>
          <w:rFonts w:ascii="Open Sans" w:eastAsia="Open Sans" w:hAnsi="Open Sans" w:cs="Open Sans"/>
        </w:rPr>
        <w:t>D</w:t>
      </w:r>
      <w:r w:rsidRPr="00A726A1">
        <w:rPr>
          <w:rFonts w:ascii="Open Sans" w:eastAsia="Open Sans" w:hAnsi="Open Sans" w:cs="Open Sans"/>
          <w:color w:val="000000"/>
        </w:rPr>
        <w:t xml:space="preserve">ata-driven </w:t>
      </w:r>
      <w:r w:rsidRPr="00A726A1">
        <w:rPr>
          <w:rFonts w:ascii="Open Sans" w:eastAsia="Open Sans" w:hAnsi="Open Sans" w:cs="Open Sans"/>
        </w:rPr>
        <w:t>M</w:t>
      </w:r>
      <w:r w:rsidRPr="00A726A1">
        <w:rPr>
          <w:rFonts w:ascii="Open Sans" w:eastAsia="Open Sans" w:hAnsi="Open Sans" w:cs="Open Sans"/>
          <w:color w:val="000000"/>
        </w:rPr>
        <w:t>arketing capabilit</w:t>
      </w:r>
      <w:r w:rsidRPr="00A726A1">
        <w:rPr>
          <w:rFonts w:ascii="Open Sans" w:eastAsia="Open Sans" w:hAnsi="Open Sans" w:cs="Open Sans"/>
        </w:rPr>
        <w:t>y</w:t>
      </w:r>
      <w:r w:rsidRPr="00A726A1">
        <w:rPr>
          <w:rFonts w:ascii="Open Sans" w:eastAsia="Open Sans" w:hAnsi="Open Sans" w:cs="Open Sans"/>
          <w:color w:val="000000"/>
        </w:rPr>
        <w:t xml:space="preserve"> that ‘Only Equifax’ can provide in the pre-screen and segmentation phases of the loan process, allowing for a near-instant loan activation process that can help remove many of the hassles and obstacles to consumer lending.  </w:t>
      </w:r>
    </w:p>
    <w:p w14:paraId="00000009" w14:textId="77777777" w:rsidR="00B17798" w:rsidRPr="00A726A1" w:rsidRDefault="00B17798">
      <w:pPr>
        <w:pBdr>
          <w:top w:val="nil"/>
          <w:left w:val="nil"/>
          <w:bottom w:val="nil"/>
          <w:right w:val="nil"/>
          <w:between w:val="nil"/>
        </w:pBdr>
        <w:spacing w:after="0" w:line="240" w:lineRule="auto"/>
        <w:jc w:val="both"/>
        <w:rPr>
          <w:rFonts w:ascii="Open Sans" w:eastAsia="Open Sans" w:hAnsi="Open Sans" w:cs="Open Sans"/>
          <w:color w:val="000000"/>
        </w:rPr>
      </w:pPr>
    </w:p>
    <w:p w14:paraId="0000000A" w14:textId="77777777" w:rsidR="00B17798" w:rsidRPr="00A726A1" w:rsidRDefault="00A726A1">
      <w:pPr>
        <w:spacing w:after="0" w:line="240" w:lineRule="auto"/>
        <w:jc w:val="both"/>
        <w:rPr>
          <w:rFonts w:ascii="Open Sans" w:eastAsia="Open Sans" w:hAnsi="Open Sans" w:cs="Open Sans"/>
        </w:rPr>
      </w:pPr>
      <w:r w:rsidRPr="00A726A1">
        <w:rPr>
          <w:rFonts w:ascii="Open Sans" w:eastAsia="Open Sans" w:hAnsi="Open Sans" w:cs="Open Sans"/>
          <w:color w:val="000000"/>
        </w:rPr>
        <w:t xml:space="preserve">The amount of friction in digital application processes can make or break a financial institution’s success. In fact, </w:t>
      </w:r>
      <w:hyperlink r:id="rId5">
        <w:r w:rsidRPr="00A726A1">
          <w:rPr>
            <w:rFonts w:ascii="Open Sans" w:eastAsia="Open Sans" w:hAnsi="Open Sans" w:cs="Open Sans"/>
            <w:color w:val="1155CC"/>
            <w:u w:val="single"/>
          </w:rPr>
          <w:t>Equifax data</w:t>
        </w:r>
      </w:hyperlink>
      <w:r w:rsidRPr="00A726A1">
        <w:rPr>
          <w:rFonts w:ascii="Open Sans" w:eastAsia="Open Sans" w:hAnsi="Open Sans" w:cs="Open Sans"/>
          <w:color w:val="000000"/>
        </w:rPr>
        <w:t xml:space="preserve"> shows that some financial institutions  are seeing as high as 70% in digital transaction abandonment.</w:t>
      </w:r>
      <w:r w:rsidRPr="00A726A1">
        <w:rPr>
          <w:rFonts w:ascii="Open Sans" w:eastAsia="Open Sans" w:hAnsi="Open Sans" w:cs="Open Sans"/>
        </w:rPr>
        <w:t xml:space="preserve"> The </w:t>
      </w:r>
      <w:proofErr w:type="spellStart"/>
      <w:r w:rsidRPr="00A726A1">
        <w:rPr>
          <w:rFonts w:ascii="Open Sans" w:eastAsia="Open Sans" w:hAnsi="Open Sans" w:cs="Open Sans"/>
        </w:rPr>
        <w:t>CuneXus</w:t>
      </w:r>
      <w:proofErr w:type="spellEnd"/>
      <w:r w:rsidRPr="00A726A1">
        <w:rPr>
          <w:rFonts w:ascii="Open Sans" w:eastAsia="Open Sans" w:hAnsi="Open Sans" w:cs="Open Sans"/>
        </w:rPr>
        <w:t xml:space="preserve"> </w:t>
      </w:r>
      <w:proofErr w:type="spellStart"/>
      <w:r w:rsidRPr="00A726A1">
        <w:rPr>
          <w:rFonts w:ascii="Open Sans" w:eastAsia="Open Sans" w:hAnsi="Open Sans" w:cs="Open Sans"/>
        </w:rPr>
        <w:t>CPLXpress</w:t>
      </w:r>
      <w:proofErr w:type="spellEnd"/>
      <w:r w:rsidRPr="00A726A1">
        <w:rPr>
          <w:rFonts w:ascii="Open Sans" w:eastAsia="Open Sans" w:hAnsi="Open Sans" w:cs="Open Sans"/>
        </w:rPr>
        <w:t xml:space="preserve"> platform analyzes hundreds of internal and external data points, helping credit unions proactively deliver perpetual, personalized loan offers that are already approved and readily available for creditworthy members. By leveraging Equifax digital marketing data intelligence, these institutions are now able to generate more relevant offers and, at the same time, find the sweet spot of lower risk accounts with high open rates. Equifax data also enables lenders to assess the competitiveness of their pre-approved offers compared to the market, refine credit policies and make improvements for performance in subsequent campaigns. </w:t>
      </w:r>
    </w:p>
    <w:p w14:paraId="0000000B" w14:textId="77777777" w:rsidR="00B17798" w:rsidRPr="00A726A1" w:rsidRDefault="00B17798">
      <w:pPr>
        <w:spacing w:after="0" w:line="240" w:lineRule="auto"/>
        <w:rPr>
          <w:rFonts w:ascii="Open Sans" w:eastAsia="Open Sans" w:hAnsi="Open Sans" w:cs="Open Sans"/>
        </w:rPr>
      </w:pPr>
    </w:p>
    <w:p w14:paraId="0000000C" w14:textId="77777777" w:rsidR="00B17798" w:rsidRPr="00A726A1" w:rsidRDefault="00A726A1">
      <w:pPr>
        <w:spacing w:after="0" w:line="240" w:lineRule="auto"/>
        <w:jc w:val="both"/>
        <w:rPr>
          <w:rFonts w:ascii="Open Sans" w:eastAsia="Open Sans" w:hAnsi="Open Sans" w:cs="Open Sans"/>
        </w:rPr>
      </w:pPr>
      <w:r w:rsidRPr="00A726A1">
        <w:rPr>
          <w:rFonts w:ascii="Open Sans" w:eastAsia="Open Sans" w:hAnsi="Open Sans" w:cs="Open Sans"/>
        </w:rPr>
        <w:t xml:space="preserve">“The Equifax partnership with </w:t>
      </w:r>
      <w:proofErr w:type="spellStart"/>
      <w:r w:rsidRPr="00A726A1">
        <w:rPr>
          <w:rFonts w:ascii="Open Sans" w:eastAsia="Open Sans" w:hAnsi="Open Sans" w:cs="Open Sans"/>
        </w:rPr>
        <w:t>CuneXus</w:t>
      </w:r>
      <w:proofErr w:type="spellEnd"/>
      <w:r w:rsidRPr="00A726A1">
        <w:rPr>
          <w:rFonts w:ascii="Open Sans" w:eastAsia="Open Sans" w:hAnsi="Open Sans" w:cs="Open Sans"/>
        </w:rPr>
        <w:t xml:space="preserve"> is designed to help credit unions eliminate the loan application process entirely with the unique ability to identify eligible account holders that are pre-approved and present them with digital, menu-like options,” commented Joy Wilder </w:t>
      </w:r>
      <w:proofErr w:type="spellStart"/>
      <w:r w:rsidRPr="00A726A1">
        <w:rPr>
          <w:rFonts w:ascii="Open Sans" w:eastAsia="Open Sans" w:hAnsi="Open Sans" w:cs="Open Sans"/>
        </w:rPr>
        <w:t>Lybeer</w:t>
      </w:r>
      <w:proofErr w:type="spellEnd"/>
      <w:r w:rsidRPr="00A726A1">
        <w:rPr>
          <w:rFonts w:ascii="Open Sans" w:eastAsia="Open Sans" w:hAnsi="Open Sans" w:cs="Open Sans"/>
        </w:rPr>
        <w:t>, US Information Solutions (USIS) Chief Revenue Officer and Senior Vice President of Global Partnerships at Equifax. “This user-friendly experience promotes full transparency and helps institutions optimize their portfolio of existing and new members.”</w:t>
      </w:r>
    </w:p>
    <w:p w14:paraId="0000000D" w14:textId="77777777" w:rsidR="00B17798" w:rsidRPr="00A726A1" w:rsidRDefault="00B17798">
      <w:pPr>
        <w:spacing w:after="0" w:line="240" w:lineRule="auto"/>
        <w:jc w:val="both"/>
        <w:rPr>
          <w:rFonts w:ascii="Open Sans" w:eastAsia="Open Sans" w:hAnsi="Open Sans" w:cs="Open Sans"/>
          <w:color w:val="FF0000"/>
        </w:rPr>
      </w:pPr>
    </w:p>
    <w:p w14:paraId="0000000E" w14:textId="77777777" w:rsidR="00B17798" w:rsidRPr="00A726A1" w:rsidRDefault="00A726A1">
      <w:pPr>
        <w:spacing w:after="0" w:line="240" w:lineRule="auto"/>
        <w:jc w:val="both"/>
        <w:rPr>
          <w:rFonts w:ascii="Open Sans" w:eastAsia="Open Sans" w:hAnsi="Open Sans" w:cs="Open Sans"/>
        </w:rPr>
      </w:pPr>
      <w:r w:rsidRPr="00A726A1">
        <w:rPr>
          <w:rFonts w:ascii="Open Sans" w:eastAsia="Open Sans" w:hAnsi="Open Sans" w:cs="Open Sans"/>
        </w:rPr>
        <w:t xml:space="preserve">This partnership combines advanced data analytics with seamless workflow integration, empowering credit unions to intimately understand their account holders’ financial standing, anticipate their needs and extend personalized pre-approved loan offers to members in as little as 10 seconds. Financial institutions who implement this proactive approach create a </w:t>
      </w:r>
      <w:r w:rsidRPr="00A726A1">
        <w:rPr>
          <w:rFonts w:ascii="Open Sans" w:eastAsia="Open Sans" w:hAnsi="Open Sans" w:cs="Open Sans"/>
        </w:rPr>
        <w:lastRenderedPageBreak/>
        <w:t xml:space="preserve">new level of consumer transparency and awareness, ensuring they are top of mind anytime consumers enter a purchase market. </w:t>
      </w:r>
    </w:p>
    <w:p w14:paraId="0000000F" w14:textId="77777777" w:rsidR="00B17798" w:rsidRPr="00A726A1" w:rsidRDefault="00B17798">
      <w:pPr>
        <w:spacing w:after="0" w:line="240" w:lineRule="auto"/>
        <w:jc w:val="both"/>
        <w:rPr>
          <w:rFonts w:ascii="Open Sans" w:eastAsia="Open Sans" w:hAnsi="Open Sans" w:cs="Open Sans"/>
        </w:rPr>
      </w:pPr>
    </w:p>
    <w:p w14:paraId="00000010" w14:textId="77777777" w:rsidR="00B17798" w:rsidRPr="00A726A1" w:rsidRDefault="00A726A1">
      <w:pPr>
        <w:spacing w:after="0" w:line="240" w:lineRule="auto"/>
        <w:jc w:val="both"/>
        <w:rPr>
          <w:rFonts w:ascii="Open Sans" w:eastAsia="Open Sans" w:hAnsi="Open Sans" w:cs="Open Sans"/>
        </w:rPr>
      </w:pPr>
      <w:r w:rsidRPr="00A726A1">
        <w:rPr>
          <w:rFonts w:ascii="Open Sans" w:eastAsia="Open Sans" w:hAnsi="Open Sans" w:cs="Open Sans"/>
        </w:rPr>
        <w:t xml:space="preserve">Georgia’s Own Credit Union, a $3.2 billion-asset credit union that uses solutions from both Equifax and </w:t>
      </w:r>
      <w:proofErr w:type="spellStart"/>
      <w:r w:rsidRPr="00A726A1">
        <w:rPr>
          <w:rFonts w:ascii="Open Sans" w:eastAsia="Open Sans" w:hAnsi="Open Sans" w:cs="Open Sans"/>
        </w:rPr>
        <w:t>CuneXus</w:t>
      </w:r>
      <w:proofErr w:type="spellEnd"/>
      <w:r w:rsidRPr="00A726A1">
        <w:rPr>
          <w:rFonts w:ascii="Open Sans" w:eastAsia="Open Sans" w:hAnsi="Open Sans" w:cs="Open Sans"/>
        </w:rPr>
        <w:t xml:space="preserve">, has a unique perspective on the partnership. Renee Jones, Director of Product Management at the credit union commented, “Making the Equifax and </w:t>
      </w:r>
      <w:proofErr w:type="spellStart"/>
      <w:r w:rsidRPr="00A726A1">
        <w:rPr>
          <w:rFonts w:ascii="Open Sans" w:eastAsia="Open Sans" w:hAnsi="Open Sans" w:cs="Open Sans"/>
        </w:rPr>
        <w:t>CuneXus</w:t>
      </w:r>
      <w:proofErr w:type="spellEnd"/>
      <w:r w:rsidRPr="00A726A1">
        <w:rPr>
          <w:rFonts w:ascii="Open Sans" w:eastAsia="Open Sans" w:hAnsi="Open Sans" w:cs="Open Sans"/>
        </w:rPr>
        <w:t xml:space="preserve"> capabilities available to </w:t>
      </w:r>
      <w:proofErr w:type="spellStart"/>
      <w:r w:rsidRPr="00A726A1">
        <w:rPr>
          <w:rFonts w:ascii="Open Sans" w:eastAsia="Open Sans" w:hAnsi="Open Sans" w:cs="Open Sans"/>
        </w:rPr>
        <w:t>CuneXus</w:t>
      </w:r>
      <w:proofErr w:type="spellEnd"/>
      <w:r w:rsidRPr="00A726A1">
        <w:rPr>
          <w:rFonts w:ascii="Open Sans" w:eastAsia="Open Sans" w:hAnsi="Open Sans" w:cs="Open Sans"/>
        </w:rPr>
        <w:t xml:space="preserve"> customers provides lenders with access to a level of personalization and intelligence that can be game changing. The duo has enabled us to transform the way we support our members. We are now able to better segment our members based on their overall lending profile, boost cross-sell capabilities, deepen penetration of services, exceed our member satisfaction goals, and more. Our efficiencies and improved member satisfaction prove that this partnership supports our differentiators and impacts our bottom line.” </w:t>
      </w:r>
    </w:p>
    <w:p w14:paraId="00000011" w14:textId="77777777" w:rsidR="00B17798" w:rsidRPr="00A726A1" w:rsidRDefault="00B17798">
      <w:pPr>
        <w:spacing w:after="0" w:line="240" w:lineRule="auto"/>
        <w:jc w:val="both"/>
        <w:rPr>
          <w:rFonts w:ascii="Open Sans" w:eastAsia="Open Sans" w:hAnsi="Open Sans" w:cs="Open Sans"/>
        </w:rPr>
      </w:pPr>
    </w:p>
    <w:p w14:paraId="00000012" w14:textId="77777777" w:rsidR="00B17798" w:rsidRPr="00A726A1" w:rsidRDefault="00A726A1">
      <w:pPr>
        <w:pBdr>
          <w:top w:val="nil"/>
          <w:left w:val="nil"/>
          <w:bottom w:val="nil"/>
          <w:right w:val="nil"/>
          <w:between w:val="nil"/>
        </w:pBdr>
        <w:spacing w:after="0" w:line="240" w:lineRule="auto"/>
        <w:jc w:val="both"/>
        <w:rPr>
          <w:rFonts w:ascii="Open Sans" w:eastAsia="Open Sans" w:hAnsi="Open Sans" w:cs="Open Sans"/>
          <w:color w:val="000000"/>
        </w:rPr>
      </w:pPr>
      <w:r w:rsidRPr="00A726A1">
        <w:rPr>
          <w:rFonts w:ascii="Open Sans" w:eastAsia="Open Sans" w:hAnsi="Open Sans" w:cs="Open Sans"/>
          <w:color w:val="000000"/>
        </w:rPr>
        <w:t xml:space="preserve">Dave Buerger, co-founder and president of </w:t>
      </w:r>
      <w:proofErr w:type="spellStart"/>
      <w:r w:rsidRPr="00A726A1">
        <w:rPr>
          <w:rFonts w:ascii="Open Sans" w:eastAsia="Open Sans" w:hAnsi="Open Sans" w:cs="Open Sans"/>
          <w:color w:val="000000"/>
        </w:rPr>
        <w:t>CuneXus</w:t>
      </w:r>
      <w:proofErr w:type="spellEnd"/>
      <w:r w:rsidRPr="00A726A1">
        <w:rPr>
          <w:rFonts w:ascii="Open Sans" w:eastAsia="Open Sans" w:hAnsi="Open Sans" w:cs="Open Sans"/>
          <w:color w:val="000000"/>
        </w:rPr>
        <w:t xml:space="preserve">, added, “Financial institutions have a unique and timely opportunity to win over a new generation of business with a local positioning that offers a sense of ease and transparency people crave. Now it’s time to add a next-level service that can outshine financial alternatives. This partnership with Equifax can strengthen the level of insight that lenders have, allowing them to evaluate and adjust current offers to appropriately target members based on their specific financial needs. This level of support is what consumers need to stay on track with their finances and will ultimately drive customer retention.” </w:t>
      </w:r>
    </w:p>
    <w:p w14:paraId="00000013" w14:textId="77777777" w:rsidR="00B17798" w:rsidRPr="00A726A1" w:rsidRDefault="00B17798">
      <w:pPr>
        <w:pBdr>
          <w:top w:val="nil"/>
          <w:left w:val="nil"/>
          <w:bottom w:val="nil"/>
          <w:right w:val="nil"/>
          <w:between w:val="nil"/>
        </w:pBdr>
        <w:spacing w:after="0" w:line="240" w:lineRule="auto"/>
        <w:jc w:val="both"/>
        <w:rPr>
          <w:rFonts w:ascii="Open Sans" w:eastAsia="Open Sans" w:hAnsi="Open Sans" w:cs="Open Sans"/>
          <w:color w:val="000000"/>
        </w:rPr>
      </w:pPr>
    </w:p>
    <w:p w14:paraId="00000014" w14:textId="0E2511E6" w:rsidR="00B17798" w:rsidRPr="00A726A1" w:rsidRDefault="00A726A1">
      <w:pPr>
        <w:pBdr>
          <w:top w:val="nil"/>
          <w:left w:val="nil"/>
          <w:bottom w:val="nil"/>
          <w:right w:val="nil"/>
          <w:between w:val="nil"/>
        </w:pBdr>
        <w:spacing w:after="0" w:line="240" w:lineRule="auto"/>
        <w:jc w:val="both"/>
        <w:rPr>
          <w:rFonts w:ascii="Open Sans" w:eastAsia="Open Sans" w:hAnsi="Open Sans" w:cs="Open Sans"/>
          <w:color w:val="000000"/>
        </w:rPr>
      </w:pPr>
      <w:r w:rsidRPr="00A726A1">
        <w:rPr>
          <w:rFonts w:ascii="Open Sans" w:eastAsia="Open Sans" w:hAnsi="Open Sans" w:cs="Open Sans"/>
        </w:rPr>
        <w:t xml:space="preserve">Additional information on the </w:t>
      </w:r>
      <w:proofErr w:type="spellStart"/>
      <w:r w:rsidRPr="00A726A1">
        <w:rPr>
          <w:rFonts w:ascii="Open Sans" w:eastAsia="Open Sans" w:hAnsi="Open Sans" w:cs="Open Sans"/>
        </w:rPr>
        <w:t>CuneXus</w:t>
      </w:r>
      <w:proofErr w:type="spellEnd"/>
      <w:r>
        <w:rPr>
          <w:rFonts w:ascii="Open Sans" w:eastAsia="Open Sans" w:hAnsi="Open Sans" w:cs="Open Sans"/>
        </w:rPr>
        <w:t xml:space="preserve"> </w:t>
      </w:r>
      <w:proofErr w:type="spellStart"/>
      <w:r w:rsidRPr="00A726A1">
        <w:rPr>
          <w:rFonts w:ascii="Open Sans" w:eastAsia="Open Sans" w:hAnsi="Open Sans" w:cs="Open Sans"/>
        </w:rPr>
        <w:t>CPLXpress</w:t>
      </w:r>
      <w:proofErr w:type="spellEnd"/>
      <w:r w:rsidRPr="00A726A1">
        <w:rPr>
          <w:rFonts w:ascii="Open Sans" w:eastAsia="Open Sans" w:hAnsi="Open Sans" w:cs="Open Sans"/>
        </w:rPr>
        <w:t xml:space="preserve"> platform can be found at </w:t>
      </w:r>
      <w:hyperlink r:id="rId6">
        <w:r w:rsidRPr="00A726A1">
          <w:rPr>
            <w:rFonts w:ascii="Open Sans" w:eastAsia="Open Sans" w:hAnsi="Open Sans" w:cs="Open Sans"/>
            <w:color w:val="1155CC"/>
            <w:u w:val="single"/>
          </w:rPr>
          <w:t>CuneXusonline.com</w:t>
        </w:r>
      </w:hyperlink>
      <w:r w:rsidRPr="00A726A1">
        <w:rPr>
          <w:rFonts w:ascii="Open Sans" w:eastAsia="Open Sans" w:hAnsi="Open Sans" w:cs="Open Sans"/>
        </w:rPr>
        <w:t xml:space="preserve">. For more information on Equifax data-driven marketing capabilities, visit </w:t>
      </w:r>
      <w:hyperlink r:id="rId7">
        <w:r w:rsidRPr="00A726A1">
          <w:rPr>
            <w:rFonts w:ascii="Open Sans" w:eastAsia="Open Sans" w:hAnsi="Open Sans" w:cs="Open Sans"/>
            <w:color w:val="0000FF"/>
            <w:u w:val="single"/>
          </w:rPr>
          <w:t>Equifax.com.</w:t>
        </w:r>
      </w:hyperlink>
      <w:r w:rsidRPr="00A726A1">
        <w:rPr>
          <w:rFonts w:ascii="Open Sans" w:eastAsia="Open Sans" w:hAnsi="Open Sans" w:cs="Open Sans"/>
        </w:rPr>
        <w:t xml:space="preserve"> </w:t>
      </w:r>
    </w:p>
    <w:p w14:paraId="00000015" w14:textId="77777777" w:rsidR="00B17798" w:rsidRPr="00A726A1" w:rsidRDefault="00B17798">
      <w:pPr>
        <w:pBdr>
          <w:top w:val="nil"/>
          <w:left w:val="nil"/>
          <w:bottom w:val="nil"/>
          <w:right w:val="nil"/>
          <w:between w:val="nil"/>
        </w:pBdr>
        <w:spacing w:after="0" w:line="240" w:lineRule="auto"/>
        <w:jc w:val="center"/>
        <w:rPr>
          <w:rFonts w:ascii="Open Sans" w:eastAsia="Open Sans" w:hAnsi="Open Sans" w:cs="Open Sans"/>
          <w:b/>
        </w:rPr>
      </w:pPr>
    </w:p>
    <w:p w14:paraId="00000016" w14:textId="77777777" w:rsidR="00B17798" w:rsidRPr="00A726A1" w:rsidRDefault="00A726A1">
      <w:pPr>
        <w:pBdr>
          <w:top w:val="nil"/>
          <w:left w:val="nil"/>
          <w:bottom w:val="nil"/>
          <w:right w:val="nil"/>
          <w:between w:val="nil"/>
        </w:pBdr>
        <w:spacing w:after="0" w:line="240" w:lineRule="auto"/>
        <w:jc w:val="center"/>
        <w:rPr>
          <w:rFonts w:ascii="Open Sans" w:eastAsia="Open Sans" w:hAnsi="Open Sans" w:cs="Open Sans"/>
          <w:b/>
        </w:rPr>
      </w:pPr>
      <w:r w:rsidRPr="00A726A1">
        <w:rPr>
          <w:rFonts w:ascii="Open Sans" w:eastAsia="Open Sans" w:hAnsi="Open Sans" w:cs="Open Sans"/>
          <w:b/>
        </w:rPr>
        <w:t>#</w:t>
      </w:r>
    </w:p>
    <w:p w14:paraId="00000017" w14:textId="77777777" w:rsidR="00B17798" w:rsidRPr="00A726A1" w:rsidRDefault="00B17798">
      <w:pPr>
        <w:pBdr>
          <w:top w:val="nil"/>
          <w:left w:val="nil"/>
          <w:bottom w:val="nil"/>
          <w:right w:val="nil"/>
          <w:between w:val="nil"/>
        </w:pBdr>
        <w:spacing w:after="0" w:line="240" w:lineRule="auto"/>
        <w:jc w:val="both"/>
        <w:rPr>
          <w:rFonts w:ascii="Open Sans" w:eastAsia="Open Sans" w:hAnsi="Open Sans" w:cs="Open Sans"/>
          <w:b/>
          <w:color w:val="000000"/>
        </w:rPr>
      </w:pPr>
    </w:p>
    <w:p w14:paraId="00000018" w14:textId="77777777" w:rsidR="00B17798" w:rsidRPr="00A726A1" w:rsidRDefault="00A726A1">
      <w:pPr>
        <w:spacing w:after="0" w:line="240" w:lineRule="auto"/>
        <w:jc w:val="both"/>
        <w:rPr>
          <w:rFonts w:ascii="Open Sans" w:eastAsia="Open Sans" w:hAnsi="Open Sans" w:cs="Open Sans"/>
        </w:rPr>
      </w:pPr>
      <w:r w:rsidRPr="00A726A1">
        <w:rPr>
          <w:rFonts w:ascii="Open Sans" w:eastAsia="Open Sans" w:hAnsi="Open Sans" w:cs="Open Sans"/>
          <w:b/>
        </w:rPr>
        <w:t>About </w:t>
      </w:r>
      <w:proofErr w:type="spellStart"/>
      <w:r w:rsidRPr="00A726A1">
        <w:rPr>
          <w:rFonts w:ascii="Open Sans" w:eastAsia="Open Sans" w:hAnsi="Open Sans" w:cs="Open Sans"/>
          <w:b/>
        </w:rPr>
        <w:t>CuneXus</w:t>
      </w:r>
      <w:proofErr w:type="spellEnd"/>
      <w:r w:rsidRPr="00A726A1">
        <w:rPr>
          <w:rFonts w:ascii="Open Sans" w:eastAsia="Open Sans" w:hAnsi="Open Sans" w:cs="Open Sans"/>
        </w:rPr>
        <w:t> </w:t>
      </w:r>
    </w:p>
    <w:p w14:paraId="00000019" w14:textId="77777777" w:rsidR="00B17798" w:rsidRPr="00A726A1" w:rsidRDefault="00A726A1">
      <w:pPr>
        <w:spacing w:after="0" w:line="240" w:lineRule="auto"/>
        <w:jc w:val="both"/>
        <w:rPr>
          <w:rFonts w:ascii="Open Sans" w:eastAsia="Open Sans" w:hAnsi="Open Sans" w:cs="Open Sans"/>
        </w:rPr>
      </w:pPr>
      <w:proofErr w:type="spellStart"/>
      <w:r w:rsidRPr="00A726A1">
        <w:rPr>
          <w:rFonts w:ascii="Open Sans" w:eastAsia="Open Sans" w:hAnsi="Open Sans" w:cs="Open Sans"/>
          <w:color w:val="000000"/>
          <w:highlight w:val="white"/>
        </w:rPr>
        <w:t>CuneXus</w:t>
      </w:r>
      <w:proofErr w:type="spellEnd"/>
      <w:r w:rsidRPr="00A726A1">
        <w:rPr>
          <w:rFonts w:ascii="Open Sans" w:eastAsia="Open Sans" w:hAnsi="Open Sans" w:cs="Open Sans"/>
          <w:color w:val="000000"/>
          <w:highlight w:val="white"/>
        </w:rPr>
        <w:t> is the first-to-market with a digital storefront for financial institution’s customers and members, addressing the need for a personalized, on-demand banking experience. The platform eliminates the loan application process, providing consumer transparency and a simple 10-second activation experience. The </w:t>
      </w:r>
      <w:proofErr w:type="spellStart"/>
      <w:r w:rsidRPr="00A726A1">
        <w:rPr>
          <w:rFonts w:ascii="Open Sans" w:eastAsia="Open Sans" w:hAnsi="Open Sans" w:cs="Open Sans"/>
          <w:color w:val="000000"/>
          <w:highlight w:val="white"/>
        </w:rPr>
        <w:t>CuneXus</w:t>
      </w:r>
      <w:proofErr w:type="spellEnd"/>
      <w:r w:rsidRPr="00A726A1">
        <w:rPr>
          <w:rFonts w:ascii="Open Sans" w:eastAsia="Open Sans" w:hAnsi="Open Sans" w:cs="Open Sans"/>
          <w:color w:val="000000"/>
          <w:highlight w:val="white"/>
        </w:rPr>
        <w:t> digital storefront has helped the largest lenders in the country to grow wallet share, create sales enabled branches, execute new account holder acquisition, and grow non-interest income. </w:t>
      </w:r>
      <w:proofErr w:type="spellStart"/>
      <w:r w:rsidRPr="00A726A1">
        <w:rPr>
          <w:rFonts w:ascii="Open Sans" w:eastAsia="Open Sans" w:hAnsi="Open Sans" w:cs="Open Sans"/>
          <w:highlight w:val="white"/>
        </w:rPr>
        <w:t>CuneXus</w:t>
      </w:r>
      <w:proofErr w:type="spellEnd"/>
      <w:r w:rsidRPr="00A726A1">
        <w:rPr>
          <w:rFonts w:ascii="Arial" w:eastAsia="Open Sans" w:hAnsi="Arial" w:cs="Arial"/>
          <w:highlight w:val="white"/>
        </w:rPr>
        <w:t> </w:t>
      </w:r>
      <w:r w:rsidRPr="00A726A1">
        <w:rPr>
          <w:rFonts w:ascii="Open Sans" w:eastAsia="Open Sans" w:hAnsi="Open Sans" w:cs="Open Sans"/>
          <w:highlight w:val="white"/>
        </w:rPr>
        <w:t>client institutions represent over $571</w:t>
      </w:r>
      <w:r w:rsidRPr="00A726A1">
        <w:rPr>
          <w:rFonts w:ascii="Arial" w:eastAsia="Open Sans" w:hAnsi="Arial" w:cs="Arial"/>
          <w:highlight w:val="white"/>
        </w:rPr>
        <w:t> </w:t>
      </w:r>
      <w:r w:rsidRPr="00A726A1">
        <w:rPr>
          <w:rFonts w:ascii="Open Sans" w:eastAsia="Open Sans" w:hAnsi="Open Sans" w:cs="Open Sans"/>
          <w:highlight w:val="white"/>
        </w:rPr>
        <w:t>billion in combined assets and 26</w:t>
      </w:r>
      <w:r w:rsidRPr="00A726A1">
        <w:rPr>
          <w:rFonts w:ascii="Arial" w:eastAsia="Open Sans" w:hAnsi="Arial" w:cs="Arial"/>
          <w:highlight w:val="white"/>
        </w:rPr>
        <w:t> </w:t>
      </w:r>
      <w:r w:rsidRPr="00A726A1">
        <w:rPr>
          <w:rFonts w:ascii="Open Sans" w:eastAsia="Open Sans" w:hAnsi="Open Sans" w:cs="Open Sans"/>
          <w:highlight w:val="white"/>
        </w:rPr>
        <w:t>million U.S. consumers.</w:t>
      </w:r>
      <w:r w:rsidRPr="00A726A1">
        <w:rPr>
          <w:rFonts w:ascii="Open Sans" w:eastAsia="Open Sans" w:hAnsi="Open Sans" w:cs="Open Sans"/>
          <w:color w:val="000000"/>
          <w:highlight w:val="white"/>
        </w:rPr>
        <w:t> </w:t>
      </w:r>
      <w:r w:rsidRPr="00A726A1">
        <w:rPr>
          <w:rFonts w:ascii="Open Sans" w:eastAsia="Open Sans" w:hAnsi="Open Sans" w:cs="Open Sans"/>
          <w:color w:val="000000"/>
        </w:rPr>
        <w:t> </w:t>
      </w:r>
      <w:r w:rsidRPr="00A726A1">
        <w:rPr>
          <w:rFonts w:ascii="Open Sans" w:eastAsia="Open Sans" w:hAnsi="Open Sans" w:cs="Open Sans"/>
        </w:rPr>
        <w:t>For more information, visit </w:t>
      </w:r>
      <w:hyperlink r:id="rId8">
        <w:r w:rsidRPr="00A726A1">
          <w:rPr>
            <w:rFonts w:ascii="Open Sans" w:eastAsia="Open Sans" w:hAnsi="Open Sans" w:cs="Open Sans"/>
            <w:color w:val="0563C1"/>
            <w:u w:val="single"/>
          </w:rPr>
          <w:t>www.cunexus.com</w:t>
        </w:r>
      </w:hyperlink>
      <w:r w:rsidRPr="00A726A1">
        <w:rPr>
          <w:rFonts w:ascii="Open Sans" w:eastAsia="Open Sans" w:hAnsi="Open Sans" w:cs="Open Sans"/>
        </w:rPr>
        <w:t>.  </w:t>
      </w:r>
    </w:p>
    <w:p w14:paraId="0000001A" w14:textId="77777777" w:rsidR="00B17798" w:rsidRPr="00A726A1" w:rsidRDefault="00B17798">
      <w:pPr>
        <w:spacing w:after="0" w:line="240" w:lineRule="auto"/>
        <w:jc w:val="both"/>
        <w:rPr>
          <w:rFonts w:ascii="Open Sans" w:eastAsia="Open Sans" w:hAnsi="Open Sans" w:cs="Open Sans"/>
        </w:rPr>
      </w:pPr>
    </w:p>
    <w:p w14:paraId="0000001B" w14:textId="77777777" w:rsidR="00B17798" w:rsidRPr="00A726A1" w:rsidRDefault="00A726A1">
      <w:pPr>
        <w:spacing w:after="0" w:line="240" w:lineRule="auto"/>
        <w:rPr>
          <w:rFonts w:ascii="Open Sans" w:eastAsia="Open Sans" w:hAnsi="Open Sans" w:cs="Open Sans"/>
          <w:b/>
          <w:highlight w:val="white"/>
        </w:rPr>
      </w:pPr>
      <w:r w:rsidRPr="00A726A1">
        <w:rPr>
          <w:rFonts w:ascii="Open Sans" w:eastAsia="Open Sans" w:hAnsi="Open Sans" w:cs="Open Sans"/>
          <w:b/>
          <w:highlight w:val="white"/>
        </w:rPr>
        <w:t>About Equifax Inc.</w:t>
      </w:r>
    </w:p>
    <w:p w14:paraId="0000001C" w14:textId="77777777" w:rsidR="00B17798" w:rsidRPr="00A726A1" w:rsidRDefault="00A726A1">
      <w:pPr>
        <w:spacing w:after="0" w:line="240" w:lineRule="auto"/>
        <w:rPr>
          <w:rFonts w:ascii="Open Sans" w:eastAsia="Open Sans" w:hAnsi="Open Sans" w:cs="Open Sans"/>
          <w:b/>
        </w:rPr>
      </w:pPr>
      <w:r w:rsidRPr="00A726A1">
        <w:rPr>
          <w:rFonts w:ascii="Open Sans" w:eastAsia="Open Sans" w:hAnsi="Open Sans" w:cs="Open Sans"/>
          <w:highlight w:val="white"/>
        </w:rPr>
        <w:t xml:space="preserve">At Equifax (NYSE: </w:t>
      </w:r>
      <w:hyperlink r:id="rId9" w:anchor="financial-modal">
        <w:r w:rsidRPr="00A726A1">
          <w:rPr>
            <w:rFonts w:ascii="Open Sans" w:eastAsia="Open Sans" w:hAnsi="Open Sans" w:cs="Open Sans"/>
            <w:color w:val="0000FF"/>
            <w:highlight w:val="white"/>
            <w:u w:val="single"/>
          </w:rPr>
          <w:t>EFX</w:t>
        </w:r>
      </w:hyperlink>
      <w:r w:rsidRPr="00A726A1">
        <w:rPr>
          <w:rFonts w:ascii="Open Sans" w:eastAsia="Open Sans" w:hAnsi="Open Sans" w:cs="Open Sans"/>
          <w:highlight w:val="white"/>
        </w:rPr>
        <w:t>),</w:t>
      </w:r>
      <w:r w:rsidRPr="00A726A1">
        <w:rPr>
          <w:rFonts w:ascii="Open Sans" w:eastAsia="Open Sans" w:hAnsi="Open Sans" w:cs="Open Sans"/>
          <w:color w:val="373737"/>
          <w:highlight w:val="white"/>
        </w:rPr>
        <w:t xml:space="preserve"> </w:t>
      </w:r>
      <w:r w:rsidRPr="00A726A1">
        <w:rPr>
          <w:rFonts w:ascii="Open Sans" w:eastAsia="Open Sans" w:hAnsi="Open Sans" w:cs="Open Sans"/>
          <w:highlight w:val="white"/>
        </w:rPr>
        <w:t xml:space="preserve">we believe knowledge drives progress. As a global data, analytics, and technology company, we play an essential role in the global economy by helping financial institutions, companies, employers, and government agencies make critical </w:t>
      </w:r>
      <w:r w:rsidRPr="00A726A1">
        <w:rPr>
          <w:rFonts w:ascii="Open Sans" w:eastAsia="Open Sans" w:hAnsi="Open Sans" w:cs="Open Sans"/>
          <w:highlight w:val="white"/>
        </w:rPr>
        <w:lastRenderedPageBreak/>
        <w:t xml:space="preserve">decisions with greater confidence. Our unique blend of differentiated data, analytics, and cloud technology drives insights to power decisions to move people forward. Headquartered in Atlanta and supported by more than 12,000 employees worldwide, Equifax operates or has investments in 24 countries in North America, Central and South America, Europe, and the Asia Pacific region. For more information, visit </w:t>
      </w:r>
      <w:hyperlink r:id="rId10">
        <w:r w:rsidRPr="00A726A1">
          <w:rPr>
            <w:rFonts w:ascii="Open Sans" w:eastAsia="Open Sans" w:hAnsi="Open Sans" w:cs="Open Sans"/>
            <w:color w:val="0000FF"/>
            <w:highlight w:val="white"/>
            <w:u w:val="single"/>
          </w:rPr>
          <w:t>Equifax.com</w:t>
        </w:r>
      </w:hyperlink>
      <w:r w:rsidRPr="00A726A1">
        <w:rPr>
          <w:rFonts w:ascii="Open Sans" w:eastAsia="Open Sans" w:hAnsi="Open Sans" w:cs="Open Sans"/>
          <w:highlight w:val="white"/>
        </w:rPr>
        <w:t xml:space="preserve">. </w:t>
      </w:r>
      <w:r w:rsidRPr="00A726A1">
        <w:rPr>
          <w:rFonts w:ascii="Open Sans" w:eastAsia="Open Sans" w:hAnsi="Open Sans" w:cs="Open Sans"/>
          <w:color w:val="373737"/>
          <w:highlight w:val="white"/>
          <w:u w:val="single"/>
        </w:rPr>
        <w:t xml:space="preserve"> </w:t>
      </w:r>
    </w:p>
    <w:p w14:paraId="0000001D" w14:textId="77777777" w:rsidR="00B17798" w:rsidRPr="00A726A1" w:rsidRDefault="00B17798">
      <w:pPr>
        <w:spacing w:after="0" w:line="240" w:lineRule="auto"/>
        <w:jc w:val="both"/>
        <w:rPr>
          <w:rFonts w:ascii="Open Sans" w:eastAsia="Open Sans" w:hAnsi="Open Sans" w:cs="Open Sans"/>
        </w:rPr>
      </w:pPr>
    </w:p>
    <w:p w14:paraId="0000001E" w14:textId="77777777" w:rsidR="00B17798" w:rsidRPr="00A726A1" w:rsidRDefault="00B17798">
      <w:pPr>
        <w:spacing w:after="0" w:line="240" w:lineRule="auto"/>
        <w:jc w:val="both"/>
        <w:rPr>
          <w:rFonts w:ascii="Open Sans" w:eastAsia="Open Sans" w:hAnsi="Open Sans" w:cs="Open Sans"/>
        </w:rPr>
      </w:pPr>
    </w:p>
    <w:p w14:paraId="0000001F" w14:textId="77777777" w:rsidR="00B17798" w:rsidRPr="00A726A1" w:rsidRDefault="00A726A1">
      <w:pPr>
        <w:spacing w:after="0" w:line="240" w:lineRule="auto"/>
        <w:jc w:val="both"/>
        <w:rPr>
          <w:rFonts w:ascii="Open Sans" w:eastAsia="Open Sans" w:hAnsi="Open Sans" w:cs="Open Sans"/>
          <w:b/>
        </w:rPr>
      </w:pPr>
      <w:r w:rsidRPr="00A726A1">
        <w:rPr>
          <w:rFonts w:ascii="Open Sans" w:eastAsia="Open Sans" w:hAnsi="Open Sans" w:cs="Open Sans"/>
          <w:b/>
        </w:rPr>
        <w:t>FOR MORE INFORMATION</w:t>
      </w:r>
    </w:p>
    <w:p w14:paraId="00000020" w14:textId="77777777" w:rsidR="00B17798" w:rsidRPr="00A726A1" w:rsidRDefault="00A726A1">
      <w:pPr>
        <w:spacing w:after="0" w:line="240" w:lineRule="auto"/>
        <w:jc w:val="both"/>
        <w:rPr>
          <w:rFonts w:ascii="Open Sans" w:eastAsia="Open Sans" w:hAnsi="Open Sans" w:cs="Open Sans"/>
        </w:rPr>
      </w:pPr>
      <w:r w:rsidRPr="00A726A1">
        <w:rPr>
          <w:rFonts w:ascii="Open Sans" w:eastAsia="Open Sans" w:hAnsi="Open Sans" w:cs="Open Sans"/>
        </w:rPr>
        <w:t xml:space="preserve">Dave Buerger for </w:t>
      </w:r>
      <w:proofErr w:type="spellStart"/>
      <w:r w:rsidRPr="00A726A1">
        <w:rPr>
          <w:rFonts w:ascii="Open Sans" w:eastAsia="Open Sans" w:hAnsi="Open Sans" w:cs="Open Sans"/>
        </w:rPr>
        <w:t>CuneXus</w:t>
      </w:r>
      <w:proofErr w:type="spellEnd"/>
    </w:p>
    <w:p w14:paraId="00000021" w14:textId="77777777" w:rsidR="00B17798" w:rsidRPr="00A726A1" w:rsidRDefault="001C3D9C">
      <w:pPr>
        <w:spacing w:after="0" w:line="240" w:lineRule="auto"/>
        <w:jc w:val="both"/>
        <w:rPr>
          <w:rFonts w:ascii="Open Sans" w:eastAsia="Open Sans" w:hAnsi="Open Sans" w:cs="Open Sans"/>
        </w:rPr>
      </w:pPr>
      <w:hyperlink r:id="rId11">
        <w:r w:rsidR="00A726A1" w:rsidRPr="00A726A1">
          <w:rPr>
            <w:rFonts w:ascii="Open Sans" w:eastAsia="Open Sans" w:hAnsi="Open Sans" w:cs="Open Sans"/>
            <w:color w:val="1155CC"/>
            <w:u w:val="single"/>
          </w:rPr>
          <w:t>dbuerger@cunexus.com</w:t>
        </w:r>
      </w:hyperlink>
      <w:r w:rsidR="00A726A1" w:rsidRPr="00A726A1">
        <w:rPr>
          <w:rFonts w:ascii="Open Sans" w:eastAsia="Open Sans" w:hAnsi="Open Sans" w:cs="Open Sans"/>
        </w:rPr>
        <w:t xml:space="preserve"> </w:t>
      </w:r>
    </w:p>
    <w:p w14:paraId="00000022" w14:textId="77777777" w:rsidR="00B17798" w:rsidRPr="00A726A1" w:rsidRDefault="00B17798">
      <w:pPr>
        <w:spacing w:after="0" w:line="240" w:lineRule="auto"/>
        <w:jc w:val="both"/>
        <w:rPr>
          <w:rFonts w:ascii="Open Sans" w:eastAsia="Open Sans" w:hAnsi="Open Sans" w:cs="Open Sans"/>
        </w:rPr>
      </w:pPr>
    </w:p>
    <w:p w14:paraId="00000023" w14:textId="77777777" w:rsidR="00B17798" w:rsidRPr="00A726A1" w:rsidRDefault="00A726A1">
      <w:pPr>
        <w:spacing w:after="0" w:line="240" w:lineRule="auto"/>
        <w:jc w:val="both"/>
        <w:rPr>
          <w:rFonts w:ascii="Open Sans" w:eastAsia="Open Sans" w:hAnsi="Open Sans" w:cs="Open Sans"/>
        </w:rPr>
      </w:pPr>
      <w:r w:rsidRPr="00A726A1">
        <w:rPr>
          <w:rFonts w:ascii="Open Sans" w:eastAsia="Open Sans" w:hAnsi="Open Sans" w:cs="Open Sans"/>
        </w:rPr>
        <w:t xml:space="preserve">Kate Walker, for Equifax </w:t>
      </w:r>
    </w:p>
    <w:p w14:paraId="00000024" w14:textId="77777777" w:rsidR="00B17798" w:rsidRPr="00A726A1" w:rsidRDefault="001C3D9C">
      <w:pPr>
        <w:spacing w:after="0" w:line="240" w:lineRule="auto"/>
        <w:jc w:val="both"/>
        <w:rPr>
          <w:rFonts w:ascii="Open Sans" w:eastAsia="Open Sans" w:hAnsi="Open Sans" w:cs="Open Sans"/>
        </w:rPr>
      </w:pPr>
      <w:hyperlink r:id="rId12">
        <w:r w:rsidR="00A726A1" w:rsidRPr="00A726A1">
          <w:rPr>
            <w:rFonts w:ascii="Open Sans" w:eastAsia="Open Sans" w:hAnsi="Open Sans" w:cs="Open Sans"/>
            <w:color w:val="0000FF"/>
            <w:u w:val="single"/>
          </w:rPr>
          <w:t>mediainquiries@equifax.com</w:t>
        </w:r>
      </w:hyperlink>
      <w:r w:rsidR="00A726A1" w:rsidRPr="00A726A1">
        <w:rPr>
          <w:rFonts w:ascii="Open Sans" w:eastAsia="Open Sans" w:hAnsi="Open Sans" w:cs="Open Sans"/>
        </w:rPr>
        <w:t xml:space="preserve"> </w:t>
      </w:r>
    </w:p>
    <w:p w14:paraId="00000025" w14:textId="77777777" w:rsidR="00B17798" w:rsidRPr="00A726A1" w:rsidRDefault="00B17798">
      <w:pPr>
        <w:pBdr>
          <w:top w:val="nil"/>
          <w:left w:val="nil"/>
          <w:bottom w:val="nil"/>
          <w:right w:val="nil"/>
          <w:between w:val="nil"/>
        </w:pBdr>
        <w:spacing w:after="0" w:line="240" w:lineRule="auto"/>
        <w:jc w:val="center"/>
        <w:rPr>
          <w:rFonts w:ascii="Open Sans" w:eastAsia="Open Sans" w:hAnsi="Open Sans" w:cs="Open Sans"/>
          <w:b/>
          <w:color w:val="000000"/>
          <w:sz w:val="24"/>
          <w:szCs w:val="24"/>
        </w:rPr>
      </w:pPr>
    </w:p>
    <w:p w14:paraId="00000026" w14:textId="77777777" w:rsidR="00B17798" w:rsidRPr="00A726A1" w:rsidRDefault="00B17798">
      <w:pPr>
        <w:spacing w:after="0" w:line="240" w:lineRule="auto"/>
        <w:rPr>
          <w:rFonts w:ascii="Open Sans" w:eastAsia="Open Sans" w:hAnsi="Open Sans" w:cs="Open Sans"/>
        </w:rPr>
      </w:pPr>
    </w:p>
    <w:sectPr w:rsidR="00B17798" w:rsidRPr="00A726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98"/>
    <w:rsid w:val="001C3D9C"/>
    <w:rsid w:val="00A726A1"/>
    <w:rsid w:val="00B1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C298"/>
  <w15:docId w15:val="{38C89398-A3D4-E948-BE28-01E52BE6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unexu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tadrivenmarketing.equifax.com/" TargetMode="External"/><Relationship Id="rId12" Type="http://schemas.openxmlformats.org/officeDocument/2006/relationships/hyperlink" Target="mailto:mediainquiries@equifa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nexusonline.com/product/" TargetMode="External"/><Relationship Id="rId11" Type="http://schemas.openxmlformats.org/officeDocument/2006/relationships/hyperlink" Target="mailto:dbuerger@cunexus.com" TargetMode="External"/><Relationship Id="rId5" Type="http://schemas.openxmlformats.org/officeDocument/2006/relationships/hyperlink" Target="https://www.google.com/url?q=https://insight.equifax.com/optimize-your-acquisition-investment-and-improve-experience/&amp;sa=D&amp;source=docs&amp;ust=1635434506647000&amp;usg=AOvVaw1qLoMZQonl-j8nUW_MdNXc" TargetMode="External"/><Relationship Id="rId10" Type="http://schemas.openxmlformats.org/officeDocument/2006/relationships/hyperlink" Target="https://www.equifax.com/personal/" TargetMode="External"/><Relationship Id="rId4" Type="http://schemas.openxmlformats.org/officeDocument/2006/relationships/hyperlink" Target="https://www.equifax.com/" TargetMode="External"/><Relationship Id="rId9" Type="http://schemas.openxmlformats.org/officeDocument/2006/relationships/hyperlink" Target="https://www.prnewswire.com/news-releases/equifax-completes-acquisition-of-teletrack-from-corelogic-30137062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4</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Wheeler</cp:lastModifiedBy>
  <cp:revision>2</cp:revision>
  <dcterms:created xsi:type="dcterms:W3CDTF">2021-12-23T16:28:00Z</dcterms:created>
  <dcterms:modified xsi:type="dcterms:W3CDTF">2021-12-23T16:28:00Z</dcterms:modified>
</cp:coreProperties>
</file>