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41612" w14:textId="77777777"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r w:rsidRPr="004F5D45">
        <w:rPr>
          <w:rFonts w:ascii="Tahoma" w:eastAsia="Times New Roman" w:hAnsi="Tahoma" w:cs="Tahoma"/>
          <w:bCs/>
          <w:sz w:val="20"/>
          <w:szCs w:val="20"/>
        </w:rPr>
        <w:t>Company:</w:t>
      </w:r>
      <w:r>
        <w:rPr>
          <w:rFonts w:ascii="Tahoma" w:eastAsia="Times New Roman" w:hAnsi="Tahoma" w:cs="Tahoma"/>
          <w:bCs/>
          <w:sz w:val="20"/>
          <w:szCs w:val="20"/>
        </w:rPr>
        <w:t xml:space="preserve"> </w:t>
      </w:r>
      <w:r w:rsidRPr="004F5D45">
        <w:rPr>
          <w:rFonts w:ascii="Tahoma" w:eastAsia="Times New Roman" w:hAnsi="Tahoma" w:cs="Tahoma"/>
          <w:bCs/>
          <w:sz w:val="20"/>
          <w:szCs w:val="20"/>
        </w:rPr>
        <w:t>Jack Henry &amp; Associates, Inc.</w:t>
      </w:r>
      <w:r w:rsidRPr="004F5D45">
        <w:rPr>
          <w:rFonts w:ascii="Tahoma" w:eastAsia="Times New Roman" w:hAnsi="Tahoma" w:cs="Tahoma"/>
          <w:bCs/>
          <w:sz w:val="20"/>
          <w:szCs w:val="20"/>
        </w:rPr>
        <w:tab/>
        <w:t xml:space="preserve">Analyst Contact: </w:t>
      </w:r>
      <w:r w:rsidRPr="004F5D45">
        <w:rPr>
          <w:rFonts w:ascii="Tahoma" w:eastAsia="Times New Roman" w:hAnsi="Tahoma" w:cs="Tahoma"/>
          <w:bCs/>
          <w:sz w:val="20"/>
          <w:szCs w:val="20"/>
        </w:rPr>
        <w:tab/>
        <w:t>Vance Sherard, CFA</w:t>
      </w:r>
    </w:p>
    <w:p w14:paraId="138F5DB9" w14:textId="65210D68" w:rsidR="00303D48" w:rsidRPr="004F5D45" w:rsidRDefault="00303D48" w:rsidP="0002657F">
      <w:pPr>
        <w:keepNext/>
        <w:tabs>
          <w:tab w:val="left" w:pos="-1440"/>
          <w:tab w:val="left" w:pos="-720"/>
          <w:tab w:val="left" w:pos="0"/>
          <w:tab w:val="left" w:pos="1440"/>
          <w:tab w:val="left" w:pos="4140"/>
          <w:tab w:val="left" w:pos="5670"/>
          <w:tab w:val="left" w:pos="6030"/>
        </w:tabs>
        <w:spacing w:after="0" w:line="240" w:lineRule="auto"/>
        <w:ind w:left="4320" w:hanging="4320"/>
        <w:jc w:val="both"/>
        <w:outlineLvl w:val="0"/>
        <w:rPr>
          <w:rFonts w:ascii="Tahoma" w:eastAsia="Times New Roman" w:hAnsi="Tahoma" w:cs="Tahoma"/>
          <w:bCs/>
          <w:sz w:val="20"/>
          <w:szCs w:val="20"/>
        </w:rPr>
      </w:pPr>
      <w:r w:rsidRPr="004F5D45">
        <w:rPr>
          <w:rFonts w:ascii="Tahoma" w:eastAsia="Times New Roman" w:hAnsi="Tahoma" w:cs="Tahoma"/>
          <w:bCs/>
          <w:sz w:val="20"/>
          <w:szCs w:val="20"/>
        </w:rPr>
        <w:t>663 Highway 60, P.O. Box 807</w:t>
      </w:r>
      <w:r w:rsidRPr="004F5D45">
        <w:rPr>
          <w:rFonts w:ascii="Tahoma" w:eastAsia="Times New Roman" w:hAnsi="Tahoma" w:cs="Tahoma"/>
          <w:bCs/>
          <w:sz w:val="20"/>
          <w:szCs w:val="20"/>
        </w:rPr>
        <w:tab/>
      </w:r>
      <w:r w:rsidRPr="004F5D45">
        <w:rPr>
          <w:rFonts w:ascii="Tahoma" w:eastAsia="Times New Roman" w:hAnsi="Tahoma" w:cs="Tahoma"/>
          <w:bCs/>
          <w:sz w:val="20"/>
          <w:szCs w:val="20"/>
        </w:rPr>
        <w:tab/>
        <w:t>Sr. Director Corporate Development &amp; Investor Relations</w:t>
      </w:r>
    </w:p>
    <w:p w14:paraId="7E0B49FC" w14:textId="00F38644"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r w:rsidRPr="004F5D45">
        <w:rPr>
          <w:rFonts w:ascii="Tahoma" w:eastAsia="Times New Roman" w:hAnsi="Tahoma" w:cs="Tahoma"/>
          <w:bCs/>
          <w:sz w:val="20"/>
          <w:szCs w:val="20"/>
        </w:rPr>
        <w:t>Monett, MO 65708</w:t>
      </w:r>
      <w:r w:rsidRPr="004F5D45">
        <w:rPr>
          <w:rFonts w:ascii="Tahoma" w:eastAsia="Times New Roman" w:hAnsi="Tahoma" w:cs="Tahoma"/>
          <w:bCs/>
          <w:sz w:val="20"/>
          <w:szCs w:val="20"/>
        </w:rPr>
        <w:tab/>
      </w:r>
      <w:r w:rsidRPr="004F5D45">
        <w:rPr>
          <w:rFonts w:ascii="Tahoma" w:eastAsia="Times New Roman" w:hAnsi="Tahoma" w:cs="Tahoma"/>
          <w:bCs/>
          <w:sz w:val="20"/>
          <w:szCs w:val="20"/>
        </w:rPr>
        <w:tab/>
        <w:t>(417) 235-6652</w:t>
      </w:r>
      <w:r w:rsidRPr="004F5D45">
        <w:rPr>
          <w:rFonts w:ascii="Tahoma" w:eastAsia="Times New Roman" w:hAnsi="Tahoma" w:cs="Tahoma"/>
          <w:bCs/>
          <w:sz w:val="20"/>
          <w:szCs w:val="20"/>
        </w:rPr>
        <w:tab/>
      </w:r>
      <w:r w:rsidRPr="004F5D45">
        <w:rPr>
          <w:rFonts w:ascii="Tahoma" w:eastAsia="Times New Roman" w:hAnsi="Tahoma" w:cs="Tahoma"/>
          <w:bCs/>
          <w:sz w:val="20"/>
          <w:szCs w:val="20"/>
        </w:rPr>
        <w:tab/>
      </w:r>
    </w:p>
    <w:p w14:paraId="12224934" w14:textId="77777777"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p>
    <w:p w14:paraId="485EFEB8" w14:textId="77777777"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r w:rsidRPr="004F5D45">
        <w:rPr>
          <w:rFonts w:ascii="Tahoma" w:eastAsia="Times New Roman" w:hAnsi="Tahoma" w:cs="Tahoma"/>
          <w:b/>
          <w:bCs/>
          <w:sz w:val="20"/>
          <w:szCs w:val="20"/>
        </w:rPr>
        <w:tab/>
      </w:r>
      <w:r w:rsidRPr="004F5D45">
        <w:rPr>
          <w:rFonts w:ascii="Tahoma" w:eastAsia="Times New Roman" w:hAnsi="Tahoma" w:cs="Tahoma"/>
          <w:b/>
          <w:bCs/>
          <w:sz w:val="20"/>
          <w:szCs w:val="20"/>
        </w:rPr>
        <w:tab/>
      </w:r>
      <w:r w:rsidRPr="004F5D45">
        <w:rPr>
          <w:rFonts w:ascii="Tahoma" w:eastAsia="Times New Roman" w:hAnsi="Tahoma" w:cs="Tahoma"/>
          <w:bCs/>
          <w:sz w:val="20"/>
          <w:szCs w:val="20"/>
        </w:rPr>
        <w:t>Press Contact:</w:t>
      </w:r>
      <w:r w:rsidRPr="004F5D45">
        <w:rPr>
          <w:rFonts w:ascii="Tahoma" w:eastAsia="Times New Roman" w:hAnsi="Tahoma" w:cs="Tahoma"/>
          <w:b/>
          <w:bCs/>
          <w:sz w:val="20"/>
          <w:szCs w:val="20"/>
        </w:rPr>
        <w:t xml:space="preserve"> </w:t>
      </w:r>
      <w:r w:rsidRPr="004F5D45">
        <w:rPr>
          <w:rFonts w:ascii="Tahoma" w:eastAsia="Times New Roman" w:hAnsi="Tahoma" w:cs="Tahoma"/>
          <w:b/>
          <w:bCs/>
          <w:sz w:val="20"/>
          <w:szCs w:val="20"/>
        </w:rPr>
        <w:tab/>
      </w:r>
      <w:r w:rsidRPr="004F5D45">
        <w:rPr>
          <w:rFonts w:ascii="Tahoma" w:eastAsia="Times New Roman" w:hAnsi="Tahoma" w:cs="Tahoma"/>
          <w:bCs/>
          <w:sz w:val="20"/>
          <w:szCs w:val="20"/>
        </w:rPr>
        <w:t>Barbara Miller</w:t>
      </w:r>
    </w:p>
    <w:p w14:paraId="7F5EC6D6" w14:textId="77777777"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r w:rsidRPr="004F5D45">
        <w:rPr>
          <w:rFonts w:ascii="Tahoma" w:eastAsia="Times New Roman" w:hAnsi="Tahoma" w:cs="Tahoma"/>
          <w:bCs/>
          <w:sz w:val="20"/>
          <w:szCs w:val="20"/>
        </w:rPr>
        <w:tab/>
      </w:r>
      <w:r w:rsidRPr="004F5D45">
        <w:rPr>
          <w:rFonts w:ascii="Tahoma" w:eastAsia="Times New Roman" w:hAnsi="Tahoma" w:cs="Tahoma"/>
          <w:bCs/>
          <w:sz w:val="20"/>
          <w:szCs w:val="20"/>
        </w:rPr>
        <w:tab/>
      </w:r>
      <w:r w:rsidRPr="004F5D45">
        <w:rPr>
          <w:rFonts w:ascii="Tahoma" w:eastAsia="Times New Roman" w:hAnsi="Tahoma" w:cs="Tahoma"/>
          <w:bCs/>
          <w:sz w:val="20"/>
          <w:szCs w:val="20"/>
        </w:rPr>
        <w:tab/>
        <w:t>Sr. Corporate Communications Manager</w:t>
      </w:r>
    </w:p>
    <w:p w14:paraId="71FEF274" w14:textId="77777777" w:rsidR="00303D48" w:rsidRPr="004F5D45" w:rsidRDefault="00303D48" w:rsidP="00303D48">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Cs/>
          <w:sz w:val="20"/>
          <w:szCs w:val="20"/>
        </w:rPr>
      </w:pPr>
      <w:r w:rsidRPr="004F5D45">
        <w:rPr>
          <w:rFonts w:ascii="Tahoma" w:eastAsia="Times New Roman" w:hAnsi="Tahoma" w:cs="Tahoma"/>
          <w:bCs/>
          <w:sz w:val="20"/>
          <w:szCs w:val="20"/>
        </w:rPr>
        <w:tab/>
      </w:r>
      <w:r w:rsidRPr="004F5D45">
        <w:rPr>
          <w:rFonts w:ascii="Tahoma" w:eastAsia="Times New Roman" w:hAnsi="Tahoma" w:cs="Tahoma"/>
          <w:bCs/>
          <w:sz w:val="20"/>
          <w:szCs w:val="20"/>
        </w:rPr>
        <w:tab/>
      </w:r>
      <w:r w:rsidRPr="004F5D45">
        <w:rPr>
          <w:rFonts w:ascii="Tahoma" w:eastAsia="Times New Roman" w:hAnsi="Tahoma" w:cs="Tahoma"/>
          <w:bCs/>
          <w:sz w:val="20"/>
          <w:szCs w:val="20"/>
        </w:rPr>
        <w:tab/>
        <w:t>(470) 306-9043</w:t>
      </w:r>
    </w:p>
    <w:p w14:paraId="109EC9DC" w14:textId="77777777" w:rsidR="00935ED5" w:rsidRPr="00935ED5" w:rsidRDefault="00935ED5" w:rsidP="00935ED5">
      <w:pPr>
        <w:keepNext/>
        <w:tabs>
          <w:tab w:val="left" w:pos="-1440"/>
          <w:tab w:val="left" w:pos="-720"/>
          <w:tab w:val="left" w:pos="0"/>
          <w:tab w:val="left" w:pos="1440"/>
          <w:tab w:val="left" w:pos="4140"/>
          <w:tab w:val="left" w:pos="5670"/>
          <w:tab w:val="left" w:pos="6030"/>
        </w:tabs>
        <w:spacing w:after="0" w:line="240" w:lineRule="auto"/>
        <w:jc w:val="both"/>
        <w:outlineLvl w:val="0"/>
        <w:rPr>
          <w:rFonts w:ascii="Tahoma" w:eastAsia="Times New Roman" w:hAnsi="Tahoma" w:cs="Tahoma"/>
          <w:b/>
          <w:sz w:val="20"/>
          <w:szCs w:val="20"/>
        </w:rPr>
      </w:pPr>
    </w:p>
    <w:p w14:paraId="4B2183CC" w14:textId="29E2D4A7" w:rsidR="000F49B5" w:rsidRDefault="0005141C" w:rsidP="0029186E">
      <w:pPr>
        <w:pStyle w:val="CommentText"/>
        <w:spacing w:after="0"/>
        <w:jc w:val="center"/>
        <w:rPr>
          <w:rFonts w:ascii="Tahoma" w:hAnsi="Tahoma" w:cs="Tahoma"/>
          <w:i/>
          <w:iCs/>
        </w:rPr>
      </w:pPr>
      <w:r>
        <w:rPr>
          <w:b/>
          <w:bCs/>
          <w:sz w:val="22"/>
          <w:szCs w:val="22"/>
        </w:rPr>
        <w:t xml:space="preserve">Jack Henry </w:t>
      </w:r>
      <w:r w:rsidR="00725154">
        <w:rPr>
          <w:b/>
          <w:bCs/>
          <w:sz w:val="22"/>
          <w:szCs w:val="22"/>
        </w:rPr>
        <w:t xml:space="preserve">Using Experience </w:t>
      </w:r>
      <w:r>
        <w:rPr>
          <w:b/>
          <w:bCs/>
          <w:sz w:val="22"/>
          <w:szCs w:val="22"/>
        </w:rPr>
        <w:t>to Help Sh</w:t>
      </w:r>
      <w:r w:rsidR="005D7E86">
        <w:rPr>
          <w:b/>
          <w:bCs/>
          <w:sz w:val="22"/>
          <w:szCs w:val="22"/>
        </w:rPr>
        <w:t xml:space="preserve">ape Future of </w:t>
      </w:r>
      <w:r w:rsidR="00B22074">
        <w:rPr>
          <w:b/>
          <w:bCs/>
          <w:sz w:val="22"/>
          <w:szCs w:val="22"/>
        </w:rPr>
        <w:t>Instant</w:t>
      </w:r>
      <w:r w:rsidR="004B111F">
        <w:rPr>
          <w:b/>
          <w:bCs/>
          <w:sz w:val="22"/>
          <w:szCs w:val="22"/>
        </w:rPr>
        <w:t xml:space="preserve"> </w:t>
      </w:r>
      <w:r w:rsidR="005D7E86">
        <w:rPr>
          <w:b/>
          <w:bCs/>
          <w:sz w:val="22"/>
          <w:szCs w:val="22"/>
        </w:rPr>
        <w:t xml:space="preserve">Payments </w:t>
      </w:r>
      <w:r w:rsidR="00E10349">
        <w:rPr>
          <w:b/>
          <w:bCs/>
          <w:sz w:val="22"/>
          <w:szCs w:val="22"/>
        </w:rPr>
        <w:t>with</w:t>
      </w:r>
      <w:r w:rsidR="005A56B9">
        <w:rPr>
          <w:b/>
          <w:bCs/>
          <w:sz w:val="22"/>
          <w:szCs w:val="22"/>
        </w:rPr>
        <w:t xml:space="preserve"> the Federal Reserve</w:t>
      </w:r>
      <w:r w:rsidR="00D2395B">
        <w:rPr>
          <w:b/>
          <w:bCs/>
          <w:sz w:val="22"/>
          <w:szCs w:val="22"/>
        </w:rPr>
        <w:br/>
      </w:r>
      <w:r w:rsidR="002B1338">
        <w:rPr>
          <w:rFonts w:ascii="Tahoma" w:hAnsi="Tahoma" w:cs="Tahoma"/>
          <w:i/>
          <w:iCs/>
        </w:rPr>
        <w:t xml:space="preserve">Pilot with the </w:t>
      </w:r>
      <w:r w:rsidR="00AB1B72">
        <w:rPr>
          <w:rFonts w:ascii="Tahoma" w:hAnsi="Tahoma" w:cs="Tahoma"/>
          <w:i/>
          <w:iCs/>
        </w:rPr>
        <w:t xml:space="preserve">Federal Reserve’s </w:t>
      </w:r>
      <w:r w:rsidR="00D2395B">
        <w:rPr>
          <w:rFonts w:ascii="Tahoma" w:hAnsi="Tahoma" w:cs="Tahoma"/>
          <w:i/>
          <w:iCs/>
        </w:rPr>
        <w:t xml:space="preserve">instant payments </w:t>
      </w:r>
      <w:r w:rsidR="004B111F">
        <w:rPr>
          <w:rFonts w:ascii="Tahoma" w:hAnsi="Tahoma" w:cs="Tahoma"/>
          <w:i/>
          <w:iCs/>
        </w:rPr>
        <w:t xml:space="preserve">network will </w:t>
      </w:r>
      <w:r w:rsidR="00FD1F0C">
        <w:rPr>
          <w:rFonts w:ascii="Tahoma" w:hAnsi="Tahoma" w:cs="Tahoma"/>
          <w:i/>
          <w:iCs/>
        </w:rPr>
        <w:t xml:space="preserve">add </w:t>
      </w:r>
      <w:r w:rsidR="002B1338">
        <w:rPr>
          <w:rFonts w:ascii="Tahoma" w:hAnsi="Tahoma" w:cs="Tahoma"/>
          <w:i/>
          <w:iCs/>
        </w:rPr>
        <w:t xml:space="preserve">faster payments options </w:t>
      </w:r>
      <w:r w:rsidR="007D55CC">
        <w:rPr>
          <w:rFonts w:ascii="Tahoma" w:hAnsi="Tahoma" w:cs="Tahoma"/>
          <w:i/>
          <w:iCs/>
        </w:rPr>
        <w:t xml:space="preserve">for </w:t>
      </w:r>
      <w:r w:rsidR="002B1338">
        <w:rPr>
          <w:rFonts w:ascii="Tahoma" w:hAnsi="Tahoma" w:cs="Tahoma"/>
          <w:i/>
          <w:iCs/>
        </w:rPr>
        <w:t xml:space="preserve"> </w:t>
      </w:r>
    </w:p>
    <w:p w14:paraId="79D8AA54" w14:textId="4EBDA802" w:rsidR="00E637F0" w:rsidRDefault="004B111F" w:rsidP="000F49B5">
      <w:pPr>
        <w:pStyle w:val="CommentText"/>
        <w:spacing w:after="0"/>
        <w:jc w:val="center"/>
        <w:rPr>
          <w:rFonts w:ascii="Tahoma" w:hAnsi="Tahoma" w:cs="Tahoma"/>
          <w:i/>
          <w:iCs/>
        </w:rPr>
      </w:pPr>
      <w:r>
        <w:rPr>
          <w:rFonts w:ascii="Tahoma" w:hAnsi="Tahoma" w:cs="Tahoma"/>
          <w:i/>
          <w:iCs/>
        </w:rPr>
        <w:t>r</w:t>
      </w:r>
      <w:r w:rsidR="000F49B5">
        <w:rPr>
          <w:rFonts w:ascii="Tahoma" w:hAnsi="Tahoma" w:cs="Tahoma"/>
          <w:i/>
          <w:iCs/>
        </w:rPr>
        <w:t>egional</w:t>
      </w:r>
      <w:r>
        <w:rPr>
          <w:rFonts w:ascii="Tahoma" w:hAnsi="Tahoma" w:cs="Tahoma"/>
          <w:i/>
          <w:iCs/>
        </w:rPr>
        <w:t xml:space="preserve"> and </w:t>
      </w:r>
      <w:r w:rsidR="002B1338">
        <w:rPr>
          <w:rFonts w:ascii="Tahoma" w:hAnsi="Tahoma" w:cs="Tahoma"/>
          <w:i/>
          <w:iCs/>
        </w:rPr>
        <w:t xml:space="preserve">community banks and credit unions </w:t>
      </w:r>
      <w:r w:rsidR="00384642" w:rsidRPr="5F3F7F81">
        <w:rPr>
          <w:rFonts w:ascii="Tahoma" w:hAnsi="Tahoma" w:cs="Tahoma"/>
          <w:i/>
          <w:iCs/>
        </w:rPr>
        <w:t xml:space="preserve"> </w:t>
      </w:r>
    </w:p>
    <w:p w14:paraId="2C706F17" w14:textId="77777777" w:rsidR="000F49B5" w:rsidRPr="0092458F" w:rsidRDefault="000F49B5" w:rsidP="0029186E">
      <w:pPr>
        <w:pStyle w:val="CommentText"/>
        <w:spacing w:after="0"/>
        <w:jc w:val="center"/>
        <w:rPr>
          <w:b/>
          <w:bCs/>
          <w:sz w:val="22"/>
          <w:szCs w:val="22"/>
        </w:rPr>
      </w:pPr>
    </w:p>
    <w:p w14:paraId="1A05F866" w14:textId="3AE4DB46" w:rsidR="002B1338" w:rsidRPr="000F49B5" w:rsidRDefault="00580A44" w:rsidP="000F49B5">
      <w:pPr>
        <w:spacing w:after="0" w:line="240" w:lineRule="auto"/>
        <w:jc w:val="both"/>
        <w:rPr>
          <w:rFonts w:ascii="Tahoma" w:hAnsi="Tahoma" w:cs="Tahoma"/>
          <w:sz w:val="20"/>
          <w:szCs w:val="20"/>
        </w:rPr>
      </w:pPr>
      <w:r w:rsidRPr="000F49B5">
        <w:rPr>
          <w:rFonts w:ascii="Tahoma" w:hAnsi="Tahoma" w:cs="Tahoma"/>
          <w:b/>
          <w:bCs/>
          <w:sz w:val="20"/>
          <w:szCs w:val="20"/>
        </w:rPr>
        <w:t>Monett, Mo.</w:t>
      </w:r>
      <w:r w:rsidR="00C85E86" w:rsidRPr="000F49B5">
        <w:rPr>
          <w:rFonts w:ascii="Tahoma" w:hAnsi="Tahoma" w:cs="Tahoma"/>
          <w:b/>
          <w:bCs/>
          <w:sz w:val="20"/>
          <w:szCs w:val="20"/>
        </w:rPr>
        <w:t xml:space="preserve"> </w:t>
      </w:r>
      <w:r w:rsidR="00FE11BC" w:rsidRPr="000F49B5">
        <w:rPr>
          <w:rFonts w:ascii="Tahoma" w:hAnsi="Tahoma" w:cs="Tahoma"/>
          <w:b/>
          <w:bCs/>
          <w:sz w:val="20"/>
          <w:szCs w:val="20"/>
        </w:rPr>
        <w:t xml:space="preserve">– </w:t>
      </w:r>
      <w:proofErr w:type="gramStart"/>
      <w:r w:rsidR="0002657F">
        <w:rPr>
          <w:rFonts w:ascii="Tahoma" w:hAnsi="Tahoma" w:cs="Tahoma"/>
          <w:b/>
          <w:bCs/>
          <w:sz w:val="20"/>
          <w:szCs w:val="20"/>
        </w:rPr>
        <w:t>March</w:t>
      </w:r>
      <w:r w:rsidR="00C4142A" w:rsidRPr="000F49B5">
        <w:rPr>
          <w:rFonts w:ascii="Tahoma" w:hAnsi="Tahoma" w:cs="Tahoma"/>
          <w:b/>
          <w:bCs/>
          <w:sz w:val="20"/>
          <w:szCs w:val="20"/>
        </w:rPr>
        <w:t xml:space="preserve"> XX</w:t>
      </w:r>
      <w:r w:rsidR="00FE11BC" w:rsidRPr="000F49B5">
        <w:rPr>
          <w:rFonts w:ascii="Tahoma" w:hAnsi="Tahoma" w:cs="Tahoma"/>
          <w:b/>
          <w:bCs/>
          <w:sz w:val="20"/>
          <w:szCs w:val="20"/>
        </w:rPr>
        <w:t>,</w:t>
      </w:r>
      <w:proofErr w:type="gramEnd"/>
      <w:r w:rsidR="00FE11BC" w:rsidRPr="000F49B5">
        <w:rPr>
          <w:rFonts w:ascii="Tahoma" w:hAnsi="Tahoma" w:cs="Tahoma"/>
          <w:b/>
          <w:bCs/>
          <w:sz w:val="20"/>
          <w:szCs w:val="20"/>
        </w:rPr>
        <w:t xml:space="preserve"> </w:t>
      </w:r>
      <w:r w:rsidR="002B1338" w:rsidRPr="000F49B5">
        <w:rPr>
          <w:rFonts w:ascii="Tahoma" w:hAnsi="Tahoma" w:cs="Tahoma"/>
          <w:b/>
          <w:bCs/>
          <w:sz w:val="20"/>
          <w:szCs w:val="20"/>
        </w:rPr>
        <w:t>2021</w:t>
      </w:r>
      <w:r w:rsidR="002B1338" w:rsidRPr="000F49B5">
        <w:rPr>
          <w:rFonts w:ascii="Tahoma" w:hAnsi="Tahoma" w:cs="Tahoma"/>
          <w:sz w:val="20"/>
          <w:szCs w:val="20"/>
        </w:rPr>
        <w:t xml:space="preserve"> </w:t>
      </w:r>
      <w:r w:rsidR="00FE11BC" w:rsidRPr="000F49B5">
        <w:rPr>
          <w:rFonts w:ascii="Tahoma" w:hAnsi="Tahoma" w:cs="Tahoma"/>
          <w:sz w:val="20"/>
          <w:szCs w:val="20"/>
        </w:rPr>
        <w:t>–</w:t>
      </w:r>
      <w:r w:rsidR="002B1338" w:rsidRPr="000F49B5">
        <w:rPr>
          <w:rFonts w:ascii="Tahoma" w:hAnsi="Tahoma" w:cs="Tahoma"/>
          <w:sz w:val="20"/>
          <w:szCs w:val="20"/>
        </w:rPr>
        <w:t xml:space="preserve"> </w:t>
      </w:r>
      <w:r w:rsidR="00034D79" w:rsidRPr="000F49B5">
        <w:rPr>
          <w:rFonts w:ascii="Tahoma" w:hAnsi="Tahoma" w:cs="Tahoma"/>
          <w:sz w:val="20"/>
          <w:szCs w:val="20"/>
        </w:rPr>
        <w:t>Jack Henry &amp; Associates, Inc. (NASDAQ: JKHY)</w:t>
      </w:r>
      <w:r w:rsidR="615B3C51" w:rsidRPr="000F49B5">
        <w:rPr>
          <w:rFonts w:ascii="Tahoma" w:hAnsi="Tahoma" w:cs="Tahoma"/>
          <w:sz w:val="20"/>
          <w:szCs w:val="20"/>
        </w:rPr>
        <w:t>,</w:t>
      </w:r>
      <w:r w:rsidR="00034D79" w:rsidRPr="000F49B5">
        <w:rPr>
          <w:rFonts w:ascii="Tahoma" w:hAnsi="Tahoma" w:cs="Tahoma"/>
          <w:sz w:val="20"/>
          <w:szCs w:val="20"/>
        </w:rPr>
        <w:t xml:space="preserve"> a leading provider of technology solutions and payment processing services primarily for the financial services industry</w:t>
      </w:r>
      <w:r w:rsidR="52256E1E" w:rsidRPr="000F49B5">
        <w:rPr>
          <w:rFonts w:ascii="Tahoma" w:hAnsi="Tahoma" w:cs="Tahoma"/>
          <w:sz w:val="20"/>
          <w:szCs w:val="20"/>
        </w:rPr>
        <w:t>,</w:t>
      </w:r>
      <w:r w:rsidR="00B67C3A" w:rsidRPr="000F49B5">
        <w:rPr>
          <w:rFonts w:ascii="Tahoma" w:hAnsi="Tahoma" w:cs="Tahoma"/>
          <w:sz w:val="20"/>
          <w:szCs w:val="20"/>
        </w:rPr>
        <w:t xml:space="preserve"> </w:t>
      </w:r>
      <w:r w:rsidR="00C16CDD" w:rsidRPr="000F49B5">
        <w:rPr>
          <w:rFonts w:ascii="Tahoma" w:hAnsi="Tahoma" w:cs="Tahoma"/>
          <w:sz w:val="20"/>
          <w:szCs w:val="20"/>
        </w:rPr>
        <w:t xml:space="preserve">confirmed </w:t>
      </w:r>
      <w:r w:rsidR="006A470B" w:rsidRPr="000F49B5">
        <w:rPr>
          <w:rFonts w:ascii="Tahoma" w:hAnsi="Tahoma" w:cs="Tahoma"/>
          <w:sz w:val="20"/>
          <w:szCs w:val="20"/>
        </w:rPr>
        <w:t xml:space="preserve">it will </w:t>
      </w:r>
      <w:r w:rsidR="004B111F">
        <w:rPr>
          <w:rFonts w:ascii="Tahoma" w:hAnsi="Tahoma" w:cs="Tahoma"/>
          <w:sz w:val="20"/>
          <w:szCs w:val="20"/>
        </w:rPr>
        <w:t xml:space="preserve">participate </w:t>
      </w:r>
      <w:r w:rsidR="006A470B" w:rsidRPr="000F49B5">
        <w:rPr>
          <w:rFonts w:ascii="Tahoma" w:hAnsi="Tahoma" w:cs="Tahoma"/>
          <w:sz w:val="20"/>
          <w:szCs w:val="20"/>
        </w:rPr>
        <w:t xml:space="preserve">in </w:t>
      </w:r>
      <w:r w:rsidR="002B1338" w:rsidRPr="000F49B5">
        <w:rPr>
          <w:rFonts w:ascii="Tahoma" w:hAnsi="Tahoma" w:cs="Tahoma"/>
          <w:sz w:val="20"/>
          <w:szCs w:val="20"/>
        </w:rPr>
        <w:t xml:space="preserve">the </w:t>
      </w:r>
      <w:proofErr w:type="spellStart"/>
      <w:r w:rsidR="002B1338" w:rsidRPr="000F49B5">
        <w:rPr>
          <w:rFonts w:ascii="Tahoma" w:hAnsi="Tahoma" w:cs="Tahoma"/>
          <w:sz w:val="20"/>
          <w:szCs w:val="20"/>
        </w:rPr>
        <w:t>FedNow</w:t>
      </w:r>
      <w:r w:rsidR="002B1338" w:rsidRPr="000F49B5">
        <w:rPr>
          <w:rFonts w:ascii="Tahoma" w:eastAsia="Times New Roman" w:hAnsi="Tahoma" w:cs="Tahoma"/>
          <w:color w:val="000000"/>
          <w:sz w:val="20"/>
          <w:szCs w:val="20"/>
          <w:vertAlign w:val="superscript"/>
        </w:rPr>
        <w:t>SM</w:t>
      </w:r>
      <w:proofErr w:type="spellEnd"/>
      <w:r w:rsidR="002B1338" w:rsidRPr="000F49B5">
        <w:rPr>
          <w:rFonts w:ascii="Tahoma" w:hAnsi="Tahoma" w:cs="Tahoma"/>
          <w:sz w:val="20"/>
          <w:szCs w:val="20"/>
        </w:rPr>
        <w:t xml:space="preserve"> pilot program. </w:t>
      </w:r>
      <w:r w:rsidR="000F57B6" w:rsidRPr="000F49B5">
        <w:rPr>
          <w:rFonts w:ascii="Tahoma" w:hAnsi="Tahoma" w:cs="Tahoma"/>
          <w:sz w:val="20"/>
          <w:szCs w:val="20"/>
        </w:rPr>
        <w:t xml:space="preserve">Participating in the program provides the </w:t>
      </w:r>
      <w:r w:rsidR="000F57B6" w:rsidRPr="000F49B5">
        <w:rPr>
          <w:rFonts w:ascii="Tahoma" w:hAnsi="Tahoma" w:cs="Tahoma"/>
          <w:color w:val="000000" w:themeColor="text1"/>
          <w:sz w:val="20"/>
          <w:szCs w:val="20"/>
        </w:rPr>
        <w:t xml:space="preserve">banks and credit unions </w:t>
      </w:r>
      <w:r w:rsidR="00956BF7" w:rsidRPr="000F49B5">
        <w:rPr>
          <w:rFonts w:ascii="Tahoma" w:hAnsi="Tahoma" w:cs="Tahoma"/>
          <w:color w:val="000000" w:themeColor="text1"/>
          <w:sz w:val="20"/>
          <w:szCs w:val="20"/>
        </w:rPr>
        <w:t xml:space="preserve">that </w:t>
      </w:r>
      <w:r w:rsidR="004B111F">
        <w:rPr>
          <w:rFonts w:ascii="Tahoma" w:hAnsi="Tahoma" w:cs="Tahoma"/>
          <w:color w:val="000000" w:themeColor="text1"/>
          <w:sz w:val="20"/>
          <w:szCs w:val="20"/>
        </w:rPr>
        <w:t xml:space="preserve">leverage </w:t>
      </w:r>
      <w:hyperlink r:id="rId11">
        <w:r w:rsidR="000F57B6" w:rsidRPr="000F49B5">
          <w:rPr>
            <w:rStyle w:val="Hyperlink"/>
            <w:rFonts w:ascii="Tahoma" w:hAnsi="Tahoma" w:cs="Tahoma"/>
            <w:sz w:val="20"/>
            <w:szCs w:val="20"/>
          </w:rPr>
          <w:t>JHA PayCenter</w:t>
        </w:r>
      </w:hyperlink>
      <w:r w:rsidR="000F57B6" w:rsidRPr="000F49B5">
        <w:rPr>
          <w:rFonts w:ascii="Tahoma" w:hAnsi="Tahoma" w:cs="Tahoma"/>
          <w:color w:val="000000" w:themeColor="text1"/>
          <w:sz w:val="20"/>
          <w:szCs w:val="20"/>
        </w:rPr>
        <w:t xml:space="preserve">™ </w:t>
      </w:r>
      <w:r w:rsidR="004B111F">
        <w:rPr>
          <w:rFonts w:ascii="Tahoma" w:hAnsi="Tahoma" w:cs="Tahoma"/>
          <w:color w:val="000000" w:themeColor="text1"/>
          <w:sz w:val="20"/>
          <w:szCs w:val="20"/>
        </w:rPr>
        <w:t xml:space="preserve">to seamlessly connect to </w:t>
      </w:r>
      <w:r w:rsidR="00B22074">
        <w:rPr>
          <w:rFonts w:ascii="Tahoma" w:hAnsi="Tahoma" w:cs="Tahoma"/>
          <w:color w:val="000000" w:themeColor="text1"/>
          <w:sz w:val="20"/>
          <w:szCs w:val="20"/>
        </w:rPr>
        <w:t>instant</w:t>
      </w:r>
      <w:r w:rsidR="004B111F">
        <w:rPr>
          <w:rFonts w:ascii="Tahoma" w:hAnsi="Tahoma" w:cs="Tahoma"/>
          <w:color w:val="000000" w:themeColor="text1"/>
          <w:sz w:val="20"/>
          <w:szCs w:val="20"/>
        </w:rPr>
        <w:t xml:space="preserve"> payment networks</w:t>
      </w:r>
      <w:r w:rsidR="00B22074">
        <w:rPr>
          <w:rFonts w:ascii="Tahoma" w:hAnsi="Tahoma" w:cs="Tahoma"/>
          <w:color w:val="000000" w:themeColor="text1"/>
          <w:sz w:val="20"/>
          <w:szCs w:val="20"/>
        </w:rPr>
        <w:t>,</w:t>
      </w:r>
      <w:r w:rsidR="004B111F">
        <w:rPr>
          <w:rFonts w:ascii="Tahoma" w:hAnsi="Tahoma" w:cs="Tahoma"/>
          <w:color w:val="000000" w:themeColor="text1"/>
          <w:sz w:val="20"/>
          <w:szCs w:val="20"/>
        </w:rPr>
        <w:t xml:space="preserve"> </w:t>
      </w:r>
      <w:r w:rsidR="000F57B6" w:rsidRPr="000F49B5">
        <w:rPr>
          <w:rFonts w:ascii="Tahoma" w:hAnsi="Tahoma" w:cs="Tahoma"/>
          <w:color w:val="000000" w:themeColor="text1"/>
          <w:sz w:val="20"/>
          <w:szCs w:val="20"/>
        </w:rPr>
        <w:t>more choices and interoperability for their faster payment</w:t>
      </w:r>
      <w:r w:rsidR="000F49B5" w:rsidRPr="000F49B5">
        <w:rPr>
          <w:rFonts w:ascii="Tahoma" w:hAnsi="Tahoma" w:cs="Tahoma"/>
          <w:color w:val="000000" w:themeColor="text1"/>
          <w:sz w:val="20"/>
          <w:szCs w:val="20"/>
        </w:rPr>
        <w:t xml:space="preserve"> offerings</w:t>
      </w:r>
      <w:r w:rsidR="000F57B6" w:rsidRPr="000F49B5">
        <w:rPr>
          <w:rFonts w:ascii="Tahoma" w:hAnsi="Tahoma" w:cs="Tahoma"/>
          <w:color w:val="000000" w:themeColor="text1"/>
          <w:sz w:val="20"/>
          <w:szCs w:val="20"/>
        </w:rPr>
        <w:t xml:space="preserve">. </w:t>
      </w:r>
    </w:p>
    <w:p w14:paraId="7C2A50B5" w14:textId="77777777" w:rsidR="0005141C" w:rsidRPr="00E12E65" w:rsidRDefault="0005141C" w:rsidP="0029186E">
      <w:pPr>
        <w:spacing w:after="0" w:line="240" w:lineRule="auto"/>
        <w:jc w:val="both"/>
        <w:rPr>
          <w:rFonts w:ascii="Tahoma" w:eastAsia="Calibri" w:hAnsi="Tahoma" w:cs="Tahoma"/>
          <w:sz w:val="20"/>
          <w:szCs w:val="20"/>
        </w:rPr>
      </w:pPr>
    </w:p>
    <w:p w14:paraId="5566827E" w14:textId="2F11C64C" w:rsidR="0005141C" w:rsidRPr="000F49B5" w:rsidRDefault="000F57B6" w:rsidP="004B111F">
      <w:pPr>
        <w:spacing w:after="0" w:line="240" w:lineRule="auto"/>
        <w:jc w:val="both"/>
        <w:rPr>
          <w:rFonts w:ascii="Tahoma" w:hAnsi="Tahoma" w:cs="Tahoma"/>
          <w:sz w:val="20"/>
          <w:szCs w:val="20"/>
        </w:rPr>
      </w:pPr>
      <w:r w:rsidRPr="00E12E65">
        <w:rPr>
          <w:rFonts w:ascii="Tahoma" w:hAnsi="Tahoma" w:cs="Tahoma"/>
          <w:sz w:val="20"/>
          <w:szCs w:val="20"/>
        </w:rPr>
        <w:t>Jack Henry</w:t>
      </w:r>
      <w:r w:rsidR="00725154" w:rsidRPr="00E12E65">
        <w:rPr>
          <w:rFonts w:ascii="Tahoma" w:hAnsi="Tahoma" w:cs="Tahoma"/>
          <w:sz w:val="20"/>
          <w:szCs w:val="20"/>
        </w:rPr>
        <w:t xml:space="preserve"> </w:t>
      </w:r>
      <w:r w:rsidR="008B7B7E" w:rsidRPr="00E12E65">
        <w:rPr>
          <w:rFonts w:ascii="Tahoma" w:hAnsi="Tahoma" w:cs="Tahoma"/>
          <w:sz w:val="20"/>
          <w:szCs w:val="20"/>
        </w:rPr>
        <w:t xml:space="preserve">partnered with the Federal Reserve in early 2020 and </w:t>
      </w:r>
      <w:r w:rsidRPr="00E12E65">
        <w:rPr>
          <w:rFonts w:ascii="Tahoma" w:hAnsi="Tahoma" w:cs="Tahoma"/>
          <w:sz w:val="20"/>
          <w:szCs w:val="20"/>
        </w:rPr>
        <w:t xml:space="preserve">will </w:t>
      </w:r>
      <w:r w:rsidRPr="000F49B5">
        <w:rPr>
          <w:rFonts w:ascii="Tahoma" w:hAnsi="Tahoma" w:cs="Tahoma"/>
          <w:sz w:val="20"/>
          <w:szCs w:val="20"/>
        </w:rPr>
        <w:t xml:space="preserve">help shape the </w:t>
      </w:r>
      <w:r w:rsidR="004B111F">
        <w:rPr>
          <w:rFonts w:ascii="Tahoma" w:hAnsi="Tahoma" w:cs="Tahoma"/>
          <w:sz w:val="20"/>
          <w:szCs w:val="20"/>
        </w:rPr>
        <w:t xml:space="preserve">features and functions of the </w:t>
      </w:r>
      <w:proofErr w:type="spellStart"/>
      <w:r w:rsidRPr="000F49B5">
        <w:rPr>
          <w:rFonts w:ascii="Tahoma" w:hAnsi="Tahoma" w:cs="Tahoma"/>
          <w:sz w:val="20"/>
          <w:szCs w:val="20"/>
        </w:rPr>
        <w:t>FedNow</w:t>
      </w:r>
      <w:proofErr w:type="spellEnd"/>
      <w:r w:rsidRPr="000F49B5">
        <w:rPr>
          <w:rFonts w:ascii="Tahoma" w:hAnsi="Tahoma" w:cs="Tahoma"/>
          <w:sz w:val="20"/>
          <w:szCs w:val="20"/>
        </w:rPr>
        <w:t xml:space="preserve"> </w:t>
      </w:r>
      <w:r w:rsidR="00B22074">
        <w:rPr>
          <w:rFonts w:ascii="Tahoma" w:hAnsi="Tahoma" w:cs="Tahoma"/>
          <w:sz w:val="20"/>
          <w:szCs w:val="20"/>
        </w:rPr>
        <w:t>S</w:t>
      </w:r>
      <w:r w:rsidRPr="000F49B5">
        <w:rPr>
          <w:rFonts w:ascii="Tahoma" w:hAnsi="Tahoma" w:cs="Tahoma"/>
          <w:sz w:val="20"/>
          <w:szCs w:val="20"/>
        </w:rPr>
        <w:t xml:space="preserve">ervice, provide input into the overall user experience, </w:t>
      </w:r>
      <w:r w:rsidR="004B111F">
        <w:rPr>
          <w:rFonts w:ascii="Tahoma" w:hAnsi="Tahoma" w:cs="Tahoma"/>
          <w:sz w:val="20"/>
          <w:szCs w:val="20"/>
        </w:rPr>
        <w:t xml:space="preserve">help </w:t>
      </w:r>
      <w:r w:rsidRPr="000F49B5">
        <w:rPr>
          <w:rFonts w:ascii="Tahoma" w:hAnsi="Tahoma" w:cs="Tahoma"/>
          <w:sz w:val="20"/>
          <w:szCs w:val="20"/>
        </w:rPr>
        <w:t xml:space="preserve">ensure readiness for testing, and be among the first to </w:t>
      </w:r>
      <w:r w:rsidR="004B111F">
        <w:rPr>
          <w:rFonts w:ascii="Tahoma" w:hAnsi="Tahoma" w:cs="Tahoma"/>
          <w:sz w:val="20"/>
          <w:szCs w:val="20"/>
        </w:rPr>
        <w:t xml:space="preserve">process </w:t>
      </w:r>
      <w:r w:rsidR="00B22074">
        <w:rPr>
          <w:rFonts w:ascii="Tahoma" w:hAnsi="Tahoma" w:cs="Tahoma"/>
          <w:sz w:val="20"/>
          <w:szCs w:val="20"/>
        </w:rPr>
        <w:t>instant</w:t>
      </w:r>
      <w:r w:rsidR="004B111F">
        <w:rPr>
          <w:rFonts w:ascii="Tahoma" w:hAnsi="Tahoma" w:cs="Tahoma"/>
          <w:sz w:val="20"/>
          <w:szCs w:val="20"/>
        </w:rPr>
        <w:t xml:space="preserve"> payments using </w:t>
      </w:r>
      <w:r w:rsidRPr="000F49B5">
        <w:rPr>
          <w:rFonts w:ascii="Tahoma" w:hAnsi="Tahoma" w:cs="Tahoma"/>
          <w:sz w:val="20"/>
          <w:szCs w:val="20"/>
        </w:rPr>
        <w:t xml:space="preserve">the </w:t>
      </w:r>
      <w:r w:rsidR="004B111F">
        <w:rPr>
          <w:rFonts w:ascii="Tahoma" w:hAnsi="Tahoma" w:cs="Tahoma"/>
          <w:sz w:val="20"/>
          <w:szCs w:val="20"/>
        </w:rPr>
        <w:t>s</w:t>
      </w:r>
      <w:r w:rsidRPr="000F49B5">
        <w:rPr>
          <w:rFonts w:ascii="Tahoma" w:hAnsi="Tahoma" w:cs="Tahoma"/>
          <w:sz w:val="20"/>
          <w:szCs w:val="20"/>
        </w:rPr>
        <w:t xml:space="preserve">ervice before its general availability. In the initial advisory phase, participant input will help to further define the service and adoption roadmap, </w:t>
      </w:r>
      <w:r w:rsidR="00FD1F0C">
        <w:rPr>
          <w:rFonts w:ascii="Tahoma" w:hAnsi="Tahoma" w:cs="Tahoma"/>
          <w:sz w:val="20"/>
          <w:szCs w:val="20"/>
        </w:rPr>
        <w:t xml:space="preserve">prepare for </w:t>
      </w:r>
      <w:r w:rsidRPr="000F49B5">
        <w:rPr>
          <w:rFonts w:ascii="Tahoma" w:hAnsi="Tahoma" w:cs="Tahoma"/>
          <w:sz w:val="20"/>
          <w:szCs w:val="20"/>
        </w:rPr>
        <w:t>industry readiness</w:t>
      </w:r>
      <w:r w:rsidR="00FD1F0C">
        <w:rPr>
          <w:rFonts w:ascii="Tahoma" w:hAnsi="Tahoma" w:cs="Tahoma"/>
          <w:sz w:val="20"/>
          <w:szCs w:val="20"/>
        </w:rPr>
        <w:t xml:space="preserve">, </w:t>
      </w:r>
      <w:r w:rsidRPr="000F49B5">
        <w:rPr>
          <w:rFonts w:ascii="Tahoma" w:hAnsi="Tahoma" w:cs="Tahoma"/>
          <w:sz w:val="20"/>
          <w:szCs w:val="20"/>
        </w:rPr>
        <w:t xml:space="preserve">and </w:t>
      </w:r>
      <w:r w:rsidR="00FD1F0C">
        <w:rPr>
          <w:rFonts w:ascii="Tahoma" w:hAnsi="Tahoma" w:cs="Tahoma"/>
          <w:sz w:val="20"/>
          <w:szCs w:val="20"/>
        </w:rPr>
        <w:t xml:space="preserve">finalize the </w:t>
      </w:r>
      <w:r w:rsidR="000551E8">
        <w:rPr>
          <w:rFonts w:ascii="Tahoma" w:hAnsi="Tahoma" w:cs="Tahoma"/>
          <w:sz w:val="20"/>
          <w:szCs w:val="20"/>
        </w:rPr>
        <w:t xml:space="preserve">Federal Reserve’s </w:t>
      </w:r>
      <w:r w:rsidRPr="000F49B5">
        <w:rPr>
          <w:rFonts w:ascii="Tahoma" w:hAnsi="Tahoma" w:cs="Tahoma"/>
          <w:sz w:val="20"/>
          <w:szCs w:val="20"/>
        </w:rPr>
        <w:t>overall instant payments strategy.</w:t>
      </w:r>
      <w:r w:rsidR="004B111F">
        <w:rPr>
          <w:rFonts w:ascii="Tahoma" w:hAnsi="Tahoma" w:cs="Tahoma"/>
          <w:sz w:val="20"/>
          <w:szCs w:val="20"/>
        </w:rPr>
        <w:t xml:space="preserve"> </w:t>
      </w:r>
      <w:r w:rsidR="00B47955">
        <w:rPr>
          <w:rFonts w:ascii="Tahoma" w:hAnsi="Tahoma" w:cs="Tahoma"/>
          <w:sz w:val="20"/>
          <w:szCs w:val="20"/>
        </w:rPr>
        <w:t>T</w:t>
      </w:r>
      <w:r w:rsidR="0005141C" w:rsidRPr="000F49B5">
        <w:rPr>
          <w:rFonts w:ascii="Tahoma" w:hAnsi="Tahoma" w:cs="Tahoma"/>
          <w:sz w:val="20"/>
          <w:szCs w:val="20"/>
        </w:rPr>
        <w:t xml:space="preserve">he </w:t>
      </w:r>
      <w:proofErr w:type="spellStart"/>
      <w:r w:rsidR="0005141C" w:rsidRPr="000F49B5">
        <w:rPr>
          <w:rFonts w:ascii="Tahoma" w:hAnsi="Tahoma" w:cs="Tahoma"/>
          <w:sz w:val="20"/>
          <w:szCs w:val="20"/>
        </w:rPr>
        <w:t>FedNow</w:t>
      </w:r>
      <w:proofErr w:type="spellEnd"/>
      <w:r w:rsidR="0005141C" w:rsidRPr="000F49B5">
        <w:rPr>
          <w:rFonts w:ascii="Tahoma" w:hAnsi="Tahoma" w:cs="Tahoma"/>
          <w:sz w:val="20"/>
          <w:szCs w:val="20"/>
        </w:rPr>
        <w:t xml:space="preserve"> </w:t>
      </w:r>
      <w:r w:rsidR="00B22074">
        <w:rPr>
          <w:rFonts w:ascii="Tahoma" w:hAnsi="Tahoma" w:cs="Tahoma"/>
          <w:sz w:val="20"/>
          <w:szCs w:val="20"/>
        </w:rPr>
        <w:t>S</w:t>
      </w:r>
      <w:r w:rsidR="0005141C" w:rsidRPr="000F49B5">
        <w:rPr>
          <w:rFonts w:ascii="Tahoma" w:hAnsi="Tahoma" w:cs="Tahoma"/>
          <w:sz w:val="20"/>
          <w:szCs w:val="20"/>
        </w:rPr>
        <w:t xml:space="preserve">ervice </w:t>
      </w:r>
      <w:r w:rsidR="004B111F">
        <w:rPr>
          <w:rFonts w:ascii="Tahoma" w:hAnsi="Tahoma" w:cs="Tahoma"/>
          <w:sz w:val="20"/>
          <w:szCs w:val="20"/>
        </w:rPr>
        <w:t xml:space="preserve">is expected to </w:t>
      </w:r>
      <w:r w:rsidR="0005141C" w:rsidRPr="000F49B5">
        <w:rPr>
          <w:rFonts w:ascii="Tahoma" w:hAnsi="Tahoma" w:cs="Tahoma"/>
          <w:sz w:val="20"/>
          <w:szCs w:val="20"/>
        </w:rPr>
        <w:t xml:space="preserve">provide </w:t>
      </w:r>
      <w:r w:rsidRPr="000F49B5">
        <w:rPr>
          <w:rFonts w:ascii="Tahoma" w:hAnsi="Tahoma" w:cs="Tahoma"/>
          <w:sz w:val="20"/>
          <w:szCs w:val="20"/>
        </w:rPr>
        <w:t>clearing and settlement fun</w:t>
      </w:r>
      <w:r w:rsidR="00B22074">
        <w:rPr>
          <w:rFonts w:ascii="Tahoma" w:hAnsi="Tahoma" w:cs="Tahoma"/>
          <w:sz w:val="20"/>
          <w:szCs w:val="20"/>
        </w:rPr>
        <w:t>c</w:t>
      </w:r>
      <w:r w:rsidRPr="000F49B5">
        <w:rPr>
          <w:rFonts w:ascii="Tahoma" w:hAnsi="Tahoma" w:cs="Tahoma"/>
          <w:sz w:val="20"/>
          <w:szCs w:val="20"/>
        </w:rPr>
        <w:t xml:space="preserve">tions by 2023. </w:t>
      </w:r>
    </w:p>
    <w:p w14:paraId="58A8FF3D" w14:textId="77777777" w:rsidR="0005141C" w:rsidRPr="000F49B5" w:rsidRDefault="0005141C" w:rsidP="0029186E">
      <w:pPr>
        <w:spacing w:after="0" w:line="240" w:lineRule="auto"/>
        <w:jc w:val="both"/>
        <w:rPr>
          <w:rFonts w:ascii="Tahoma" w:hAnsi="Tahoma" w:cs="Tahoma"/>
          <w:sz w:val="20"/>
          <w:szCs w:val="20"/>
        </w:rPr>
      </w:pPr>
    </w:p>
    <w:p w14:paraId="02D066EF" w14:textId="174A58F5" w:rsidR="00B225C1" w:rsidRPr="000F49B5" w:rsidRDefault="00C025AD" w:rsidP="0029186E">
      <w:pPr>
        <w:pStyle w:val="NormalWeb"/>
        <w:spacing w:after="0"/>
        <w:jc w:val="both"/>
        <w:rPr>
          <w:rFonts w:ascii="Tahoma" w:hAnsi="Tahoma" w:cs="Tahoma"/>
          <w:sz w:val="20"/>
          <w:szCs w:val="20"/>
        </w:rPr>
      </w:pPr>
      <w:r>
        <w:rPr>
          <w:rFonts w:ascii="Tahoma" w:hAnsi="Tahoma" w:cs="Tahoma"/>
          <w:sz w:val="20"/>
          <w:szCs w:val="20"/>
        </w:rPr>
        <w:t>B</w:t>
      </w:r>
      <w:r w:rsidR="00B225C1" w:rsidRPr="000F49B5">
        <w:rPr>
          <w:rFonts w:ascii="Tahoma" w:hAnsi="Tahoma" w:cs="Tahoma"/>
          <w:sz w:val="20"/>
          <w:szCs w:val="20"/>
        </w:rPr>
        <w:t>anks and credit unions currently have two ways to connect to faster payments networks</w:t>
      </w:r>
      <w:r w:rsidR="00B47955">
        <w:rPr>
          <w:rFonts w:ascii="Tahoma" w:hAnsi="Tahoma" w:cs="Tahoma"/>
          <w:sz w:val="20"/>
          <w:szCs w:val="20"/>
        </w:rPr>
        <w:t xml:space="preserve"> - independently</w:t>
      </w:r>
      <w:r w:rsidR="00B225C1" w:rsidRPr="000F49B5">
        <w:rPr>
          <w:rFonts w:ascii="Tahoma" w:hAnsi="Tahoma" w:cs="Tahoma"/>
          <w:sz w:val="20"/>
          <w:szCs w:val="20"/>
        </w:rPr>
        <w:t xml:space="preserve"> or through a partner like Jack Henry. Independent</w:t>
      </w:r>
      <w:r>
        <w:rPr>
          <w:rFonts w:ascii="Tahoma" w:hAnsi="Tahoma" w:cs="Tahoma"/>
          <w:sz w:val="20"/>
          <w:szCs w:val="20"/>
        </w:rPr>
        <w:t xml:space="preserve"> </w:t>
      </w:r>
      <w:r w:rsidR="00B225C1" w:rsidRPr="000F49B5">
        <w:rPr>
          <w:rFonts w:ascii="Tahoma" w:hAnsi="Tahoma" w:cs="Tahoma"/>
          <w:sz w:val="20"/>
          <w:szCs w:val="20"/>
        </w:rPr>
        <w:t xml:space="preserve">implementation requires </w:t>
      </w:r>
      <w:r>
        <w:rPr>
          <w:rFonts w:ascii="Tahoma" w:hAnsi="Tahoma" w:cs="Tahoma"/>
          <w:sz w:val="20"/>
          <w:szCs w:val="20"/>
        </w:rPr>
        <w:t>significant capital and human resources to develop and mainta</w:t>
      </w:r>
      <w:r w:rsidR="00DA7564">
        <w:rPr>
          <w:rFonts w:ascii="Tahoma" w:hAnsi="Tahoma" w:cs="Tahoma"/>
          <w:sz w:val="20"/>
          <w:szCs w:val="20"/>
        </w:rPr>
        <w:t>i</w:t>
      </w:r>
      <w:r>
        <w:rPr>
          <w:rFonts w:ascii="Tahoma" w:hAnsi="Tahoma" w:cs="Tahoma"/>
          <w:sz w:val="20"/>
          <w:szCs w:val="20"/>
        </w:rPr>
        <w:t>n the connections between existing core and digital solutions and the new payment networks. Many financial institutions do not have the resident resources</w:t>
      </w:r>
      <w:r w:rsidR="007D55CC">
        <w:rPr>
          <w:rFonts w:ascii="Tahoma" w:hAnsi="Tahoma" w:cs="Tahoma"/>
          <w:sz w:val="20"/>
          <w:szCs w:val="20"/>
        </w:rPr>
        <w:t xml:space="preserve">, </w:t>
      </w:r>
      <w:r>
        <w:rPr>
          <w:rFonts w:ascii="Tahoma" w:hAnsi="Tahoma" w:cs="Tahoma"/>
          <w:sz w:val="20"/>
          <w:szCs w:val="20"/>
        </w:rPr>
        <w:t>expertise</w:t>
      </w:r>
      <w:r w:rsidR="007D55CC">
        <w:rPr>
          <w:rFonts w:ascii="Tahoma" w:hAnsi="Tahoma" w:cs="Tahoma"/>
          <w:sz w:val="20"/>
          <w:szCs w:val="20"/>
        </w:rPr>
        <w:t>, or budget</w:t>
      </w:r>
      <w:r>
        <w:rPr>
          <w:rFonts w:ascii="Tahoma" w:hAnsi="Tahoma" w:cs="Tahoma"/>
          <w:sz w:val="20"/>
          <w:szCs w:val="20"/>
        </w:rPr>
        <w:t xml:space="preserve"> to </w:t>
      </w:r>
      <w:proofErr w:type="gramStart"/>
      <w:r>
        <w:rPr>
          <w:rFonts w:ascii="Tahoma" w:hAnsi="Tahoma" w:cs="Tahoma"/>
          <w:sz w:val="20"/>
          <w:szCs w:val="20"/>
        </w:rPr>
        <w:t>effectively and efficiently support these complex develo</w:t>
      </w:r>
      <w:r w:rsidR="001656C6">
        <w:rPr>
          <w:rFonts w:ascii="Tahoma" w:hAnsi="Tahoma" w:cs="Tahoma"/>
          <w:sz w:val="20"/>
          <w:szCs w:val="20"/>
        </w:rPr>
        <w:t>p</w:t>
      </w:r>
      <w:r>
        <w:rPr>
          <w:rFonts w:ascii="Tahoma" w:hAnsi="Tahoma" w:cs="Tahoma"/>
          <w:sz w:val="20"/>
          <w:szCs w:val="20"/>
        </w:rPr>
        <w:t>ment requirements</w:t>
      </w:r>
      <w:proofErr w:type="gramEnd"/>
      <w:r>
        <w:rPr>
          <w:rFonts w:ascii="Tahoma" w:hAnsi="Tahoma" w:cs="Tahoma"/>
          <w:sz w:val="20"/>
          <w:szCs w:val="20"/>
        </w:rPr>
        <w:t xml:space="preserve">. </w:t>
      </w:r>
      <w:r w:rsidR="00B225C1" w:rsidRPr="000F49B5">
        <w:rPr>
          <w:rFonts w:ascii="Tahoma" w:hAnsi="Tahoma" w:cs="Tahoma"/>
          <w:sz w:val="20"/>
          <w:szCs w:val="20"/>
        </w:rPr>
        <w:t xml:space="preserve">Partnering with Jack Henry </w:t>
      </w:r>
      <w:r w:rsidR="00AD79DD">
        <w:rPr>
          <w:rFonts w:ascii="Tahoma" w:hAnsi="Tahoma" w:cs="Tahoma"/>
          <w:sz w:val="20"/>
          <w:szCs w:val="20"/>
        </w:rPr>
        <w:t xml:space="preserve">eliminates the need for internal development, provides ongoing access to industry and technical experts, </w:t>
      </w:r>
      <w:r w:rsidR="00B225C1" w:rsidRPr="000F49B5">
        <w:rPr>
          <w:rFonts w:ascii="Tahoma" w:hAnsi="Tahoma" w:cs="Tahoma"/>
          <w:sz w:val="20"/>
          <w:szCs w:val="20"/>
        </w:rPr>
        <w:t>reduces the implementation period to 60 to 90 days</w:t>
      </w:r>
      <w:r w:rsidR="00AD79DD">
        <w:rPr>
          <w:rFonts w:ascii="Tahoma" w:hAnsi="Tahoma" w:cs="Tahoma"/>
          <w:sz w:val="20"/>
          <w:szCs w:val="20"/>
        </w:rPr>
        <w:t>,</w:t>
      </w:r>
      <w:r w:rsidR="00B225C1" w:rsidRPr="000F49B5">
        <w:rPr>
          <w:rFonts w:ascii="Tahoma" w:hAnsi="Tahoma" w:cs="Tahoma"/>
          <w:sz w:val="20"/>
          <w:szCs w:val="20"/>
        </w:rPr>
        <w:t xml:space="preserve"> and significantly reduces </w:t>
      </w:r>
      <w:r w:rsidR="00FD1F0C">
        <w:rPr>
          <w:rFonts w:ascii="Tahoma" w:hAnsi="Tahoma" w:cs="Tahoma"/>
          <w:sz w:val="20"/>
          <w:szCs w:val="20"/>
        </w:rPr>
        <w:t xml:space="preserve">near- and long-term </w:t>
      </w:r>
      <w:r w:rsidR="00AD79DD">
        <w:rPr>
          <w:rFonts w:ascii="Tahoma" w:hAnsi="Tahoma" w:cs="Tahoma"/>
          <w:sz w:val="20"/>
          <w:szCs w:val="20"/>
        </w:rPr>
        <w:t xml:space="preserve">costs. </w:t>
      </w:r>
      <w:r w:rsidR="00B225C1" w:rsidRPr="000F49B5">
        <w:rPr>
          <w:rFonts w:ascii="Tahoma" w:hAnsi="Tahoma" w:cs="Tahoma"/>
          <w:sz w:val="20"/>
          <w:szCs w:val="20"/>
        </w:rPr>
        <w:t xml:space="preserve"> </w:t>
      </w:r>
    </w:p>
    <w:p w14:paraId="10C2B3D4" w14:textId="77777777" w:rsidR="00B225C1" w:rsidRPr="000F49B5" w:rsidRDefault="00B225C1" w:rsidP="0029186E">
      <w:pPr>
        <w:spacing w:after="0" w:line="240" w:lineRule="auto"/>
        <w:jc w:val="both"/>
        <w:rPr>
          <w:rFonts w:ascii="Tahoma" w:hAnsi="Tahoma" w:cs="Tahoma"/>
          <w:sz w:val="20"/>
          <w:szCs w:val="20"/>
        </w:rPr>
      </w:pPr>
    </w:p>
    <w:p w14:paraId="6D8CE424" w14:textId="26F5CA9B" w:rsidR="00B225C1" w:rsidRPr="000F49B5" w:rsidRDefault="0005141C" w:rsidP="0029186E">
      <w:pPr>
        <w:spacing w:after="0" w:line="240" w:lineRule="auto"/>
        <w:jc w:val="both"/>
        <w:rPr>
          <w:rFonts w:ascii="Tahoma" w:hAnsi="Tahoma" w:cs="Tahoma"/>
          <w:sz w:val="20"/>
          <w:szCs w:val="20"/>
        </w:rPr>
      </w:pPr>
      <w:r w:rsidRPr="000F49B5">
        <w:rPr>
          <w:rFonts w:ascii="Tahoma" w:hAnsi="Tahoma" w:cs="Tahoma"/>
          <w:sz w:val="20"/>
          <w:szCs w:val="20"/>
        </w:rPr>
        <w:t xml:space="preserve">Tede Forman, </w:t>
      </w:r>
      <w:r w:rsidR="00AF7608" w:rsidRPr="000F49B5">
        <w:rPr>
          <w:rFonts w:ascii="Tahoma" w:hAnsi="Tahoma" w:cs="Tahoma"/>
          <w:sz w:val="20"/>
          <w:szCs w:val="20"/>
        </w:rPr>
        <w:t>h</w:t>
      </w:r>
      <w:r w:rsidRPr="000F49B5">
        <w:rPr>
          <w:rFonts w:ascii="Tahoma" w:hAnsi="Tahoma" w:cs="Tahoma"/>
          <w:sz w:val="20"/>
          <w:szCs w:val="20"/>
        </w:rPr>
        <w:t>ead of Consumer and Commercial Payments for Jack Henry</w:t>
      </w:r>
      <w:r w:rsidR="001E2BF0" w:rsidRPr="000F49B5">
        <w:rPr>
          <w:rFonts w:ascii="Tahoma" w:hAnsi="Tahoma" w:cs="Tahoma"/>
          <w:sz w:val="20"/>
          <w:szCs w:val="20"/>
        </w:rPr>
        <w:t>, said, “</w:t>
      </w:r>
      <w:r w:rsidR="00B225C1" w:rsidRPr="000F49B5">
        <w:rPr>
          <w:rFonts w:ascii="Tahoma" w:hAnsi="Tahoma" w:cs="Tahoma"/>
          <w:sz w:val="20"/>
          <w:szCs w:val="20"/>
        </w:rPr>
        <w:t>JHA PayCenter is built on the vis</w:t>
      </w:r>
      <w:r w:rsidR="000551E8">
        <w:rPr>
          <w:rFonts w:ascii="Tahoma" w:hAnsi="Tahoma" w:cs="Tahoma"/>
          <w:sz w:val="20"/>
          <w:szCs w:val="20"/>
        </w:rPr>
        <w:t>i</w:t>
      </w:r>
      <w:r w:rsidR="00B225C1" w:rsidRPr="000F49B5">
        <w:rPr>
          <w:rFonts w:ascii="Tahoma" w:hAnsi="Tahoma" w:cs="Tahoma"/>
          <w:sz w:val="20"/>
          <w:szCs w:val="20"/>
        </w:rPr>
        <w:t xml:space="preserve">on to provide </w:t>
      </w:r>
      <w:r w:rsidR="00AD79DD">
        <w:rPr>
          <w:rFonts w:ascii="Tahoma" w:hAnsi="Tahoma" w:cs="Tahoma"/>
          <w:sz w:val="20"/>
          <w:szCs w:val="20"/>
        </w:rPr>
        <w:t xml:space="preserve">diverse financial institutions </w:t>
      </w:r>
      <w:r w:rsidR="00124552">
        <w:rPr>
          <w:rFonts w:ascii="Tahoma" w:hAnsi="Tahoma" w:cs="Tahoma"/>
          <w:sz w:val="20"/>
          <w:szCs w:val="20"/>
        </w:rPr>
        <w:t xml:space="preserve">and their accountholders </w:t>
      </w:r>
      <w:r w:rsidR="00AD79DD">
        <w:rPr>
          <w:rFonts w:ascii="Tahoma" w:hAnsi="Tahoma" w:cs="Tahoma"/>
          <w:sz w:val="20"/>
          <w:szCs w:val="20"/>
        </w:rPr>
        <w:t xml:space="preserve">with seamless access to </w:t>
      </w:r>
      <w:r w:rsidR="00B225C1" w:rsidRPr="000F49B5">
        <w:rPr>
          <w:rFonts w:ascii="Tahoma" w:hAnsi="Tahoma" w:cs="Tahoma"/>
          <w:sz w:val="20"/>
          <w:szCs w:val="20"/>
        </w:rPr>
        <w:t xml:space="preserve">the industry’s </w:t>
      </w:r>
      <w:r w:rsidR="000551E8">
        <w:rPr>
          <w:rFonts w:ascii="Tahoma" w:hAnsi="Tahoma" w:cs="Tahoma"/>
          <w:sz w:val="20"/>
          <w:szCs w:val="20"/>
        </w:rPr>
        <w:t>instant</w:t>
      </w:r>
      <w:r w:rsidR="00AD79DD">
        <w:rPr>
          <w:rFonts w:ascii="Tahoma" w:hAnsi="Tahoma" w:cs="Tahoma"/>
          <w:sz w:val="20"/>
          <w:szCs w:val="20"/>
        </w:rPr>
        <w:t xml:space="preserve"> payment solutions</w:t>
      </w:r>
      <w:r w:rsidR="008F3F55">
        <w:rPr>
          <w:rFonts w:ascii="Tahoma" w:hAnsi="Tahoma" w:cs="Tahoma"/>
          <w:sz w:val="20"/>
          <w:szCs w:val="20"/>
        </w:rPr>
        <w:t>.</w:t>
      </w:r>
      <w:r w:rsidR="00AD79DD">
        <w:rPr>
          <w:rFonts w:ascii="Tahoma" w:hAnsi="Tahoma" w:cs="Tahoma"/>
          <w:sz w:val="20"/>
          <w:szCs w:val="20"/>
        </w:rPr>
        <w:t xml:space="preserve"> </w:t>
      </w:r>
      <w:r w:rsidR="000551E8">
        <w:rPr>
          <w:rFonts w:ascii="Tahoma" w:hAnsi="Tahoma" w:cs="Tahoma"/>
          <w:sz w:val="20"/>
          <w:szCs w:val="20"/>
        </w:rPr>
        <w:t xml:space="preserve">The </w:t>
      </w:r>
      <w:r w:rsidR="00B225C1" w:rsidRPr="000F49B5">
        <w:rPr>
          <w:rFonts w:ascii="Tahoma" w:hAnsi="Tahoma" w:cs="Tahoma"/>
          <w:sz w:val="20"/>
          <w:szCs w:val="20"/>
        </w:rPr>
        <w:t xml:space="preserve">FedNow </w:t>
      </w:r>
      <w:r w:rsidR="000551E8">
        <w:rPr>
          <w:rFonts w:ascii="Tahoma" w:hAnsi="Tahoma" w:cs="Tahoma"/>
          <w:sz w:val="20"/>
          <w:szCs w:val="20"/>
        </w:rPr>
        <w:t xml:space="preserve">Service </w:t>
      </w:r>
      <w:r w:rsidR="00AD79DD">
        <w:rPr>
          <w:rFonts w:ascii="Tahoma" w:hAnsi="Tahoma" w:cs="Tahoma"/>
          <w:sz w:val="20"/>
          <w:szCs w:val="20"/>
        </w:rPr>
        <w:t xml:space="preserve">will be </w:t>
      </w:r>
      <w:r w:rsidR="00B225C1" w:rsidRPr="000F49B5">
        <w:rPr>
          <w:rFonts w:ascii="Tahoma" w:hAnsi="Tahoma" w:cs="Tahoma"/>
          <w:sz w:val="20"/>
          <w:szCs w:val="20"/>
        </w:rPr>
        <w:t>a</w:t>
      </w:r>
      <w:r w:rsidR="008F3F55">
        <w:rPr>
          <w:rFonts w:ascii="Tahoma" w:hAnsi="Tahoma" w:cs="Tahoma"/>
          <w:sz w:val="20"/>
          <w:szCs w:val="20"/>
        </w:rPr>
        <w:t>nother</w:t>
      </w:r>
      <w:r w:rsidR="00B225C1" w:rsidRPr="000F49B5">
        <w:rPr>
          <w:rFonts w:ascii="Tahoma" w:hAnsi="Tahoma" w:cs="Tahoma"/>
          <w:sz w:val="20"/>
          <w:szCs w:val="20"/>
        </w:rPr>
        <w:t xml:space="preserve"> critical part of that vision</w:t>
      </w:r>
      <w:r w:rsidR="008F3F55">
        <w:rPr>
          <w:rFonts w:ascii="Tahoma" w:hAnsi="Tahoma" w:cs="Tahoma"/>
          <w:sz w:val="20"/>
          <w:szCs w:val="20"/>
        </w:rPr>
        <w:t xml:space="preserve"> and will leverage our ready-built infrastructure to provide banks and credit unions with frictionless access to </w:t>
      </w:r>
      <w:r w:rsidR="007D55CC">
        <w:rPr>
          <w:rFonts w:ascii="Tahoma" w:hAnsi="Tahoma" w:cs="Tahoma"/>
          <w:sz w:val="20"/>
          <w:szCs w:val="20"/>
        </w:rPr>
        <w:t xml:space="preserve">faster payments networks. </w:t>
      </w:r>
      <w:r w:rsidR="003928A3" w:rsidRPr="000F49B5">
        <w:rPr>
          <w:rFonts w:ascii="Tahoma" w:hAnsi="Tahoma" w:cs="Tahoma"/>
          <w:sz w:val="20"/>
          <w:szCs w:val="20"/>
        </w:rPr>
        <w:t xml:space="preserve">We look forward to </w:t>
      </w:r>
      <w:r w:rsidR="008F3F55">
        <w:rPr>
          <w:rFonts w:ascii="Tahoma" w:hAnsi="Tahoma" w:cs="Tahoma"/>
          <w:sz w:val="20"/>
          <w:szCs w:val="20"/>
        </w:rPr>
        <w:t xml:space="preserve">the opportunity to help </w:t>
      </w:r>
      <w:r w:rsidR="003928A3" w:rsidRPr="000F49B5">
        <w:rPr>
          <w:rFonts w:ascii="Tahoma" w:hAnsi="Tahoma" w:cs="Tahoma"/>
          <w:sz w:val="20"/>
          <w:szCs w:val="20"/>
        </w:rPr>
        <w:t>develop</w:t>
      </w:r>
      <w:r w:rsidR="008F3F55">
        <w:rPr>
          <w:rFonts w:ascii="Tahoma" w:hAnsi="Tahoma" w:cs="Tahoma"/>
          <w:sz w:val="20"/>
          <w:szCs w:val="20"/>
        </w:rPr>
        <w:t xml:space="preserve"> </w:t>
      </w:r>
      <w:r w:rsidR="003928A3" w:rsidRPr="000F49B5">
        <w:rPr>
          <w:rFonts w:ascii="Tahoma" w:hAnsi="Tahoma" w:cs="Tahoma"/>
          <w:sz w:val="20"/>
          <w:szCs w:val="20"/>
        </w:rPr>
        <w:t xml:space="preserve">the </w:t>
      </w:r>
      <w:r w:rsidR="007233CB">
        <w:rPr>
          <w:rFonts w:ascii="Tahoma" w:hAnsi="Tahoma" w:cs="Tahoma"/>
          <w:sz w:val="20"/>
          <w:szCs w:val="20"/>
        </w:rPr>
        <w:t>functi</w:t>
      </w:r>
      <w:r w:rsidR="000551E8">
        <w:rPr>
          <w:rFonts w:ascii="Tahoma" w:hAnsi="Tahoma" w:cs="Tahoma"/>
          <w:sz w:val="20"/>
          <w:szCs w:val="20"/>
        </w:rPr>
        <w:t>o</w:t>
      </w:r>
      <w:r w:rsidR="007233CB">
        <w:rPr>
          <w:rFonts w:ascii="Tahoma" w:hAnsi="Tahoma" w:cs="Tahoma"/>
          <w:sz w:val="20"/>
          <w:szCs w:val="20"/>
        </w:rPr>
        <w:t>nal</w:t>
      </w:r>
      <w:r w:rsidR="000551E8">
        <w:rPr>
          <w:rFonts w:ascii="Tahoma" w:hAnsi="Tahoma" w:cs="Tahoma"/>
          <w:sz w:val="20"/>
          <w:szCs w:val="20"/>
        </w:rPr>
        <w:t>i</w:t>
      </w:r>
      <w:r w:rsidR="007233CB">
        <w:rPr>
          <w:rFonts w:ascii="Tahoma" w:hAnsi="Tahoma" w:cs="Tahoma"/>
          <w:sz w:val="20"/>
          <w:szCs w:val="20"/>
        </w:rPr>
        <w:t xml:space="preserve">ty and practical </w:t>
      </w:r>
      <w:r w:rsidR="003928A3" w:rsidRPr="000F49B5">
        <w:rPr>
          <w:rFonts w:ascii="Tahoma" w:hAnsi="Tahoma" w:cs="Tahoma"/>
          <w:sz w:val="20"/>
          <w:szCs w:val="20"/>
        </w:rPr>
        <w:t xml:space="preserve">use cases and </w:t>
      </w:r>
      <w:r w:rsidR="007233CB">
        <w:rPr>
          <w:rFonts w:ascii="Tahoma" w:hAnsi="Tahoma" w:cs="Tahoma"/>
          <w:sz w:val="20"/>
          <w:szCs w:val="20"/>
        </w:rPr>
        <w:t xml:space="preserve">to make material contributions to </w:t>
      </w:r>
      <w:r w:rsidR="003928A3" w:rsidRPr="000F49B5">
        <w:rPr>
          <w:rFonts w:ascii="Tahoma" w:hAnsi="Tahoma" w:cs="Tahoma"/>
          <w:sz w:val="20"/>
          <w:szCs w:val="20"/>
        </w:rPr>
        <w:t xml:space="preserve">a service that will </w:t>
      </w:r>
      <w:r w:rsidR="007233CB">
        <w:rPr>
          <w:rFonts w:ascii="Tahoma" w:hAnsi="Tahoma" w:cs="Tahoma"/>
          <w:sz w:val="20"/>
          <w:szCs w:val="20"/>
        </w:rPr>
        <w:t xml:space="preserve">advance </w:t>
      </w:r>
      <w:r w:rsidR="003928A3" w:rsidRPr="000F49B5">
        <w:rPr>
          <w:rFonts w:ascii="Tahoma" w:hAnsi="Tahoma" w:cs="Tahoma"/>
          <w:sz w:val="20"/>
          <w:szCs w:val="20"/>
        </w:rPr>
        <w:t xml:space="preserve">the </w:t>
      </w:r>
      <w:r w:rsidR="007233CB">
        <w:rPr>
          <w:rFonts w:ascii="Tahoma" w:hAnsi="Tahoma" w:cs="Tahoma"/>
          <w:sz w:val="20"/>
          <w:szCs w:val="20"/>
        </w:rPr>
        <w:t xml:space="preserve">evolving </w:t>
      </w:r>
      <w:r w:rsidR="003928A3" w:rsidRPr="000F49B5">
        <w:rPr>
          <w:rFonts w:ascii="Tahoma" w:hAnsi="Tahoma" w:cs="Tahoma"/>
          <w:sz w:val="20"/>
          <w:szCs w:val="20"/>
        </w:rPr>
        <w:t>payments ecosystem</w:t>
      </w:r>
      <w:r w:rsidR="001E2BF0" w:rsidRPr="000F49B5">
        <w:rPr>
          <w:rFonts w:ascii="Tahoma" w:hAnsi="Tahoma" w:cs="Tahoma"/>
          <w:sz w:val="20"/>
          <w:szCs w:val="20"/>
        </w:rPr>
        <w:t>.”</w:t>
      </w:r>
      <w:r w:rsidR="00B225C1" w:rsidRPr="000F49B5">
        <w:rPr>
          <w:rFonts w:ascii="Tahoma" w:hAnsi="Tahoma" w:cs="Tahoma"/>
          <w:sz w:val="20"/>
          <w:szCs w:val="20"/>
        </w:rPr>
        <w:t xml:space="preserve"> </w:t>
      </w:r>
    </w:p>
    <w:p w14:paraId="5B4C0528" w14:textId="77777777" w:rsidR="0005141C" w:rsidRPr="000F49B5" w:rsidRDefault="0005141C" w:rsidP="0029186E">
      <w:pPr>
        <w:spacing w:after="0" w:line="240" w:lineRule="auto"/>
        <w:jc w:val="both"/>
        <w:rPr>
          <w:rFonts w:ascii="Tahoma" w:eastAsia="Times New Roman" w:hAnsi="Tahoma" w:cs="Tahoma"/>
          <w:color w:val="000000"/>
          <w:sz w:val="20"/>
          <w:szCs w:val="20"/>
        </w:rPr>
      </w:pPr>
    </w:p>
    <w:p w14:paraId="27E0CD26" w14:textId="77777777" w:rsidR="0005141C" w:rsidRPr="000F49B5" w:rsidRDefault="0005141C" w:rsidP="0029186E">
      <w:pPr>
        <w:spacing w:after="0" w:line="240" w:lineRule="auto"/>
        <w:jc w:val="both"/>
        <w:rPr>
          <w:rFonts w:ascii="Tahoma" w:hAnsi="Tahoma" w:cs="Tahoma"/>
          <w:sz w:val="20"/>
          <w:szCs w:val="20"/>
        </w:rPr>
      </w:pPr>
      <w:r w:rsidRPr="000F49B5">
        <w:rPr>
          <w:rFonts w:ascii="Tahoma" w:hAnsi="Tahoma" w:cs="Tahoma"/>
          <w:sz w:val="20"/>
          <w:szCs w:val="20"/>
        </w:rPr>
        <w:t xml:space="preserve">For more information on the </w:t>
      </w:r>
      <w:hyperlink r:id="rId12" w:history="1">
        <w:r w:rsidRPr="000F49B5">
          <w:rPr>
            <w:rFonts w:ascii="Tahoma" w:hAnsi="Tahoma" w:cs="Tahoma"/>
            <w:sz w:val="20"/>
            <w:szCs w:val="20"/>
          </w:rPr>
          <w:t>FedNow Pilot Program</w:t>
        </w:r>
      </w:hyperlink>
      <w:r w:rsidRPr="000F49B5">
        <w:rPr>
          <w:rFonts w:ascii="Tahoma" w:hAnsi="Tahoma" w:cs="Tahoma"/>
          <w:sz w:val="20"/>
          <w:szCs w:val="20"/>
        </w:rPr>
        <w:t xml:space="preserve"> and the FedNow Service, visit </w:t>
      </w:r>
      <w:hyperlink r:id="rId13" w:history="1">
        <w:r w:rsidRPr="000F49B5">
          <w:rPr>
            <w:rFonts w:ascii="Tahoma" w:hAnsi="Tahoma" w:cs="Tahoma"/>
            <w:sz w:val="20"/>
            <w:szCs w:val="20"/>
          </w:rPr>
          <w:t>FedNow.org</w:t>
        </w:r>
      </w:hyperlink>
      <w:r w:rsidRPr="000F49B5">
        <w:rPr>
          <w:rFonts w:ascii="Tahoma" w:hAnsi="Tahoma" w:cs="Tahoma"/>
          <w:sz w:val="20"/>
          <w:szCs w:val="20"/>
        </w:rPr>
        <w:t>.</w:t>
      </w:r>
    </w:p>
    <w:p w14:paraId="762AE6F8" w14:textId="77777777" w:rsidR="0005141C" w:rsidRPr="000F49B5" w:rsidRDefault="0005141C" w:rsidP="0029186E">
      <w:pPr>
        <w:spacing w:after="0" w:line="240" w:lineRule="auto"/>
        <w:jc w:val="both"/>
        <w:rPr>
          <w:rFonts w:ascii="Tahoma" w:eastAsia="Calibri" w:hAnsi="Tahoma" w:cs="Tahoma"/>
          <w:color w:val="000000"/>
          <w:sz w:val="20"/>
          <w:szCs w:val="20"/>
        </w:rPr>
      </w:pPr>
    </w:p>
    <w:p w14:paraId="3BE0C9EB" w14:textId="77777777" w:rsidR="00C3639E" w:rsidRPr="00C3639E" w:rsidRDefault="00C3639E" w:rsidP="00C3639E">
      <w:pPr>
        <w:spacing w:after="0"/>
        <w:rPr>
          <w:rFonts w:ascii="Tahoma" w:hAnsi="Tahoma" w:cs="Tahoma"/>
          <w:b/>
          <w:sz w:val="20"/>
          <w:szCs w:val="20"/>
        </w:rPr>
      </w:pPr>
      <w:r w:rsidRPr="00C3639E">
        <w:rPr>
          <w:rFonts w:ascii="Tahoma" w:hAnsi="Tahoma" w:cs="Tahoma"/>
          <w:b/>
          <w:sz w:val="20"/>
          <w:szCs w:val="20"/>
        </w:rPr>
        <w:t>About the FedNow Service</w:t>
      </w:r>
    </w:p>
    <w:p w14:paraId="39AF226D" w14:textId="3E6A53C2" w:rsidR="00C3639E" w:rsidRPr="00C3639E" w:rsidRDefault="00C3639E" w:rsidP="0002657F">
      <w:pPr>
        <w:spacing w:after="0"/>
        <w:jc w:val="both"/>
        <w:rPr>
          <w:rFonts w:ascii="Tahoma" w:hAnsi="Tahoma" w:cs="Tahoma"/>
          <w:sz w:val="20"/>
          <w:szCs w:val="20"/>
        </w:rPr>
      </w:pPr>
      <w:r w:rsidRPr="00C3639E">
        <w:rPr>
          <w:rFonts w:ascii="Tahoma" w:hAnsi="Tahoma" w:cs="Tahoma"/>
          <w:sz w:val="20"/>
          <w:szCs w:val="20"/>
        </w:rPr>
        <w:t xml:space="preserve">The Federal Reserve Banks are developing the FedNow Service to facilitate nationwide reach of instant payment services by financial institutions – regardless of size or geographic location – in near real time, around the clock, every day of the year. Through financial institutions participating in the FedNow Service, businesses and individuals will be able to send and receive instant payments around the clock conveniently, and recipients will have full access to funds within seconds, giving them greater flexibility to manage their money and make time-sensitive payments. Access will be provided through the Federal Reserve’s </w:t>
      </w:r>
      <w:proofErr w:type="spellStart"/>
      <w:r w:rsidRPr="00C3639E">
        <w:rPr>
          <w:rFonts w:ascii="Tahoma" w:hAnsi="Tahoma" w:cs="Tahoma"/>
          <w:sz w:val="20"/>
          <w:szCs w:val="20"/>
        </w:rPr>
        <w:t>FedLine</w:t>
      </w:r>
      <w:proofErr w:type="spellEnd"/>
      <w:r w:rsidRPr="0002657F">
        <w:rPr>
          <w:rFonts w:ascii="Tahoma" w:hAnsi="Tahoma" w:cs="Tahoma"/>
          <w:sz w:val="20"/>
          <w:szCs w:val="20"/>
          <w:vertAlign w:val="superscript"/>
        </w:rPr>
        <w:t>®</w:t>
      </w:r>
      <w:r w:rsidRPr="00C3639E">
        <w:rPr>
          <w:rFonts w:ascii="Tahoma" w:hAnsi="Tahoma" w:cs="Tahoma"/>
          <w:sz w:val="20"/>
          <w:szCs w:val="20"/>
        </w:rPr>
        <w:t xml:space="preserve"> network, which serves more than 10,000 financial institutions directly or through their agents. For more information, visit </w:t>
      </w:r>
      <w:hyperlink r:id="rId14" w:tgtFrame="_blank" w:history="1">
        <w:r w:rsidRPr="00C3639E">
          <w:t>FedNow.org</w:t>
        </w:r>
      </w:hyperlink>
      <w:r w:rsidRPr="00C3639E">
        <w:rPr>
          <w:rFonts w:ascii="Tahoma" w:hAnsi="Tahoma" w:cs="Tahoma"/>
          <w:sz w:val="20"/>
          <w:szCs w:val="20"/>
        </w:rPr>
        <w:t>.</w:t>
      </w:r>
      <w:r>
        <w:rPr>
          <w:rFonts w:ascii="Tahoma" w:hAnsi="Tahoma" w:cs="Tahoma"/>
          <w:sz w:val="20"/>
          <w:szCs w:val="20"/>
        </w:rPr>
        <w:t xml:space="preserve"> </w:t>
      </w:r>
    </w:p>
    <w:p w14:paraId="6AC9AD93" w14:textId="77777777" w:rsidR="00C3639E" w:rsidRDefault="00C3639E" w:rsidP="00525E07">
      <w:pPr>
        <w:spacing w:after="0"/>
        <w:rPr>
          <w:rFonts w:ascii="Tahoma" w:hAnsi="Tahoma" w:cs="Tahoma"/>
          <w:b/>
          <w:sz w:val="20"/>
          <w:szCs w:val="20"/>
        </w:rPr>
      </w:pPr>
    </w:p>
    <w:p w14:paraId="06795947" w14:textId="24E11AB1" w:rsidR="00BA4A6B" w:rsidRPr="00C50AA5" w:rsidRDefault="00525E07" w:rsidP="00525E07">
      <w:pPr>
        <w:spacing w:after="0"/>
        <w:rPr>
          <w:rFonts w:ascii="Tahoma" w:hAnsi="Tahoma" w:cs="Tahoma"/>
          <w:b/>
          <w:sz w:val="20"/>
          <w:szCs w:val="20"/>
        </w:rPr>
      </w:pPr>
      <w:r w:rsidRPr="00C50AA5">
        <w:rPr>
          <w:rFonts w:ascii="Tahoma" w:hAnsi="Tahoma" w:cs="Tahoma"/>
          <w:b/>
          <w:sz w:val="20"/>
          <w:szCs w:val="20"/>
        </w:rPr>
        <w:lastRenderedPageBreak/>
        <w:t>Jack Henry &amp; Associates</w:t>
      </w:r>
      <w:r w:rsidR="00BA4A6B" w:rsidRPr="00C50AA5">
        <w:rPr>
          <w:rFonts w:ascii="Tahoma" w:hAnsi="Tahoma" w:cs="Tahoma"/>
          <w:b/>
          <w:sz w:val="20"/>
          <w:szCs w:val="20"/>
        </w:rPr>
        <w:t xml:space="preserve"> </w:t>
      </w:r>
    </w:p>
    <w:p w14:paraId="4CB6E91C" w14:textId="212FF7F7" w:rsidR="00F66031" w:rsidRPr="00F66031" w:rsidRDefault="00F66031" w:rsidP="00DF57F0">
      <w:pPr>
        <w:spacing w:after="0"/>
        <w:jc w:val="both"/>
        <w:rPr>
          <w:rFonts w:ascii="Tahoma" w:hAnsi="Tahoma" w:cs="Tahoma"/>
          <w:sz w:val="20"/>
          <w:szCs w:val="20"/>
        </w:rPr>
      </w:pPr>
      <w:r w:rsidRPr="00F66031">
        <w:rPr>
          <w:rFonts w:ascii="Tahoma" w:hAnsi="Tahoma" w:cs="Tahoma"/>
          <w:sz w:val="20"/>
          <w:szCs w:val="20"/>
        </w:rPr>
        <w:t>Jack Henry (NASDAQ:</w:t>
      </w:r>
      <w:hyperlink r:id="rId15" w:tgtFrame="_blank" w:history="1">
        <w:r w:rsidRPr="00F66031">
          <w:rPr>
            <w:rStyle w:val="Hyperlink"/>
            <w:rFonts w:ascii="Tahoma" w:hAnsi="Tahoma" w:cs="Tahoma"/>
            <w:sz w:val="20"/>
            <w:szCs w:val="20"/>
          </w:rPr>
          <w:t>JKHY</w:t>
        </w:r>
      </w:hyperlink>
      <w:r w:rsidRPr="00F66031">
        <w:rPr>
          <w:rFonts w:ascii="Tahoma" w:hAnsi="Tahoma" w:cs="Tahoma"/>
          <w:sz w:val="20"/>
          <w:szCs w:val="20"/>
        </w:rPr>
        <w:t>) is a leading provider of technology solutions primarily for the financial services industry. We are a S&amp;P 500 company that serves approximately 8,700 clients nationwide through three divisions: </w:t>
      </w:r>
      <w:r w:rsidRPr="00F66031">
        <w:rPr>
          <w:rFonts w:ascii="Tahoma" w:hAnsi="Tahoma" w:cs="Tahoma"/>
          <w:b/>
          <w:bCs/>
          <w:sz w:val="20"/>
          <w:szCs w:val="20"/>
        </w:rPr>
        <w:t>Jack Henry Banking</w:t>
      </w:r>
      <w:r w:rsidRPr="00F66031">
        <w:rPr>
          <w:rFonts w:ascii="Tahoma" w:hAnsi="Tahoma" w:cs="Tahoma"/>
          <w:b/>
          <w:bCs/>
          <w:sz w:val="20"/>
          <w:szCs w:val="20"/>
          <w:vertAlign w:val="superscript"/>
        </w:rPr>
        <w:t>®</w:t>
      </w:r>
      <w:r w:rsidRPr="00F66031">
        <w:rPr>
          <w:rFonts w:ascii="Tahoma" w:hAnsi="Tahoma" w:cs="Tahoma"/>
          <w:sz w:val="20"/>
          <w:szCs w:val="20"/>
        </w:rPr>
        <w:t> supports banks ranging from community banks to multi-billion-dollar institutions; </w:t>
      </w:r>
      <w:r w:rsidRPr="00F66031">
        <w:rPr>
          <w:rFonts w:ascii="Tahoma" w:hAnsi="Tahoma" w:cs="Tahoma"/>
          <w:b/>
          <w:bCs/>
          <w:sz w:val="20"/>
          <w:szCs w:val="20"/>
        </w:rPr>
        <w:t>Symitar</w:t>
      </w:r>
      <w:r w:rsidRPr="00F66031">
        <w:rPr>
          <w:rFonts w:ascii="Tahoma" w:hAnsi="Tahoma" w:cs="Tahoma"/>
          <w:b/>
          <w:bCs/>
          <w:sz w:val="20"/>
          <w:szCs w:val="20"/>
          <w:vertAlign w:val="superscript"/>
        </w:rPr>
        <w:t>®</w:t>
      </w:r>
      <w:r w:rsidRPr="00F66031">
        <w:rPr>
          <w:rFonts w:ascii="Tahoma" w:hAnsi="Tahoma" w:cs="Tahoma"/>
          <w:sz w:val="20"/>
          <w:szCs w:val="20"/>
        </w:rPr>
        <w:t> provides industry-leading solutions to credit unions of all sizes; and </w:t>
      </w:r>
      <w:r w:rsidRPr="00F66031">
        <w:rPr>
          <w:rFonts w:ascii="Tahoma" w:hAnsi="Tahoma" w:cs="Tahoma"/>
          <w:b/>
          <w:bCs/>
          <w:sz w:val="20"/>
          <w:szCs w:val="20"/>
        </w:rPr>
        <w:t>ProfitStars</w:t>
      </w:r>
      <w:r w:rsidRPr="00F66031">
        <w:rPr>
          <w:rFonts w:ascii="Tahoma" w:hAnsi="Tahoma" w:cs="Tahoma"/>
          <w:b/>
          <w:bCs/>
          <w:sz w:val="20"/>
          <w:szCs w:val="20"/>
          <w:vertAlign w:val="superscript"/>
        </w:rPr>
        <w:t>®</w:t>
      </w:r>
      <w:r w:rsidRPr="00F66031">
        <w:rPr>
          <w:rFonts w:ascii="Tahoma" w:hAnsi="Tahoma" w:cs="Tahoma"/>
          <w:sz w:val="20"/>
          <w:szCs w:val="20"/>
        </w:rPr>
        <w:t> offers highly specialized solutions to financial institutions of every asset size, as well as diverse corporate entities outside of the financial services industry. With a heritage that has been dedicated to openness, partnership, and user centricity for more than 40 years, we are well-positioned as a driving market force in future-ready digital solutions and payment processing services. We empower our clients and consumers with the human-centered, tech-forward, and insights-driven solutions that will get them where they want to go. Are you future ready? Additional information is available at </w:t>
      </w:r>
      <w:hyperlink r:id="rId16" w:tgtFrame="_blank" w:history="1">
        <w:r w:rsidRPr="00F66031">
          <w:rPr>
            <w:rStyle w:val="Hyperlink"/>
            <w:rFonts w:ascii="Tahoma" w:hAnsi="Tahoma" w:cs="Tahoma"/>
            <w:sz w:val="20"/>
            <w:szCs w:val="20"/>
          </w:rPr>
          <w:t>www.jackhenry.com</w:t>
        </w:r>
      </w:hyperlink>
      <w:r w:rsidRPr="00F66031">
        <w:rPr>
          <w:rFonts w:ascii="Tahoma" w:hAnsi="Tahoma" w:cs="Tahoma"/>
          <w:sz w:val="20"/>
          <w:szCs w:val="20"/>
          <w:u w:val="single"/>
        </w:rPr>
        <w:t>.</w:t>
      </w:r>
      <w:r w:rsidRPr="00F66031">
        <w:rPr>
          <w:rFonts w:ascii="Tahoma" w:hAnsi="Tahoma" w:cs="Tahoma"/>
          <w:sz w:val="20"/>
          <w:szCs w:val="20"/>
        </w:rPr>
        <w:t> </w:t>
      </w:r>
    </w:p>
    <w:p w14:paraId="2840F125" w14:textId="7F15E0A7" w:rsidR="00D13D8B" w:rsidRPr="00C50AA5" w:rsidRDefault="00F66031" w:rsidP="00DF57F0">
      <w:pPr>
        <w:spacing w:after="0"/>
        <w:rPr>
          <w:rFonts w:ascii="Tahoma" w:hAnsi="Tahoma" w:cs="Tahoma"/>
          <w:sz w:val="20"/>
          <w:szCs w:val="20"/>
        </w:rPr>
      </w:pPr>
      <w:r w:rsidRPr="00F66031">
        <w:rPr>
          <w:rFonts w:ascii="Tahoma" w:hAnsi="Tahoma" w:cs="Tahoma"/>
          <w:sz w:val="20"/>
          <w:szCs w:val="20"/>
        </w:rPr>
        <w:t> </w:t>
      </w:r>
    </w:p>
    <w:p w14:paraId="5E3113B4" w14:textId="77777777" w:rsidR="00E70A53" w:rsidRPr="00C50AA5" w:rsidRDefault="00E70A53" w:rsidP="00E70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hAnsi="Tahoma" w:cs="Tahoma"/>
          <w:i/>
          <w:iCs/>
          <w:sz w:val="20"/>
          <w:szCs w:val="20"/>
        </w:rPr>
      </w:pPr>
      <w:r w:rsidRPr="00C50AA5">
        <w:rPr>
          <w:rFonts w:ascii="Tahoma" w:hAnsi="Tahoma" w:cs="Tahoma"/>
          <w:i/>
          <w:iCs/>
          <w:sz w:val="20"/>
          <w:szCs w:val="20"/>
        </w:rPr>
        <w:t>Statements made in this news release that are not historical facts are forward-looking information.  Actual results may differ materially from those projected in any forward-looking information.  Specifically, there are a number of important factors that could cause actual results to differ materially from those anticipated by any forward-looking information.  Additional information on these and other factors, which could affect the Company’s financial results, are included in its Securities and Exchange Commission (SEC) filings on Form 10-K, and potential investors should review these statements.  Finally, there may be other factors not mentioned above or included in the Company’s SEC filings that may cause actual results to differ materially from any forward-looking information.</w:t>
      </w:r>
    </w:p>
    <w:p w14:paraId="03AE3AF9" w14:textId="77777777" w:rsidR="006D16A6" w:rsidRPr="00C50AA5" w:rsidRDefault="006D16A6" w:rsidP="00E70A5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Tahoma" w:hAnsi="Tahoma" w:cs="Tahoma"/>
          <w:i/>
          <w:iCs/>
          <w:sz w:val="20"/>
          <w:szCs w:val="20"/>
        </w:rPr>
      </w:pPr>
    </w:p>
    <w:p w14:paraId="3EE415CE" w14:textId="77777777" w:rsidR="00E70A53" w:rsidRPr="00C50AA5" w:rsidRDefault="00E70A53" w:rsidP="00E70A53">
      <w:pPr>
        <w:spacing w:after="0"/>
        <w:jc w:val="center"/>
        <w:rPr>
          <w:rFonts w:ascii="Tahoma" w:hAnsi="Tahoma" w:cs="Tahoma"/>
          <w:sz w:val="20"/>
          <w:szCs w:val="20"/>
        </w:rPr>
      </w:pPr>
      <w:r w:rsidRPr="00C50AA5">
        <w:rPr>
          <w:rFonts w:ascii="Tahoma" w:hAnsi="Tahoma" w:cs="Tahoma"/>
          <w:sz w:val="20"/>
          <w:szCs w:val="20"/>
        </w:rPr>
        <w:t>#</w:t>
      </w:r>
    </w:p>
    <w:p w14:paraId="7AB1792B" w14:textId="77777777" w:rsidR="00525E07" w:rsidRPr="00C50AA5" w:rsidRDefault="00525E07" w:rsidP="00525E07">
      <w:pPr>
        <w:spacing w:after="0"/>
        <w:rPr>
          <w:rFonts w:ascii="Tahoma" w:hAnsi="Tahoma" w:cs="Tahoma"/>
          <w:sz w:val="20"/>
          <w:szCs w:val="20"/>
        </w:rPr>
      </w:pPr>
    </w:p>
    <w:p w14:paraId="11833E74" w14:textId="77777777" w:rsidR="0020651D" w:rsidRPr="00C50AA5" w:rsidRDefault="0020651D" w:rsidP="0020651D">
      <w:pPr>
        <w:spacing w:after="0"/>
        <w:rPr>
          <w:rFonts w:ascii="Tahoma" w:hAnsi="Tahoma" w:cs="Tahoma"/>
          <w:sz w:val="20"/>
          <w:szCs w:val="20"/>
        </w:rPr>
      </w:pPr>
    </w:p>
    <w:p w14:paraId="72FFB251" w14:textId="77777777" w:rsidR="0020651D" w:rsidRPr="008148DB" w:rsidRDefault="0020651D" w:rsidP="0020651D">
      <w:pPr>
        <w:spacing w:after="0"/>
        <w:rPr>
          <w:rFonts w:cstheme="minorHAnsi"/>
        </w:rPr>
      </w:pPr>
    </w:p>
    <w:p w14:paraId="22008F22" w14:textId="77777777" w:rsidR="0020651D" w:rsidRPr="008148DB" w:rsidRDefault="0020651D" w:rsidP="00BA4648">
      <w:pPr>
        <w:spacing w:after="0"/>
        <w:rPr>
          <w:rFonts w:cstheme="minorHAnsi"/>
          <w:b/>
        </w:rPr>
      </w:pPr>
    </w:p>
    <w:p w14:paraId="0A7FE0D9" w14:textId="77777777" w:rsidR="003A20D7" w:rsidRPr="008148DB" w:rsidRDefault="003A20D7" w:rsidP="003A20D7">
      <w:pPr>
        <w:spacing w:after="0"/>
        <w:rPr>
          <w:rFonts w:cstheme="minorHAnsi"/>
        </w:rPr>
      </w:pPr>
    </w:p>
    <w:sectPr w:rsidR="003A20D7" w:rsidRPr="008148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EE5FA" w14:textId="77777777" w:rsidR="00646AB6" w:rsidRDefault="00646AB6" w:rsidP="00E35971">
      <w:pPr>
        <w:spacing w:after="0" w:line="240" w:lineRule="auto"/>
      </w:pPr>
      <w:r>
        <w:separator/>
      </w:r>
    </w:p>
  </w:endnote>
  <w:endnote w:type="continuationSeparator" w:id="0">
    <w:p w14:paraId="715FC1C0" w14:textId="77777777" w:rsidR="00646AB6" w:rsidRDefault="00646AB6" w:rsidP="00E35971">
      <w:pPr>
        <w:spacing w:after="0" w:line="240" w:lineRule="auto"/>
      </w:pPr>
      <w:r>
        <w:continuationSeparator/>
      </w:r>
    </w:p>
  </w:endnote>
  <w:endnote w:type="continuationNotice" w:id="1">
    <w:p w14:paraId="5D4B0A39" w14:textId="77777777" w:rsidR="00646AB6" w:rsidRDefault="00646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T Std 55 Roman">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099B52" w14:textId="77777777" w:rsidR="00646AB6" w:rsidRDefault="00646AB6" w:rsidP="00E35971">
      <w:pPr>
        <w:spacing w:after="0" w:line="240" w:lineRule="auto"/>
      </w:pPr>
      <w:r>
        <w:separator/>
      </w:r>
    </w:p>
  </w:footnote>
  <w:footnote w:type="continuationSeparator" w:id="0">
    <w:p w14:paraId="67DB0813" w14:textId="77777777" w:rsidR="00646AB6" w:rsidRDefault="00646AB6" w:rsidP="00E35971">
      <w:pPr>
        <w:spacing w:after="0" w:line="240" w:lineRule="auto"/>
      </w:pPr>
      <w:r>
        <w:continuationSeparator/>
      </w:r>
    </w:p>
  </w:footnote>
  <w:footnote w:type="continuationNotice" w:id="1">
    <w:p w14:paraId="7C6C59B8" w14:textId="77777777" w:rsidR="00646AB6" w:rsidRDefault="00646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F5119"/>
    <w:multiLevelType w:val="hybridMultilevel"/>
    <w:tmpl w:val="37648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0933E4"/>
    <w:multiLevelType w:val="hybridMultilevel"/>
    <w:tmpl w:val="76C4DB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F89E8FCA">
      <w:numFmt w:val="bullet"/>
      <w:lvlText w:val="-"/>
      <w:lvlJc w:val="left"/>
      <w:pPr>
        <w:ind w:left="4680" w:hanging="360"/>
      </w:pPr>
      <w:rPr>
        <w:rFonts w:ascii="Verdana" w:eastAsia="Times New Roman" w:hAnsi="Verdana" w:cs="Times New Roman"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28265D"/>
    <w:multiLevelType w:val="hybridMultilevel"/>
    <w:tmpl w:val="0DF6DEB6"/>
    <w:lvl w:ilvl="0" w:tplc="AFCA68E6">
      <w:start w:val="1"/>
      <w:numFmt w:val="bullet"/>
      <w:lvlText w:val=""/>
      <w:lvlJc w:val="left"/>
      <w:pPr>
        <w:tabs>
          <w:tab w:val="num" w:pos="720"/>
        </w:tabs>
        <w:ind w:left="720" w:hanging="360"/>
      </w:pPr>
      <w:rPr>
        <w:rFonts w:ascii="Symbol" w:hAnsi="Symbol" w:hint="default"/>
        <w:sz w:val="20"/>
      </w:rPr>
    </w:lvl>
    <w:lvl w:ilvl="1" w:tplc="DD9E9C24" w:tentative="1">
      <w:start w:val="1"/>
      <w:numFmt w:val="bullet"/>
      <w:lvlText w:val=""/>
      <w:lvlJc w:val="left"/>
      <w:pPr>
        <w:tabs>
          <w:tab w:val="num" w:pos="1440"/>
        </w:tabs>
        <w:ind w:left="1440" w:hanging="360"/>
      </w:pPr>
      <w:rPr>
        <w:rFonts w:ascii="Symbol" w:hAnsi="Symbol" w:hint="default"/>
        <w:sz w:val="20"/>
      </w:rPr>
    </w:lvl>
    <w:lvl w:ilvl="2" w:tplc="BCAEFE86" w:tentative="1">
      <w:start w:val="1"/>
      <w:numFmt w:val="bullet"/>
      <w:lvlText w:val=""/>
      <w:lvlJc w:val="left"/>
      <w:pPr>
        <w:tabs>
          <w:tab w:val="num" w:pos="2160"/>
        </w:tabs>
        <w:ind w:left="2160" w:hanging="360"/>
      </w:pPr>
      <w:rPr>
        <w:rFonts w:ascii="Symbol" w:hAnsi="Symbol" w:hint="default"/>
        <w:sz w:val="20"/>
      </w:rPr>
    </w:lvl>
    <w:lvl w:ilvl="3" w:tplc="F2B46A82" w:tentative="1">
      <w:start w:val="1"/>
      <w:numFmt w:val="bullet"/>
      <w:lvlText w:val=""/>
      <w:lvlJc w:val="left"/>
      <w:pPr>
        <w:tabs>
          <w:tab w:val="num" w:pos="2880"/>
        </w:tabs>
        <w:ind w:left="2880" w:hanging="360"/>
      </w:pPr>
      <w:rPr>
        <w:rFonts w:ascii="Symbol" w:hAnsi="Symbol" w:hint="default"/>
        <w:sz w:val="20"/>
      </w:rPr>
    </w:lvl>
    <w:lvl w:ilvl="4" w:tplc="798C5C96" w:tentative="1">
      <w:start w:val="1"/>
      <w:numFmt w:val="bullet"/>
      <w:lvlText w:val=""/>
      <w:lvlJc w:val="left"/>
      <w:pPr>
        <w:tabs>
          <w:tab w:val="num" w:pos="3600"/>
        </w:tabs>
        <w:ind w:left="3600" w:hanging="360"/>
      </w:pPr>
      <w:rPr>
        <w:rFonts w:ascii="Symbol" w:hAnsi="Symbol" w:hint="default"/>
        <w:sz w:val="20"/>
      </w:rPr>
    </w:lvl>
    <w:lvl w:ilvl="5" w:tplc="60B80C60" w:tentative="1">
      <w:start w:val="1"/>
      <w:numFmt w:val="bullet"/>
      <w:lvlText w:val=""/>
      <w:lvlJc w:val="left"/>
      <w:pPr>
        <w:tabs>
          <w:tab w:val="num" w:pos="4320"/>
        </w:tabs>
        <w:ind w:left="4320" w:hanging="360"/>
      </w:pPr>
      <w:rPr>
        <w:rFonts w:ascii="Symbol" w:hAnsi="Symbol" w:hint="default"/>
        <w:sz w:val="20"/>
      </w:rPr>
    </w:lvl>
    <w:lvl w:ilvl="6" w:tplc="04162862" w:tentative="1">
      <w:start w:val="1"/>
      <w:numFmt w:val="bullet"/>
      <w:lvlText w:val=""/>
      <w:lvlJc w:val="left"/>
      <w:pPr>
        <w:tabs>
          <w:tab w:val="num" w:pos="5040"/>
        </w:tabs>
        <w:ind w:left="5040" w:hanging="360"/>
      </w:pPr>
      <w:rPr>
        <w:rFonts w:ascii="Symbol" w:hAnsi="Symbol" w:hint="default"/>
        <w:sz w:val="20"/>
      </w:rPr>
    </w:lvl>
    <w:lvl w:ilvl="7" w:tplc="A0125EC8" w:tentative="1">
      <w:start w:val="1"/>
      <w:numFmt w:val="bullet"/>
      <w:lvlText w:val=""/>
      <w:lvlJc w:val="left"/>
      <w:pPr>
        <w:tabs>
          <w:tab w:val="num" w:pos="5760"/>
        </w:tabs>
        <w:ind w:left="5760" w:hanging="360"/>
      </w:pPr>
      <w:rPr>
        <w:rFonts w:ascii="Symbol" w:hAnsi="Symbol" w:hint="default"/>
        <w:sz w:val="20"/>
      </w:rPr>
    </w:lvl>
    <w:lvl w:ilvl="8" w:tplc="B66CC3E2"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0A0C0F"/>
    <w:multiLevelType w:val="hybridMultilevel"/>
    <w:tmpl w:val="7F4C1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24C6C46"/>
    <w:multiLevelType w:val="multilevel"/>
    <w:tmpl w:val="BE1CEB8C"/>
    <w:lvl w:ilvl="0">
      <w:start w:val="1"/>
      <w:numFmt w:val="bullet"/>
      <w:lvlText w:val=""/>
      <w:lvlJc w:val="left"/>
      <w:pPr>
        <w:tabs>
          <w:tab w:val="num" w:pos="2520"/>
        </w:tabs>
        <w:ind w:left="2520" w:hanging="360"/>
      </w:pPr>
      <w:rPr>
        <w:rFonts w:ascii="Symbol" w:hAnsi="Symbol" w:hint="default"/>
        <w:sz w:val="24"/>
      </w:rPr>
    </w:lvl>
    <w:lvl w:ilvl="1">
      <w:start w:val="1"/>
      <w:numFmt w:val="bullet"/>
      <w:lvlText w:val=""/>
      <w:lvlJc w:val="left"/>
      <w:pPr>
        <w:tabs>
          <w:tab w:val="num" w:pos="3240"/>
        </w:tabs>
        <w:ind w:left="3240" w:hanging="360"/>
      </w:pPr>
      <w:rPr>
        <w:rFonts w:ascii="Symbol" w:hAnsi="Symbol" w:hint="default"/>
        <w:color w:val="auto"/>
        <w:sz w:val="24"/>
      </w:rPr>
    </w:lvl>
    <w:lvl w:ilvl="2">
      <w:start w:val="1"/>
      <w:numFmt w:val="bullet"/>
      <w:lvlText w:val=""/>
      <w:lvlJc w:val="left"/>
      <w:pPr>
        <w:tabs>
          <w:tab w:val="num" w:pos="3960"/>
        </w:tabs>
        <w:ind w:left="3960" w:hanging="360"/>
      </w:pPr>
      <w:rPr>
        <w:rFonts w:ascii="Symbol" w:hAnsi="Symbol" w:hint="default"/>
        <w:color w:val="auto"/>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5" w15:restartNumberingAfterBreak="0">
    <w:nsid w:val="314857B6"/>
    <w:multiLevelType w:val="hybridMultilevel"/>
    <w:tmpl w:val="5F6C3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032E7"/>
    <w:multiLevelType w:val="hybridMultilevel"/>
    <w:tmpl w:val="24FA0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DA1534"/>
    <w:multiLevelType w:val="hybridMultilevel"/>
    <w:tmpl w:val="45BA57B0"/>
    <w:lvl w:ilvl="0" w:tplc="24F2BE90">
      <w:numFmt w:val="bullet"/>
      <w:lvlText w:val="•"/>
      <w:lvlJc w:val="left"/>
      <w:pPr>
        <w:ind w:left="1080" w:hanging="72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B4875"/>
    <w:multiLevelType w:val="hybridMultilevel"/>
    <w:tmpl w:val="CF429D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6D4B2AA3"/>
    <w:multiLevelType w:val="hybridMultilevel"/>
    <w:tmpl w:val="C46E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44789"/>
    <w:multiLevelType w:val="multilevel"/>
    <w:tmpl w:val="0C6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B2C23F8"/>
    <w:multiLevelType w:val="hybridMultilevel"/>
    <w:tmpl w:val="1B64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F77CCA"/>
    <w:multiLevelType w:val="hybridMultilevel"/>
    <w:tmpl w:val="46966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2"/>
  </w:num>
  <w:num w:numId="3">
    <w:abstractNumId w:val="6"/>
  </w:num>
  <w:num w:numId="4">
    <w:abstractNumId w:val="0"/>
  </w:num>
  <w:num w:numId="5">
    <w:abstractNumId w:val="5"/>
  </w:num>
  <w:num w:numId="6">
    <w:abstractNumId w:val="8"/>
  </w:num>
  <w:num w:numId="7">
    <w:abstractNumId w:val="9"/>
  </w:num>
  <w:num w:numId="8">
    <w:abstractNumId w:val="7"/>
  </w:num>
  <w:num w:numId="9">
    <w:abstractNumId w:val="2"/>
  </w:num>
  <w:num w:numId="10">
    <w:abstractNumId w:val="10"/>
  </w:num>
  <w:num w:numId="11">
    <w:abstractNumId w:val="4"/>
  </w:num>
  <w:num w:numId="12">
    <w:abstractNumId w:val="3"/>
  </w:num>
  <w:num w:numId="13">
    <w:abstractNumId w:val="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971"/>
    <w:rsid w:val="0000049B"/>
    <w:rsid w:val="00002790"/>
    <w:rsid w:val="00003580"/>
    <w:rsid w:val="0001576E"/>
    <w:rsid w:val="000163A4"/>
    <w:rsid w:val="000163C3"/>
    <w:rsid w:val="00017E3F"/>
    <w:rsid w:val="00021D99"/>
    <w:rsid w:val="00022643"/>
    <w:rsid w:val="00024BDA"/>
    <w:rsid w:val="00024DFF"/>
    <w:rsid w:val="0002657F"/>
    <w:rsid w:val="00030556"/>
    <w:rsid w:val="000312F1"/>
    <w:rsid w:val="00034D79"/>
    <w:rsid w:val="0003671D"/>
    <w:rsid w:val="0004126F"/>
    <w:rsid w:val="00042B0C"/>
    <w:rsid w:val="00045EFD"/>
    <w:rsid w:val="0005141C"/>
    <w:rsid w:val="000551E8"/>
    <w:rsid w:val="0005775F"/>
    <w:rsid w:val="000606F1"/>
    <w:rsid w:val="00060DA6"/>
    <w:rsid w:val="00061EF7"/>
    <w:rsid w:val="00066EC0"/>
    <w:rsid w:val="00072385"/>
    <w:rsid w:val="00077CB7"/>
    <w:rsid w:val="00080DDC"/>
    <w:rsid w:val="00091D1D"/>
    <w:rsid w:val="00094E21"/>
    <w:rsid w:val="0009528B"/>
    <w:rsid w:val="000955D0"/>
    <w:rsid w:val="000A1EFE"/>
    <w:rsid w:val="000A25D8"/>
    <w:rsid w:val="000A4468"/>
    <w:rsid w:val="000A6769"/>
    <w:rsid w:val="000B4616"/>
    <w:rsid w:val="000C144F"/>
    <w:rsid w:val="000C21D5"/>
    <w:rsid w:val="000D0985"/>
    <w:rsid w:val="000D5D73"/>
    <w:rsid w:val="000D65E2"/>
    <w:rsid w:val="000D7CB9"/>
    <w:rsid w:val="000E1F8C"/>
    <w:rsid w:val="000E2687"/>
    <w:rsid w:val="000E4A02"/>
    <w:rsid w:val="000E6459"/>
    <w:rsid w:val="000F1B89"/>
    <w:rsid w:val="000F49B5"/>
    <w:rsid w:val="000F57B6"/>
    <w:rsid w:val="001026DC"/>
    <w:rsid w:val="001031B0"/>
    <w:rsid w:val="00103C81"/>
    <w:rsid w:val="001045D8"/>
    <w:rsid w:val="00112AA1"/>
    <w:rsid w:val="00114451"/>
    <w:rsid w:val="00115B57"/>
    <w:rsid w:val="00116E2B"/>
    <w:rsid w:val="00121453"/>
    <w:rsid w:val="00124552"/>
    <w:rsid w:val="00131032"/>
    <w:rsid w:val="00132640"/>
    <w:rsid w:val="001520C8"/>
    <w:rsid w:val="001528FD"/>
    <w:rsid w:val="00155C4D"/>
    <w:rsid w:val="0016063A"/>
    <w:rsid w:val="00164753"/>
    <w:rsid w:val="00164CF4"/>
    <w:rsid w:val="001656C6"/>
    <w:rsid w:val="00170AFE"/>
    <w:rsid w:val="00174C0C"/>
    <w:rsid w:val="00174FC1"/>
    <w:rsid w:val="00186406"/>
    <w:rsid w:val="001922B1"/>
    <w:rsid w:val="001943C2"/>
    <w:rsid w:val="001944EE"/>
    <w:rsid w:val="001960C0"/>
    <w:rsid w:val="001976DD"/>
    <w:rsid w:val="001B665B"/>
    <w:rsid w:val="001B666C"/>
    <w:rsid w:val="001C7D6A"/>
    <w:rsid w:val="001D01F6"/>
    <w:rsid w:val="001D16C6"/>
    <w:rsid w:val="001D252A"/>
    <w:rsid w:val="001D52D0"/>
    <w:rsid w:val="001D6128"/>
    <w:rsid w:val="001D6504"/>
    <w:rsid w:val="001E0264"/>
    <w:rsid w:val="001E1DB9"/>
    <w:rsid w:val="001E2BF0"/>
    <w:rsid w:val="001E73FE"/>
    <w:rsid w:val="001F2498"/>
    <w:rsid w:val="001F72C1"/>
    <w:rsid w:val="00205EC6"/>
    <w:rsid w:val="0020651D"/>
    <w:rsid w:val="002128F9"/>
    <w:rsid w:val="00214751"/>
    <w:rsid w:val="002170D6"/>
    <w:rsid w:val="00224EFE"/>
    <w:rsid w:val="002262B2"/>
    <w:rsid w:val="00231153"/>
    <w:rsid w:val="002412D2"/>
    <w:rsid w:val="00244B9A"/>
    <w:rsid w:val="00252A77"/>
    <w:rsid w:val="00254952"/>
    <w:rsid w:val="00262982"/>
    <w:rsid w:val="00267CD2"/>
    <w:rsid w:val="00270C6D"/>
    <w:rsid w:val="00271D35"/>
    <w:rsid w:val="002745D1"/>
    <w:rsid w:val="00276869"/>
    <w:rsid w:val="002873C3"/>
    <w:rsid w:val="00291487"/>
    <w:rsid w:val="002916DC"/>
    <w:rsid w:val="0029186E"/>
    <w:rsid w:val="00292188"/>
    <w:rsid w:val="00294462"/>
    <w:rsid w:val="002944BA"/>
    <w:rsid w:val="002A50D6"/>
    <w:rsid w:val="002A6428"/>
    <w:rsid w:val="002B1338"/>
    <w:rsid w:val="002B2935"/>
    <w:rsid w:val="002B36E3"/>
    <w:rsid w:val="002B4E66"/>
    <w:rsid w:val="002B6CCB"/>
    <w:rsid w:val="002B6DE5"/>
    <w:rsid w:val="002C28D5"/>
    <w:rsid w:val="002C5223"/>
    <w:rsid w:val="002C7276"/>
    <w:rsid w:val="002C72FF"/>
    <w:rsid w:val="002D3E14"/>
    <w:rsid w:val="002D449A"/>
    <w:rsid w:val="002E026B"/>
    <w:rsid w:val="002E6E07"/>
    <w:rsid w:val="002E707A"/>
    <w:rsid w:val="002F20CA"/>
    <w:rsid w:val="002F3A66"/>
    <w:rsid w:val="002F3DEF"/>
    <w:rsid w:val="00303C51"/>
    <w:rsid w:val="00303D48"/>
    <w:rsid w:val="00305BE4"/>
    <w:rsid w:val="00311B8C"/>
    <w:rsid w:val="00315DEB"/>
    <w:rsid w:val="00322C31"/>
    <w:rsid w:val="003240B1"/>
    <w:rsid w:val="0033038C"/>
    <w:rsid w:val="00331489"/>
    <w:rsid w:val="00332A7E"/>
    <w:rsid w:val="00333611"/>
    <w:rsid w:val="00340C46"/>
    <w:rsid w:val="00342987"/>
    <w:rsid w:val="003429FB"/>
    <w:rsid w:val="003460E5"/>
    <w:rsid w:val="00350B06"/>
    <w:rsid w:val="003549A7"/>
    <w:rsid w:val="00354EC3"/>
    <w:rsid w:val="00360469"/>
    <w:rsid w:val="0036260E"/>
    <w:rsid w:val="003631FD"/>
    <w:rsid w:val="00365EEF"/>
    <w:rsid w:val="00365F61"/>
    <w:rsid w:val="003677D9"/>
    <w:rsid w:val="00367FA4"/>
    <w:rsid w:val="00371796"/>
    <w:rsid w:val="0037318B"/>
    <w:rsid w:val="00375ED4"/>
    <w:rsid w:val="003766C8"/>
    <w:rsid w:val="00376FA7"/>
    <w:rsid w:val="00377640"/>
    <w:rsid w:val="003778E9"/>
    <w:rsid w:val="003806C5"/>
    <w:rsid w:val="00382D28"/>
    <w:rsid w:val="00384642"/>
    <w:rsid w:val="00385414"/>
    <w:rsid w:val="0039170E"/>
    <w:rsid w:val="003928A3"/>
    <w:rsid w:val="003977F1"/>
    <w:rsid w:val="003A20D7"/>
    <w:rsid w:val="003A6384"/>
    <w:rsid w:val="003B36B8"/>
    <w:rsid w:val="003C0499"/>
    <w:rsid w:val="003C5316"/>
    <w:rsid w:val="003C7619"/>
    <w:rsid w:val="003D4565"/>
    <w:rsid w:val="003E2BB6"/>
    <w:rsid w:val="003E58D0"/>
    <w:rsid w:val="003E5C5D"/>
    <w:rsid w:val="003E6050"/>
    <w:rsid w:val="003E790C"/>
    <w:rsid w:val="003F523C"/>
    <w:rsid w:val="00403806"/>
    <w:rsid w:val="00410F18"/>
    <w:rsid w:val="0041141C"/>
    <w:rsid w:val="00412835"/>
    <w:rsid w:val="0041314A"/>
    <w:rsid w:val="0041739F"/>
    <w:rsid w:val="00421DE0"/>
    <w:rsid w:val="00421E7A"/>
    <w:rsid w:val="00425835"/>
    <w:rsid w:val="004267BD"/>
    <w:rsid w:val="004326CB"/>
    <w:rsid w:val="0044184A"/>
    <w:rsid w:val="00446114"/>
    <w:rsid w:val="00450C45"/>
    <w:rsid w:val="00454EC7"/>
    <w:rsid w:val="00456EA2"/>
    <w:rsid w:val="0045734C"/>
    <w:rsid w:val="00460112"/>
    <w:rsid w:val="004603DA"/>
    <w:rsid w:val="00461581"/>
    <w:rsid w:val="0046177C"/>
    <w:rsid w:val="00463323"/>
    <w:rsid w:val="00463C91"/>
    <w:rsid w:val="00464254"/>
    <w:rsid w:val="00476C37"/>
    <w:rsid w:val="00480602"/>
    <w:rsid w:val="00480AAB"/>
    <w:rsid w:val="004831FD"/>
    <w:rsid w:val="004857FD"/>
    <w:rsid w:val="00486A69"/>
    <w:rsid w:val="00486B67"/>
    <w:rsid w:val="00492233"/>
    <w:rsid w:val="004940ED"/>
    <w:rsid w:val="00494874"/>
    <w:rsid w:val="004971F6"/>
    <w:rsid w:val="004972DC"/>
    <w:rsid w:val="00497CD5"/>
    <w:rsid w:val="004A3BF7"/>
    <w:rsid w:val="004A74DA"/>
    <w:rsid w:val="004B015E"/>
    <w:rsid w:val="004B0894"/>
    <w:rsid w:val="004B111F"/>
    <w:rsid w:val="004C1360"/>
    <w:rsid w:val="004C3ACB"/>
    <w:rsid w:val="004C718D"/>
    <w:rsid w:val="004D1F4C"/>
    <w:rsid w:val="004D433B"/>
    <w:rsid w:val="004E04A4"/>
    <w:rsid w:val="004E29A4"/>
    <w:rsid w:val="004F0A96"/>
    <w:rsid w:val="004F0F76"/>
    <w:rsid w:val="004F5088"/>
    <w:rsid w:val="0050016C"/>
    <w:rsid w:val="0051432D"/>
    <w:rsid w:val="005144A2"/>
    <w:rsid w:val="0051456D"/>
    <w:rsid w:val="00524AFD"/>
    <w:rsid w:val="00525E07"/>
    <w:rsid w:val="00526A6E"/>
    <w:rsid w:val="00526CF5"/>
    <w:rsid w:val="00531E13"/>
    <w:rsid w:val="005450E4"/>
    <w:rsid w:val="00545604"/>
    <w:rsid w:val="0054629D"/>
    <w:rsid w:val="00547E30"/>
    <w:rsid w:val="00550652"/>
    <w:rsid w:val="00551688"/>
    <w:rsid w:val="00563C64"/>
    <w:rsid w:val="0056749F"/>
    <w:rsid w:val="00570BB5"/>
    <w:rsid w:val="00580A44"/>
    <w:rsid w:val="005825EC"/>
    <w:rsid w:val="005855FD"/>
    <w:rsid w:val="0058657A"/>
    <w:rsid w:val="0059186F"/>
    <w:rsid w:val="005935AF"/>
    <w:rsid w:val="00596D46"/>
    <w:rsid w:val="005A0314"/>
    <w:rsid w:val="005A031E"/>
    <w:rsid w:val="005A2A29"/>
    <w:rsid w:val="005A3533"/>
    <w:rsid w:val="005A4320"/>
    <w:rsid w:val="005A56B9"/>
    <w:rsid w:val="005A6D78"/>
    <w:rsid w:val="005A7D19"/>
    <w:rsid w:val="005B5A23"/>
    <w:rsid w:val="005B75CC"/>
    <w:rsid w:val="005C1A8F"/>
    <w:rsid w:val="005C22B4"/>
    <w:rsid w:val="005C3DC5"/>
    <w:rsid w:val="005C4976"/>
    <w:rsid w:val="005C5EC1"/>
    <w:rsid w:val="005D1E11"/>
    <w:rsid w:val="005D3ECC"/>
    <w:rsid w:val="005D7E86"/>
    <w:rsid w:val="005E06FA"/>
    <w:rsid w:val="005E1623"/>
    <w:rsid w:val="005E2729"/>
    <w:rsid w:val="005F1965"/>
    <w:rsid w:val="005F34BF"/>
    <w:rsid w:val="005F36E6"/>
    <w:rsid w:val="005F3B6B"/>
    <w:rsid w:val="005F4EA4"/>
    <w:rsid w:val="00600B6B"/>
    <w:rsid w:val="00606C24"/>
    <w:rsid w:val="00612206"/>
    <w:rsid w:val="00612666"/>
    <w:rsid w:val="00614989"/>
    <w:rsid w:val="00620AB7"/>
    <w:rsid w:val="00620FA6"/>
    <w:rsid w:val="006252B0"/>
    <w:rsid w:val="00625CBB"/>
    <w:rsid w:val="00636ECA"/>
    <w:rsid w:val="00645D9A"/>
    <w:rsid w:val="00646AB6"/>
    <w:rsid w:val="006518DF"/>
    <w:rsid w:val="00655C2E"/>
    <w:rsid w:val="00663DB1"/>
    <w:rsid w:val="0067083E"/>
    <w:rsid w:val="00675CC0"/>
    <w:rsid w:val="0067679F"/>
    <w:rsid w:val="00677BB4"/>
    <w:rsid w:val="006810F9"/>
    <w:rsid w:val="006839C5"/>
    <w:rsid w:val="00687E7B"/>
    <w:rsid w:val="00691BDC"/>
    <w:rsid w:val="006944F0"/>
    <w:rsid w:val="00694F5B"/>
    <w:rsid w:val="006A0F51"/>
    <w:rsid w:val="006A34A4"/>
    <w:rsid w:val="006A470B"/>
    <w:rsid w:val="006A4E91"/>
    <w:rsid w:val="006A52A6"/>
    <w:rsid w:val="006A6ED1"/>
    <w:rsid w:val="006B4EBD"/>
    <w:rsid w:val="006B75EB"/>
    <w:rsid w:val="006C4178"/>
    <w:rsid w:val="006D0B3A"/>
    <w:rsid w:val="006D16A6"/>
    <w:rsid w:val="006E0AE9"/>
    <w:rsid w:val="006E19B3"/>
    <w:rsid w:val="006E30FD"/>
    <w:rsid w:val="006E46D1"/>
    <w:rsid w:val="006F0BE6"/>
    <w:rsid w:val="00700B11"/>
    <w:rsid w:val="00700C09"/>
    <w:rsid w:val="00705AFB"/>
    <w:rsid w:val="00715D4E"/>
    <w:rsid w:val="007175CD"/>
    <w:rsid w:val="007233CB"/>
    <w:rsid w:val="00725154"/>
    <w:rsid w:val="007324F4"/>
    <w:rsid w:val="007325C2"/>
    <w:rsid w:val="007348C1"/>
    <w:rsid w:val="007353AC"/>
    <w:rsid w:val="0073718F"/>
    <w:rsid w:val="00740DEB"/>
    <w:rsid w:val="007518BA"/>
    <w:rsid w:val="00752DD5"/>
    <w:rsid w:val="007531E4"/>
    <w:rsid w:val="0075752F"/>
    <w:rsid w:val="007609C4"/>
    <w:rsid w:val="0076506E"/>
    <w:rsid w:val="007710A7"/>
    <w:rsid w:val="007723FC"/>
    <w:rsid w:val="00776190"/>
    <w:rsid w:val="00780C12"/>
    <w:rsid w:val="0078286A"/>
    <w:rsid w:val="00783E59"/>
    <w:rsid w:val="00786CC2"/>
    <w:rsid w:val="0079185F"/>
    <w:rsid w:val="007A0CAD"/>
    <w:rsid w:val="007A0E0A"/>
    <w:rsid w:val="007A1E21"/>
    <w:rsid w:val="007A3B3E"/>
    <w:rsid w:val="007A6BDB"/>
    <w:rsid w:val="007B0B85"/>
    <w:rsid w:val="007B1C64"/>
    <w:rsid w:val="007B2BE1"/>
    <w:rsid w:val="007B7ABB"/>
    <w:rsid w:val="007C07E7"/>
    <w:rsid w:val="007C154C"/>
    <w:rsid w:val="007C6031"/>
    <w:rsid w:val="007D0C65"/>
    <w:rsid w:val="007D22FF"/>
    <w:rsid w:val="007D55CC"/>
    <w:rsid w:val="007D6445"/>
    <w:rsid w:val="007E19EC"/>
    <w:rsid w:val="007E6102"/>
    <w:rsid w:val="007E749B"/>
    <w:rsid w:val="007F4434"/>
    <w:rsid w:val="007F4C17"/>
    <w:rsid w:val="007F622F"/>
    <w:rsid w:val="00800E42"/>
    <w:rsid w:val="008056FB"/>
    <w:rsid w:val="0080768E"/>
    <w:rsid w:val="00807F64"/>
    <w:rsid w:val="008148DB"/>
    <w:rsid w:val="008219CC"/>
    <w:rsid w:val="00831F79"/>
    <w:rsid w:val="008325C1"/>
    <w:rsid w:val="00835718"/>
    <w:rsid w:val="00837522"/>
    <w:rsid w:val="00847096"/>
    <w:rsid w:val="008474CA"/>
    <w:rsid w:val="008477C2"/>
    <w:rsid w:val="00852D39"/>
    <w:rsid w:val="00855885"/>
    <w:rsid w:val="00856D90"/>
    <w:rsid w:val="0086034B"/>
    <w:rsid w:val="00862FD5"/>
    <w:rsid w:val="00872013"/>
    <w:rsid w:val="008800BC"/>
    <w:rsid w:val="008830A0"/>
    <w:rsid w:val="008833DD"/>
    <w:rsid w:val="00883FFA"/>
    <w:rsid w:val="008841E3"/>
    <w:rsid w:val="0088788C"/>
    <w:rsid w:val="00894587"/>
    <w:rsid w:val="00894854"/>
    <w:rsid w:val="008976CF"/>
    <w:rsid w:val="00897DA0"/>
    <w:rsid w:val="008A322A"/>
    <w:rsid w:val="008A6647"/>
    <w:rsid w:val="008B1CAD"/>
    <w:rsid w:val="008B58EB"/>
    <w:rsid w:val="008B61A7"/>
    <w:rsid w:val="008B7B7E"/>
    <w:rsid w:val="008C434B"/>
    <w:rsid w:val="008C53A9"/>
    <w:rsid w:val="008C7CAF"/>
    <w:rsid w:val="008D096D"/>
    <w:rsid w:val="008D1F2F"/>
    <w:rsid w:val="008D3A5C"/>
    <w:rsid w:val="008D551B"/>
    <w:rsid w:val="008D5600"/>
    <w:rsid w:val="008E25A7"/>
    <w:rsid w:val="008E486F"/>
    <w:rsid w:val="008F3F55"/>
    <w:rsid w:val="008F5300"/>
    <w:rsid w:val="008F6E92"/>
    <w:rsid w:val="008F7AD6"/>
    <w:rsid w:val="009033B4"/>
    <w:rsid w:val="00903DFF"/>
    <w:rsid w:val="00906B33"/>
    <w:rsid w:val="009116DA"/>
    <w:rsid w:val="00911A6F"/>
    <w:rsid w:val="009124EB"/>
    <w:rsid w:val="009143FB"/>
    <w:rsid w:val="00917CDC"/>
    <w:rsid w:val="00923528"/>
    <w:rsid w:val="0092458F"/>
    <w:rsid w:val="00925AA7"/>
    <w:rsid w:val="009338E4"/>
    <w:rsid w:val="00935784"/>
    <w:rsid w:val="00935ED5"/>
    <w:rsid w:val="009361DF"/>
    <w:rsid w:val="0093660F"/>
    <w:rsid w:val="00936A51"/>
    <w:rsid w:val="009376DF"/>
    <w:rsid w:val="009400CC"/>
    <w:rsid w:val="00941B15"/>
    <w:rsid w:val="00945620"/>
    <w:rsid w:val="009516B6"/>
    <w:rsid w:val="00954D7E"/>
    <w:rsid w:val="00956BF7"/>
    <w:rsid w:val="0096295D"/>
    <w:rsid w:val="00963541"/>
    <w:rsid w:val="00963B05"/>
    <w:rsid w:val="00964FF7"/>
    <w:rsid w:val="009652F2"/>
    <w:rsid w:val="009721E4"/>
    <w:rsid w:val="00972659"/>
    <w:rsid w:val="009731CA"/>
    <w:rsid w:val="00974805"/>
    <w:rsid w:val="00977CB5"/>
    <w:rsid w:val="00983994"/>
    <w:rsid w:val="00987B96"/>
    <w:rsid w:val="00987C29"/>
    <w:rsid w:val="0099144F"/>
    <w:rsid w:val="009915B1"/>
    <w:rsid w:val="00992A09"/>
    <w:rsid w:val="00994315"/>
    <w:rsid w:val="009972B1"/>
    <w:rsid w:val="009A58D2"/>
    <w:rsid w:val="009B0AAD"/>
    <w:rsid w:val="009B3FD0"/>
    <w:rsid w:val="009B574D"/>
    <w:rsid w:val="009C0361"/>
    <w:rsid w:val="009C30A1"/>
    <w:rsid w:val="009C352B"/>
    <w:rsid w:val="009C4603"/>
    <w:rsid w:val="009C4D08"/>
    <w:rsid w:val="009C6AD6"/>
    <w:rsid w:val="009D50EC"/>
    <w:rsid w:val="009E644E"/>
    <w:rsid w:val="009F1769"/>
    <w:rsid w:val="00A00940"/>
    <w:rsid w:val="00A016A4"/>
    <w:rsid w:val="00A0696F"/>
    <w:rsid w:val="00A074C7"/>
    <w:rsid w:val="00A10098"/>
    <w:rsid w:val="00A10D48"/>
    <w:rsid w:val="00A13ACF"/>
    <w:rsid w:val="00A153A7"/>
    <w:rsid w:val="00A4174C"/>
    <w:rsid w:val="00A5062C"/>
    <w:rsid w:val="00A53C55"/>
    <w:rsid w:val="00A60368"/>
    <w:rsid w:val="00A620C6"/>
    <w:rsid w:val="00A6623C"/>
    <w:rsid w:val="00A765F6"/>
    <w:rsid w:val="00A825D4"/>
    <w:rsid w:val="00A82C4F"/>
    <w:rsid w:val="00A8438E"/>
    <w:rsid w:val="00A8563F"/>
    <w:rsid w:val="00A92BF5"/>
    <w:rsid w:val="00A936C5"/>
    <w:rsid w:val="00A95812"/>
    <w:rsid w:val="00AA0E40"/>
    <w:rsid w:val="00AA326C"/>
    <w:rsid w:val="00AB1B72"/>
    <w:rsid w:val="00AB26DE"/>
    <w:rsid w:val="00AC09AB"/>
    <w:rsid w:val="00AC1337"/>
    <w:rsid w:val="00AC2600"/>
    <w:rsid w:val="00AC2E83"/>
    <w:rsid w:val="00AC59FA"/>
    <w:rsid w:val="00AC79CC"/>
    <w:rsid w:val="00AD0BB1"/>
    <w:rsid w:val="00AD4CC9"/>
    <w:rsid w:val="00AD79AD"/>
    <w:rsid w:val="00AD79DD"/>
    <w:rsid w:val="00AE470F"/>
    <w:rsid w:val="00AE76B7"/>
    <w:rsid w:val="00AF1E9E"/>
    <w:rsid w:val="00AF7608"/>
    <w:rsid w:val="00AF762C"/>
    <w:rsid w:val="00AF78A0"/>
    <w:rsid w:val="00AF7BEC"/>
    <w:rsid w:val="00AF7F08"/>
    <w:rsid w:val="00B03190"/>
    <w:rsid w:val="00B05499"/>
    <w:rsid w:val="00B07436"/>
    <w:rsid w:val="00B16B2C"/>
    <w:rsid w:val="00B22074"/>
    <w:rsid w:val="00B2249B"/>
    <w:rsid w:val="00B225C1"/>
    <w:rsid w:val="00B256A7"/>
    <w:rsid w:val="00B2657A"/>
    <w:rsid w:val="00B34BF0"/>
    <w:rsid w:val="00B4125D"/>
    <w:rsid w:val="00B41EDE"/>
    <w:rsid w:val="00B45134"/>
    <w:rsid w:val="00B47955"/>
    <w:rsid w:val="00B521AA"/>
    <w:rsid w:val="00B5366D"/>
    <w:rsid w:val="00B569E7"/>
    <w:rsid w:val="00B56F1E"/>
    <w:rsid w:val="00B62035"/>
    <w:rsid w:val="00B62EAB"/>
    <w:rsid w:val="00B663AF"/>
    <w:rsid w:val="00B67C3A"/>
    <w:rsid w:val="00B762C0"/>
    <w:rsid w:val="00B84708"/>
    <w:rsid w:val="00B877A3"/>
    <w:rsid w:val="00B90D62"/>
    <w:rsid w:val="00B91851"/>
    <w:rsid w:val="00B93830"/>
    <w:rsid w:val="00B95647"/>
    <w:rsid w:val="00B97164"/>
    <w:rsid w:val="00BA260C"/>
    <w:rsid w:val="00BA4648"/>
    <w:rsid w:val="00BA4721"/>
    <w:rsid w:val="00BA4A6B"/>
    <w:rsid w:val="00BA66EA"/>
    <w:rsid w:val="00BB37C8"/>
    <w:rsid w:val="00BB3C8C"/>
    <w:rsid w:val="00BB55A4"/>
    <w:rsid w:val="00BC0F99"/>
    <w:rsid w:val="00BC2B81"/>
    <w:rsid w:val="00BC40F0"/>
    <w:rsid w:val="00BC6795"/>
    <w:rsid w:val="00BD2812"/>
    <w:rsid w:val="00BD7BE8"/>
    <w:rsid w:val="00BE0518"/>
    <w:rsid w:val="00BF261C"/>
    <w:rsid w:val="00BF27F2"/>
    <w:rsid w:val="00BF348E"/>
    <w:rsid w:val="00BF4FFC"/>
    <w:rsid w:val="00C01BF3"/>
    <w:rsid w:val="00C025AD"/>
    <w:rsid w:val="00C04945"/>
    <w:rsid w:val="00C05DA0"/>
    <w:rsid w:val="00C07578"/>
    <w:rsid w:val="00C16667"/>
    <w:rsid w:val="00C16CDD"/>
    <w:rsid w:val="00C33E38"/>
    <w:rsid w:val="00C3591B"/>
    <w:rsid w:val="00C3639E"/>
    <w:rsid w:val="00C36E79"/>
    <w:rsid w:val="00C4142A"/>
    <w:rsid w:val="00C41C9C"/>
    <w:rsid w:val="00C436B7"/>
    <w:rsid w:val="00C438D4"/>
    <w:rsid w:val="00C50AA5"/>
    <w:rsid w:val="00C5210F"/>
    <w:rsid w:val="00C52D5E"/>
    <w:rsid w:val="00C56CA0"/>
    <w:rsid w:val="00C62D89"/>
    <w:rsid w:val="00C65777"/>
    <w:rsid w:val="00C66C60"/>
    <w:rsid w:val="00C66F99"/>
    <w:rsid w:val="00C749F0"/>
    <w:rsid w:val="00C80E1D"/>
    <w:rsid w:val="00C836A1"/>
    <w:rsid w:val="00C8566E"/>
    <w:rsid w:val="00C85E86"/>
    <w:rsid w:val="00C8731F"/>
    <w:rsid w:val="00C87803"/>
    <w:rsid w:val="00C928E8"/>
    <w:rsid w:val="00C94FF9"/>
    <w:rsid w:val="00CA0571"/>
    <w:rsid w:val="00CB2DB8"/>
    <w:rsid w:val="00CB5DAB"/>
    <w:rsid w:val="00CB7872"/>
    <w:rsid w:val="00CC6F57"/>
    <w:rsid w:val="00CD1E62"/>
    <w:rsid w:val="00CD386C"/>
    <w:rsid w:val="00CD3E0E"/>
    <w:rsid w:val="00CD648F"/>
    <w:rsid w:val="00CD7223"/>
    <w:rsid w:val="00CE0B2A"/>
    <w:rsid w:val="00CE29AE"/>
    <w:rsid w:val="00CF13A6"/>
    <w:rsid w:val="00CF4504"/>
    <w:rsid w:val="00CF4CEA"/>
    <w:rsid w:val="00CF58E4"/>
    <w:rsid w:val="00CF7559"/>
    <w:rsid w:val="00D029E3"/>
    <w:rsid w:val="00D04A72"/>
    <w:rsid w:val="00D1280A"/>
    <w:rsid w:val="00D13D8B"/>
    <w:rsid w:val="00D14808"/>
    <w:rsid w:val="00D1781B"/>
    <w:rsid w:val="00D178ED"/>
    <w:rsid w:val="00D17D35"/>
    <w:rsid w:val="00D2074F"/>
    <w:rsid w:val="00D21765"/>
    <w:rsid w:val="00D2395B"/>
    <w:rsid w:val="00D243F8"/>
    <w:rsid w:val="00D257DD"/>
    <w:rsid w:val="00D3287E"/>
    <w:rsid w:val="00D36540"/>
    <w:rsid w:val="00D3751B"/>
    <w:rsid w:val="00D40E79"/>
    <w:rsid w:val="00D45512"/>
    <w:rsid w:val="00D46D1B"/>
    <w:rsid w:val="00D525B6"/>
    <w:rsid w:val="00D52F43"/>
    <w:rsid w:val="00D56EC5"/>
    <w:rsid w:val="00D613C6"/>
    <w:rsid w:val="00D62E6D"/>
    <w:rsid w:val="00D6386C"/>
    <w:rsid w:val="00D65E2B"/>
    <w:rsid w:val="00D66567"/>
    <w:rsid w:val="00D66F2B"/>
    <w:rsid w:val="00D67920"/>
    <w:rsid w:val="00D73FA0"/>
    <w:rsid w:val="00D746A0"/>
    <w:rsid w:val="00D76B59"/>
    <w:rsid w:val="00D83009"/>
    <w:rsid w:val="00D91104"/>
    <w:rsid w:val="00D93284"/>
    <w:rsid w:val="00D955ED"/>
    <w:rsid w:val="00D9611B"/>
    <w:rsid w:val="00D96164"/>
    <w:rsid w:val="00DA2EAE"/>
    <w:rsid w:val="00DA3747"/>
    <w:rsid w:val="00DA7564"/>
    <w:rsid w:val="00DB4F3D"/>
    <w:rsid w:val="00DB5132"/>
    <w:rsid w:val="00DB570B"/>
    <w:rsid w:val="00DC4B11"/>
    <w:rsid w:val="00DC4D56"/>
    <w:rsid w:val="00DC552E"/>
    <w:rsid w:val="00DD01F3"/>
    <w:rsid w:val="00DD1706"/>
    <w:rsid w:val="00DD48B5"/>
    <w:rsid w:val="00DD4A3B"/>
    <w:rsid w:val="00DD69B3"/>
    <w:rsid w:val="00DE47A9"/>
    <w:rsid w:val="00DE4CFD"/>
    <w:rsid w:val="00DE61A1"/>
    <w:rsid w:val="00DE6A39"/>
    <w:rsid w:val="00DF36A3"/>
    <w:rsid w:val="00DF57F0"/>
    <w:rsid w:val="00E051C3"/>
    <w:rsid w:val="00E079A2"/>
    <w:rsid w:val="00E102B2"/>
    <w:rsid w:val="00E10349"/>
    <w:rsid w:val="00E10406"/>
    <w:rsid w:val="00E12E65"/>
    <w:rsid w:val="00E13121"/>
    <w:rsid w:val="00E1330A"/>
    <w:rsid w:val="00E1417A"/>
    <w:rsid w:val="00E221DD"/>
    <w:rsid w:val="00E231EA"/>
    <w:rsid w:val="00E26BE4"/>
    <w:rsid w:val="00E33F65"/>
    <w:rsid w:val="00E35971"/>
    <w:rsid w:val="00E421CA"/>
    <w:rsid w:val="00E43DB8"/>
    <w:rsid w:val="00E44DDE"/>
    <w:rsid w:val="00E546B0"/>
    <w:rsid w:val="00E55E08"/>
    <w:rsid w:val="00E60B16"/>
    <w:rsid w:val="00E637F0"/>
    <w:rsid w:val="00E70A53"/>
    <w:rsid w:val="00E80717"/>
    <w:rsid w:val="00E832D9"/>
    <w:rsid w:val="00E853CC"/>
    <w:rsid w:val="00E91922"/>
    <w:rsid w:val="00E91DE9"/>
    <w:rsid w:val="00E9381B"/>
    <w:rsid w:val="00E96CD4"/>
    <w:rsid w:val="00E97823"/>
    <w:rsid w:val="00EA0B99"/>
    <w:rsid w:val="00EA1020"/>
    <w:rsid w:val="00EA4788"/>
    <w:rsid w:val="00EB00FA"/>
    <w:rsid w:val="00EB0250"/>
    <w:rsid w:val="00EB3AF0"/>
    <w:rsid w:val="00EC2C52"/>
    <w:rsid w:val="00ED1B3E"/>
    <w:rsid w:val="00ED290A"/>
    <w:rsid w:val="00ED2F0F"/>
    <w:rsid w:val="00ED47A9"/>
    <w:rsid w:val="00EE09F2"/>
    <w:rsid w:val="00EE2003"/>
    <w:rsid w:val="00EE3BA4"/>
    <w:rsid w:val="00EE4634"/>
    <w:rsid w:val="00EF4F86"/>
    <w:rsid w:val="00EF54C6"/>
    <w:rsid w:val="00EF6140"/>
    <w:rsid w:val="00EF6B38"/>
    <w:rsid w:val="00F00E07"/>
    <w:rsid w:val="00F0666C"/>
    <w:rsid w:val="00F107C8"/>
    <w:rsid w:val="00F15B52"/>
    <w:rsid w:val="00F31C36"/>
    <w:rsid w:val="00F41B25"/>
    <w:rsid w:val="00F53DC3"/>
    <w:rsid w:val="00F616D7"/>
    <w:rsid w:val="00F61AA1"/>
    <w:rsid w:val="00F64908"/>
    <w:rsid w:val="00F66031"/>
    <w:rsid w:val="00F6722D"/>
    <w:rsid w:val="00F719F9"/>
    <w:rsid w:val="00F7769C"/>
    <w:rsid w:val="00F8237A"/>
    <w:rsid w:val="00F842E0"/>
    <w:rsid w:val="00FA5BC4"/>
    <w:rsid w:val="00FA6073"/>
    <w:rsid w:val="00FB34E9"/>
    <w:rsid w:val="00FB5284"/>
    <w:rsid w:val="00FC1249"/>
    <w:rsid w:val="00FD0D56"/>
    <w:rsid w:val="00FD1F0C"/>
    <w:rsid w:val="00FD28D4"/>
    <w:rsid w:val="00FD3210"/>
    <w:rsid w:val="00FD5DED"/>
    <w:rsid w:val="00FD6DA1"/>
    <w:rsid w:val="00FD7BA0"/>
    <w:rsid w:val="00FE11BC"/>
    <w:rsid w:val="00FF333D"/>
    <w:rsid w:val="00FF53E1"/>
    <w:rsid w:val="00FF5C33"/>
    <w:rsid w:val="00FF62ED"/>
    <w:rsid w:val="00FF7A09"/>
    <w:rsid w:val="01648158"/>
    <w:rsid w:val="0219B1E3"/>
    <w:rsid w:val="03BA2DDF"/>
    <w:rsid w:val="049B5B6A"/>
    <w:rsid w:val="04F8F850"/>
    <w:rsid w:val="0501F1EF"/>
    <w:rsid w:val="05A205D2"/>
    <w:rsid w:val="0E70995A"/>
    <w:rsid w:val="0E85CFE2"/>
    <w:rsid w:val="106BDE3A"/>
    <w:rsid w:val="11800D8A"/>
    <w:rsid w:val="11A3B228"/>
    <w:rsid w:val="11FDA199"/>
    <w:rsid w:val="148C1190"/>
    <w:rsid w:val="161F48DE"/>
    <w:rsid w:val="180AD450"/>
    <w:rsid w:val="192D73F4"/>
    <w:rsid w:val="19FAF369"/>
    <w:rsid w:val="1A34BC57"/>
    <w:rsid w:val="1AC950C0"/>
    <w:rsid w:val="1C02984D"/>
    <w:rsid w:val="1E24EAC5"/>
    <w:rsid w:val="1E73F531"/>
    <w:rsid w:val="1F877D66"/>
    <w:rsid w:val="20622085"/>
    <w:rsid w:val="2513B991"/>
    <w:rsid w:val="256BD95E"/>
    <w:rsid w:val="29826E90"/>
    <w:rsid w:val="29D3997C"/>
    <w:rsid w:val="2B84CE64"/>
    <w:rsid w:val="2BE88DD9"/>
    <w:rsid w:val="2C4868CA"/>
    <w:rsid w:val="2E93A4B0"/>
    <w:rsid w:val="30D87135"/>
    <w:rsid w:val="320F6105"/>
    <w:rsid w:val="3249AC0F"/>
    <w:rsid w:val="3606AC35"/>
    <w:rsid w:val="365DE710"/>
    <w:rsid w:val="384F76C7"/>
    <w:rsid w:val="3956973E"/>
    <w:rsid w:val="3A14248E"/>
    <w:rsid w:val="3A7B7485"/>
    <w:rsid w:val="3C39A469"/>
    <w:rsid w:val="3D0959E1"/>
    <w:rsid w:val="3D34292D"/>
    <w:rsid w:val="3D61C2A6"/>
    <w:rsid w:val="3E2DEDE9"/>
    <w:rsid w:val="3FE714E8"/>
    <w:rsid w:val="402191BA"/>
    <w:rsid w:val="417133BD"/>
    <w:rsid w:val="41A42D02"/>
    <w:rsid w:val="43FEC2AA"/>
    <w:rsid w:val="476CBB63"/>
    <w:rsid w:val="488571AC"/>
    <w:rsid w:val="4944FDB5"/>
    <w:rsid w:val="496C7D9F"/>
    <w:rsid w:val="4A0FFC9E"/>
    <w:rsid w:val="4B636CD2"/>
    <w:rsid w:val="4B8B44F4"/>
    <w:rsid w:val="4CCD7E00"/>
    <w:rsid w:val="4CDD48FD"/>
    <w:rsid w:val="4DD2B516"/>
    <w:rsid w:val="4E905E11"/>
    <w:rsid w:val="4F1A8674"/>
    <w:rsid w:val="4FD045C8"/>
    <w:rsid w:val="4FE0F8D1"/>
    <w:rsid w:val="507BA459"/>
    <w:rsid w:val="51D1C365"/>
    <w:rsid w:val="52256E1E"/>
    <w:rsid w:val="545FACD7"/>
    <w:rsid w:val="54C63F42"/>
    <w:rsid w:val="55F23D0A"/>
    <w:rsid w:val="57F0712C"/>
    <w:rsid w:val="582ED7A9"/>
    <w:rsid w:val="59B14F60"/>
    <w:rsid w:val="59EC397C"/>
    <w:rsid w:val="5A860FB9"/>
    <w:rsid w:val="5B3B3094"/>
    <w:rsid w:val="5C1055E5"/>
    <w:rsid w:val="5D7F2D1B"/>
    <w:rsid w:val="5D83003F"/>
    <w:rsid w:val="5F1D94A0"/>
    <w:rsid w:val="5F3F7F81"/>
    <w:rsid w:val="60B4B8B2"/>
    <w:rsid w:val="60E064E2"/>
    <w:rsid w:val="615B3C51"/>
    <w:rsid w:val="61F23A9F"/>
    <w:rsid w:val="62E715FB"/>
    <w:rsid w:val="65567777"/>
    <w:rsid w:val="65892791"/>
    <w:rsid w:val="66BD4A84"/>
    <w:rsid w:val="66D7025F"/>
    <w:rsid w:val="68AED5F6"/>
    <w:rsid w:val="68DE0A1A"/>
    <w:rsid w:val="6AB7A29A"/>
    <w:rsid w:val="6AC77047"/>
    <w:rsid w:val="6CF78FED"/>
    <w:rsid w:val="6D203EC7"/>
    <w:rsid w:val="6DFB16C6"/>
    <w:rsid w:val="7194989C"/>
    <w:rsid w:val="7233E49E"/>
    <w:rsid w:val="7281770B"/>
    <w:rsid w:val="72C120E8"/>
    <w:rsid w:val="733E094A"/>
    <w:rsid w:val="7420A01B"/>
    <w:rsid w:val="7465E586"/>
    <w:rsid w:val="74822303"/>
    <w:rsid w:val="74C03ECF"/>
    <w:rsid w:val="751C7F16"/>
    <w:rsid w:val="7565ADB9"/>
    <w:rsid w:val="799EDB12"/>
    <w:rsid w:val="7A6627F1"/>
    <w:rsid w:val="7AC2B2AB"/>
    <w:rsid w:val="7B46675D"/>
    <w:rsid w:val="7B68CE56"/>
    <w:rsid w:val="7C11C055"/>
    <w:rsid w:val="7CAC44B1"/>
    <w:rsid w:val="7D51505B"/>
    <w:rsid w:val="7DB45A2F"/>
    <w:rsid w:val="7DDDCB0B"/>
    <w:rsid w:val="7E2B4E2B"/>
    <w:rsid w:val="7E95EFF3"/>
    <w:rsid w:val="7F6FA3FB"/>
    <w:rsid w:val="7FF70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A2C3"/>
  <w15:docId w15:val="{70978CBB-4027-43B4-BDA6-B21AEF1B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9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971"/>
  </w:style>
  <w:style w:type="paragraph" w:styleId="Footer">
    <w:name w:val="footer"/>
    <w:basedOn w:val="Normal"/>
    <w:link w:val="FooterChar"/>
    <w:uiPriority w:val="99"/>
    <w:unhideWhenUsed/>
    <w:rsid w:val="00E359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971"/>
  </w:style>
  <w:style w:type="character" w:styleId="CommentReference">
    <w:name w:val="annotation reference"/>
    <w:basedOn w:val="DefaultParagraphFont"/>
    <w:uiPriority w:val="99"/>
    <w:semiHidden/>
    <w:unhideWhenUsed/>
    <w:rsid w:val="003B36B8"/>
    <w:rPr>
      <w:sz w:val="16"/>
      <w:szCs w:val="16"/>
    </w:rPr>
  </w:style>
  <w:style w:type="paragraph" w:styleId="CommentText">
    <w:name w:val="annotation text"/>
    <w:basedOn w:val="Normal"/>
    <w:link w:val="CommentTextChar"/>
    <w:uiPriority w:val="99"/>
    <w:unhideWhenUsed/>
    <w:rsid w:val="003B36B8"/>
    <w:pPr>
      <w:spacing w:line="240" w:lineRule="auto"/>
    </w:pPr>
    <w:rPr>
      <w:sz w:val="20"/>
      <w:szCs w:val="20"/>
    </w:rPr>
  </w:style>
  <w:style w:type="character" w:customStyle="1" w:styleId="CommentTextChar">
    <w:name w:val="Comment Text Char"/>
    <w:basedOn w:val="DefaultParagraphFont"/>
    <w:link w:val="CommentText"/>
    <w:uiPriority w:val="99"/>
    <w:rsid w:val="003B36B8"/>
    <w:rPr>
      <w:sz w:val="20"/>
      <w:szCs w:val="20"/>
    </w:rPr>
  </w:style>
  <w:style w:type="paragraph" w:styleId="CommentSubject">
    <w:name w:val="annotation subject"/>
    <w:basedOn w:val="CommentText"/>
    <w:next w:val="CommentText"/>
    <w:link w:val="CommentSubjectChar"/>
    <w:uiPriority w:val="99"/>
    <w:semiHidden/>
    <w:unhideWhenUsed/>
    <w:rsid w:val="003B36B8"/>
    <w:rPr>
      <w:b/>
      <w:bCs/>
    </w:rPr>
  </w:style>
  <w:style w:type="character" w:customStyle="1" w:styleId="CommentSubjectChar">
    <w:name w:val="Comment Subject Char"/>
    <w:basedOn w:val="CommentTextChar"/>
    <w:link w:val="CommentSubject"/>
    <w:uiPriority w:val="99"/>
    <w:semiHidden/>
    <w:rsid w:val="003B36B8"/>
    <w:rPr>
      <w:b/>
      <w:bCs/>
      <w:sz w:val="20"/>
      <w:szCs w:val="20"/>
    </w:rPr>
  </w:style>
  <w:style w:type="paragraph" w:styleId="BalloonText">
    <w:name w:val="Balloon Text"/>
    <w:basedOn w:val="Normal"/>
    <w:link w:val="BalloonTextChar"/>
    <w:uiPriority w:val="99"/>
    <w:semiHidden/>
    <w:unhideWhenUsed/>
    <w:rsid w:val="003B3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6B8"/>
    <w:rPr>
      <w:rFonts w:ascii="Segoe UI" w:hAnsi="Segoe UI" w:cs="Segoe UI"/>
      <w:sz w:val="18"/>
      <w:szCs w:val="18"/>
    </w:rPr>
  </w:style>
  <w:style w:type="paragraph" w:styleId="ListParagraph">
    <w:name w:val="List Paragraph"/>
    <w:aliases w:val="cS List Paragraph,QuestionNumber,Bullet List,FooterText"/>
    <w:basedOn w:val="Normal"/>
    <w:link w:val="ListParagraphChar"/>
    <w:uiPriority w:val="34"/>
    <w:qFormat/>
    <w:rsid w:val="00974805"/>
    <w:pPr>
      <w:ind w:left="720"/>
      <w:contextualSpacing/>
    </w:pPr>
  </w:style>
  <w:style w:type="paragraph" w:styleId="Revision">
    <w:name w:val="Revision"/>
    <w:hidden/>
    <w:uiPriority w:val="99"/>
    <w:semiHidden/>
    <w:rsid w:val="00303C51"/>
    <w:pPr>
      <w:spacing w:after="0" w:line="240" w:lineRule="auto"/>
    </w:pPr>
  </w:style>
  <w:style w:type="character" w:styleId="Hyperlink">
    <w:name w:val="Hyperlink"/>
    <w:basedOn w:val="DefaultParagraphFont"/>
    <w:uiPriority w:val="99"/>
    <w:unhideWhenUsed/>
    <w:rsid w:val="005825EC"/>
    <w:rPr>
      <w:color w:val="0000FF"/>
      <w:u w:val="single"/>
    </w:rPr>
  </w:style>
  <w:style w:type="character" w:customStyle="1" w:styleId="UnresolvedMention1">
    <w:name w:val="Unresolved Mention1"/>
    <w:basedOn w:val="DefaultParagraphFont"/>
    <w:uiPriority w:val="99"/>
    <w:semiHidden/>
    <w:unhideWhenUsed/>
    <w:rsid w:val="003A20D7"/>
    <w:rPr>
      <w:color w:val="605E5C"/>
      <w:shd w:val="clear" w:color="auto" w:fill="E1DFDD"/>
    </w:rPr>
  </w:style>
  <w:style w:type="character" w:styleId="Strong">
    <w:name w:val="Strong"/>
    <w:basedOn w:val="DefaultParagraphFont"/>
    <w:uiPriority w:val="22"/>
    <w:qFormat/>
    <w:rsid w:val="00BA4A6B"/>
    <w:rPr>
      <w:b/>
      <w:bCs/>
    </w:rPr>
  </w:style>
  <w:style w:type="character" w:styleId="FollowedHyperlink">
    <w:name w:val="FollowedHyperlink"/>
    <w:basedOn w:val="DefaultParagraphFont"/>
    <w:uiPriority w:val="99"/>
    <w:semiHidden/>
    <w:unhideWhenUsed/>
    <w:rsid w:val="00034D79"/>
    <w:rPr>
      <w:color w:val="954F72" w:themeColor="followedHyperlink"/>
      <w:u w:val="single"/>
    </w:rPr>
  </w:style>
  <w:style w:type="character" w:customStyle="1" w:styleId="UnresolvedMention2">
    <w:name w:val="Unresolved Mention2"/>
    <w:basedOn w:val="DefaultParagraphFont"/>
    <w:uiPriority w:val="99"/>
    <w:semiHidden/>
    <w:unhideWhenUsed/>
    <w:rsid w:val="00034D79"/>
    <w:rPr>
      <w:color w:val="605E5C"/>
      <w:shd w:val="clear" w:color="auto" w:fill="E1DFDD"/>
    </w:rPr>
  </w:style>
  <w:style w:type="paragraph" w:customStyle="1" w:styleId="Pa4">
    <w:name w:val="Pa4"/>
    <w:basedOn w:val="Normal"/>
    <w:next w:val="Normal"/>
    <w:uiPriority w:val="99"/>
    <w:rsid w:val="000163A4"/>
    <w:pPr>
      <w:autoSpaceDE w:val="0"/>
      <w:autoSpaceDN w:val="0"/>
      <w:adjustRightInd w:val="0"/>
      <w:spacing w:after="0" w:line="241" w:lineRule="atLeast"/>
    </w:pPr>
    <w:rPr>
      <w:rFonts w:ascii="Verdana" w:hAnsi="Verdana"/>
      <w:sz w:val="24"/>
      <w:szCs w:val="24"/>
    </w:rPr>
  </w:style>
  <w:style w:type="character" w:customStyle="1" w:styleId="A4">
    <w:name w:val="A4"/>
    <w:uiPriority w:val="99"/>
    <w:rsid w:val="000163A4"/>
    <w:rPr>
      <w:rFonts w:cs="Avenir LT Std 55 Roman"/>
      <w:b/>
      <w:bCs/>
      <w:color w:val="403F41"/>
      <w:sz w:val="10"/>
      <w:szCs w:val="10"/>
    </w:rPr>
  </w:style>
  <w:style w:type="character" w:customStyle="1" w:styleId="UnresolvedMention3">
    <w:name w:val="Unresolved Mention3"/>
    <w:basedOn w:val="DefaultParagraphFont"/>
    <w:uiPriority w:val="99"/>
    <w:semiHidden/>
    <w:unhideWhenUsed/>
    <w:rsid w:val="00D13D8B"/>
    <w:rPr>
      <w:color w:val="605E5C"/>
      <w:shd w:val="clear" w:color="auto" w:fill="E1DFDD"/>
    </w:rPr>
  </w:style>
  <w:style w:type="paragraph" w:customStyle="1" w:styleId="wordsection1">
    <w:name w:val="wordsection1"/>
    <w:basedOn w:val="Normal"/>
    <w:rsid w:val="004131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314A"/>
  </w:style>
  <w:style w:type="character" w:styleId="UnresolvedMention">
    <w:name w:val="Unresolved Mention"/>
    <w:basedOn w:val="DefaultParagraphFont"/>
    <w:uiPriority w:val="99"/>
    <w:semiHidden/>
    <w:unhideWhenUsed/>
    <w:rsid w:val="00606C24"/>
    <w:rPr>
      <w:color w:val="605E5C"/>
      <w:shd w:val="clear" w:color="auto" w:fill="E1DFDD"/>
    </w:rPr>
  </w:style>
  <w:style w:type="paragraph" w:styleId="NormalWeb">
    <w:name w:val="Normal (Web)"/>
    <w:basedOn w:val="Normal"/>
    <w:uiPriority w:val="99"/>
    <w:unhideWhenUsed/>
    <w:rsid w:val="00131032"/>
    <w:rPr>
      <w:rFonts w:ascii="Times New Roman" w:hAnsi="Times New Roman" w:cs="Times New Roman"/>
      <w:sz w:val="24"/>
      <w:szCs w:val="24"/>
    </w:rPr>
  </w:style>
  <w:style w:type="character" w:customStyle="1" w:styleId="ListParagraphChar">
    <w:name w:val="List Paragraph Char"/>
    <w:aliases w:val="cS List Paragraph Char,QuestionNumber Char,Bullet List Char,FooterText Char"/>
    <w:basedOn w:val="DefaultParagraphFont"/>
    <w:link w:val="ListParagraph"/>
    <w:uiPriority w:val="34"/>
    <w:locked/>
    <w:rsid w:val="002F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30338">
      <w:bodyDiv w:val="1"/>
      <w:marLeft w:val="0"/>
      <w:marRight w:val="0"/>
      <w:marTop w:val="0"/>
      <w:marBottom w:val="0"/>
      <w:divBdr>
        <w:top w:val="none" w:sz="0" w:space="0" w:color="auto"/>
        <w:left w:val="none" w:sz="0" w:space="0" w:color="auto"/>
        <w:bottom w:val="none" w:sz="0" w:space="0" w:color="auto"/>
        <w:right w:val="none" w:sz="0" w:space="0" w:color="auto"/>
      </w:divBdr>
    </w:div>
    <w:div w:id="197858037">
      <w:bodyDiv w:val="1"/>
      <w:marLeft w:val="0"/>
      <w:marRight w:val="0"/>
      <w:marTop w:val="0"/>
      <w:marBottom w:val="0"/>
      <w:divBdr>
        <w:top w:val="none" w:sz="0" w:space="0" w:color="auto"/>
        <w:left w:val="none" w:sz="0" w:space="0" w:color="auto"/>
        <w:bottom w:val="none" w:sz="0" w:space="0" w:color="auto"/>
        <w:right w:val="none" w:sz="0" w:space="0" w:color="auto"/>
      </w:divBdr>
    </w:div>
    <w:div w:id="204684626">
      <w:bodyDiv w:val="1"/>
      <w:marLeft w:val="0"/>
      <w:marRight w:val="0"/>
      <w:marTop w:val="0"/>
      <w:marBottom w:val="0"/>
      <w:divBdr>
        <w:top w:val="none" w:sz="0" w:space="0" w:color="auto"/>
        <w:left w:val="none" w:sz="0" w:space="0" w:color="auto"/>
        <w:bottom w:val="none" w:sz="0" w:space="0" w:color="auto"/>
        <w:right w:val="none" w:sz="0" w:space="0" w:color="auto"/>
      </w:divBdr>
    </w:div>
    <w:div w:id="240064419">
      <w:bodyDiv w:val="1"/>
      <w:marLeft w:val="0"/>
      <w:marRight w:val="0"/>
      <w:marTop w:val="0"/>
      <w:marBottom w:val="0"/>
      <w:divBdr>
        <w:top w:val="none" w:sz="0" w:space="0" w:color="auto"/>
        <w:left w:val="none" w:sz="0" w:space="0" w:color="auto"/>
        <w:bottom w:val="none" w:sz="0" w:space="0" w:color="auto"/>
        <w:right w:val="none" w:sz="0" w:space="0" w:color="auto"/>
      </w:divBdr>
    </w:div>
    <w:div w:id="299193596">
      <w:bodyDiv w:val="1"/>
      <w:marLeft w:val="0"/>
      <w:marRight w:val="0"/>
      <w:marTop w:val="0"/>
      <w:marBottom w:val="0"/>
      <w:divBdr>
        <w:top w:val="none" w:sz="0" w:space="0" w:color="auto"/>
        <w:left w:val="none" w:sz="0" w:space="0" w:color="auto"/>
        <w:bottom w:val="none" w:sz="0" w:space="0" w:color="auto"/>
        <w:right w:val="none" w:sz="0" w:space="0" w:color="auto"/>
      </w:divBdr>
    </w:div>
    <w:div w:id="379135209">
      <w:bodyDiv w:val="1"/>
      <w:marLeft w:val="0"/>
      <w:marRight w:val="0"/>
      <w:marTop w:val="0"/>
      <w:marBottom w:val="0"/>
      <w:divBdr>
        <w:top w:val="none" w:sz="0" w:space="0" w:color="auto"/>
        <w:left w:val="none" w:sz="0" w:space="0" w:color="auto"/>
        <w:bottom w:val="none" w:sz="0" w:space="0" w:color="auto"/>
        <w:right w:val="none" w:sz="0" w:space="0" w:color="auto"/>
      </w:divBdr>
    </w:div>
    <w:div w:id="424110588">
      <w:bodyDiv w:val="1"/>
      <w:marLeft w:val="0"/>
      <w:marRight w:val="0"/>
      <w:marTop w:val="0"/>
      <w:marBottom w:val="0"/>
      <w:divBdr>
        <w:top w:val="none" w:sz="0" w:space="0" w:color="auto"/>
        <w:left w:val="none" w:sz="0" w:space="0" w:color="auto"/>
        <w:bottom w:val="none" w:sz="0" w:space="0" w:color="auto"/>
        <w:right w:val="none" w:sz="0" w:space="0" w:color="auto"/>
      </w:divBdr>
    </w:div>
    <w:div w:id="562520253">
      <w:bodyDiv w:val="1"/>
      <w:marLeft w:val="0"/>
      <w:marRight w:val="0"/>
      <w:marTop w:val="0"/>
      <w:marBottom w:val="0"/>
      <w:divBdr>
        <w:top w:val="none" w:sz="0" w:space="0" w:color="auto"/>
        <w:left w:val="none" w:sz="0" w:space="0" w:color="auto"/>
        <w:bottom w:val="none" w:sz="0" w:space="0" w:color="auto"/>
        <w:right w:val="none" w:sz="0" w:space="0" w:color="auto"/>
      </w:divBdr>
    </w:div>
    <w:div w:id="567345537">
      <w:bodyDiv w:val="1"/>
      <w:marLeft w:val="0"/>
      <w:marRight w:val="0"/>
      <w:marTop w:val="0"/>
      <w:marBottom w:val="0"/>
      <w:divBdr>
        <w:top w:val="none" w:sz="0" w:space="0" w:color="auto"/>
        <w:left w:val="none" w:sz="0" w:space="0" w:color="auto"/>
        <w:bottom w:val="none" w:sz="0" w:space="0" w:color="auto"/>
        <w:right w:val="none" w:sz="0" w:space="0" w:color="auto"/>
      </w:divBdr>
    </w:div>
    <w:div w:id="694430834">
      <w:bodyDiv w:val="1"/>
      <w:marLeft w:val="0"/>
      <w:marRight w:val="0"/>
      <w:marTop w:val="0"/>
      <w:marBottom w:val="0"/>
      <w:divBdr>
        <w:top w:val="none" w:sz="0" w:space="0" w:color="auto"/>
        <w:left w:val="none" w:sz="0" w:space="0" w:color="auto"/>
        <w:bottom w:val="none" w:sz="0" w:space="0" w:color="auto"/>
        <w:right w:val="none" w:sz="0" w:space="0" w:color="auto"/>
      </w:divBdr>
    </w:div>
    <w:div w:id="847409943">
      <w:bodyDiv w:val="1"/>
      <w:marLeft w:val="0"/>
      <w:marRight w:val="0"/>
      <w:marTop w:val="0"/>
      <w:marBottom w:val="0"/>
      <w:divBdr>
        <w:top w:val="none" w:sz="0" w:space="0" w:color="auto"/>
        <w:left w:val="none" w:sz="0" w:space="0" w:color="auto"/>
        <w:bottom w:val="none" w:sz="0" w:space="0" w:color="auto"/>
        <w:right w:val="none" w:sz="0" w:space="0" w:color="auto"/>
      </w:divBdr>
    </w:div>
    <w:div w:id="868835518">
      <w:bodyDiv w:val="1"/>
      <w:marLeft w:val="0"/>
      <w:marRight w:val="0"/>
      <w:marTop w:val="0"/>
      <w:marBottom w:val="0"/>
      <w:divBdr>
        <w:top w:val="none" w:sz="0" w:space="0" w:color="auto"/>
        <w:left w:val="none" w:sz="0" w:space="0" w:color="auto"/>
        <w:bottom w:val="none" w:sz="0" w:space="0" w:color="auto"/>
        <w:right w:val="none" w:sz="0" w:space="0" w:color="auto"/>
      </w:divBdr>
    </w:div>
    <w:div w:id="1104154039">
      <w:bodyDiv w:val="1"/>
      <w:marLeft w:val="0"/>
      <w:marRight w:val="0"/>
      <w:marTop w:val="0"/>
      <w:marBottom w:val="0"/>
      <w:divBdr>
        <w:top w:val="none" w:sz="0" w:space="0" w:color="auto"/>
        <w:left w:val="none" w:sz="0" w:space="0" w:color="auto"/>
        <w:bottom w:val="none" w:sz="0" w:space="0" w:color="auto"/>
        <w:right w:val="none" w:sz="0" w:space="0" w:color="auto"/>
      </w:divBdr>
    </w:div>
    <w:div w:id="1180581127">
      <w:bodyDiv w:val="1"/>
      <w:marLeft w:val="0"/>
      <w:marRight w:val="0"/>
      <w:marTop w:val="0"/>
      <w:marBottom w:val="0"/>
      <w:divBdr>
        <w:top w:val="none" w:sz="0" w:space="0" w:color="auto"/>
        <w:left w:val="none" w:sz="0" w:space="0" w:color="auto"/>
        <w:bottom w:val="none" w:sz="0" w:space="0" w:color="auto"/>
        <w:right w:val="none" w:sz="0" w:space="0" w:color="auto"/>
      </w:divBdr>
    </w:div>
    <w:div w:id="1298104198">
      <w:bodyDiv w:val="1"/>
      <w:marLeft w:val="0"/>
      <w:marRight w:val="0"/>
      <w:marTop w:val="0"/>
      <w:marBottom w:val="0"/>
      <w:divBdr>
        <w:top w:val="none" w:sz="0" w:space="0" w:color="auto"/>
        <w:left w:val="none" w:sz="0" w:space="0" w:color="auto"/>
        <w:bottom w:val="none" w:sz="0" w:space="0" w:color="auto"/>
        <w:right w:val="none" w:sz="0" w:space="0" w:color="auto"/>
      </w:divBdr>
    </w:div>
    <w:div w:id="1345403382">
      <w:bodyDiv w:val="1"/>
      <w:marLeft w:val="0"/>
      <w:marRight w:val="0"/>
      <w:marTop w:val="0"/>
      <w:marBottom w:val="0"/>
      <w:divBdr>
        <w:top w:val="none" w:sz="0" w:space="0" w:color="auto"/>
        <w:left w:val="none" w:sz="0" w:space="0" w:color="auto"/>
        <w:bottom w:val="none" w:sz="0" w:space="0" w:color="auto"/>
        <w:right w:val="none" w:sz="0" w:space="0" w:color="auto"/>
      </w:divBdr>
    </w:div>
    <w:div w:id="1448507721">
      <w:bodyDiv w:val="1"/>
      <w:marLeft w:val="0"/>
      <w:marRight w:val="0"/>
      <w:marTop w:val="0"/>
      <w:marBottom w:val="0"/>
      <w:divBdr>
        <w:top w:val="none" w:sz="0" w:space="0" w:color="auto"/>
        <w:left w:val="none" w:sz="0" w:space="0" w:color="auto"/>
        <w:bottom w:val="none" w:sz="0" w:space="0" w:color="auto"/>
        <w:right w:val="none" w:sz="0" w:space="0" w:color="auto"/>
      </w:divBdr>
    </w:div>
    <w:div w:id="1480339838">
      <w:bodyDiv w:val="1"/>
      <w:marLeft w:val="0"/>
      <w:marRight w:val="0"/>
      <w:marTop w:val="0"/>
      <w:marBottom w:val="0"/>
      <w:divBdr>
        <w:top w:val="none" w:sz="0" w:space="0" w:color="auto"/>
        <w:left w:val="none" w:sz="0" w:space="0" w:color="auto"/>
        <w:bottom w:val="none" w:sz="0" w:space="0" w:color="auto"/>
        <w:right w:val="none" w:sz="0" w:space="0" w:color="auto"/>
      </w:divBdr>
    </w:div>
    <w:div w:id="1481539049">
      <w:bodyDiv w:val="1"/>
      <w:marLeft w:val="0"/>
      <w:marRight w:val="0"/>
      <w:marTop w:val="0"/>
      <w:marBottom w:val="0"/>
      <w:divBdr>
        <w:top w:val="none" w:sz="0" w:space="0" w:color="auto"/>
        <w:left w:val="none" w:sz="0" w:space="0" w:color="auto"/>
        <w:bottom w:val="none" w:sz="0" w:space="0" w:color="auto"/>
        <w:right w:val="none" w:sz="0" w:space="0" w:color="auto"/>
      </w:divBdr>
    </w:div>
    <w:div w:id="1516383810">
      <w:bodyDiv w:val="1"/>
      <w:marLeft w:val="0"/>
      <w:marRight w:val="0"/>
      <w:marTop w:val="0"/>
      <w:marBottom w:val="0"/>
      <w:divBdr>
        <w:top w:val="none" w:sz="0" w:space="0" w:color="auto"/>
        <w:left w:val="none" w:sz="0" w:space="0" w:color="auto"/>
        <w:bottom w:val="none" w:sz="0" w:space="0" w:color="auto"/>
        <w:right w:val="none" w:sz="0" w:space="0" w:color="auto"/>
      </w:divBdr>
    </w:div>
    <w:div w:id="1661231617">
      <w:bodyDiv w:val="1"/>
      <w:marLeft w:val="0"/>
      <w:marRight w:val="0"/>
      <w:marTop w:val="0"/>
      <w:marBottom w:val="0"/>
      <w:divBdr>
        <w:top w:val="none" w:sz="0" w:space="0" w:color="auto"/>
        <w:left w:val="none" w:sz="0" w:space="0" w:color="auto"/>
        <w:bottom w:val="none" w:sz="0" w:space="0" w:color="auto"/>
        <w:right w:val="none" w:sz="0" w:space="0" w:color="auto"/>
      </w:divBdr>
    </w:div>
    <w:div w:id="1735271856">
      <w:bodyDiv w:val="1"/>
      <w:marLeft w:val="0"/>
      <w:marRight w:val="0"/>
      <w:marTop w:val="0"/>
      <w:marBottom w:val="0"/>
      <w:divBdr>
        <w:top w:val="none" w:sz="0" w:space="0" w:color="auto"/>
        <w:left w:val="none" w:sz="0" w:space="0" w:color="auto"/>
        <w:bottom w:val="none" w:sz="0" w:space="0" w:color="auto"/>
        <w:right w:val="none" w:sz="0" w:space="0" w:color="auto"/>
      </w:divBdr>
    </w:div>
    <w:div w:id="1749880815">
      <w:bodyDiv w:val="1"/>
      <w:marLeft w:val="0"/>
      <w:marRight w:val="0"/>
      <w:marTop w:val="0"/>
      <w:marBottom w:val="0"/>
      <w:divBdr>
        <w:top w:val="none" w:sz="0" w:space="0" w:color="auto"/>
        <w:left w:val="none" w:sz="0" w:space="0" w:color="auto"/>
        <w:bottom w:val="none" w:sz="0" w:space="0" w:color="auto"/>
        <w:right w:val="none" w:sz="0" w:space="0" w:color="auto"/>
      </w:divBdr>
      <w:divsChild>
        <w:div w:id="596912125">
          <w:marLeft w:val="0"/>
          <w:marRight w:val="0"/>
          <w:marTop w:val="0"/>
          <w:marBottom w:val="0"/>
          <w:divBdr>
            <w:top w:val="none" w:sz="0" w:space="0" w:color="auto"/>
            <w:left w:val="none" w:sz="0" w:space="0" w:color="auto"/>
            <w:bottom w:val="none" w:sz="0" w:space="0" w:color="auto"/>
            <w:right w:val="none" w:sz="0" w:space="0" w:color="auto"/>
          </w:divBdr>
        </w:div>
        <w:div w:id="666638243">
          <w:marLeft w:val="0"/>
          <w:marRight w:val="0"/>
          <w:marTop w:val="0"/>
          <w:marBottom w:val="0"/>
          <w:divBdr>
            <w:top w:val="none" w:sz="0" w:space="0" w:color="auto"/>
            <w:left w:val="none" w:sz="0" w:space="0" w:color="auto"/>
            <w:bottom w:val="none" w:sz="0" w:space="0" w:color="auto"/>
            <w:right w:val="none" w:sz="0" w:space="0" w:color="auto"/>
          </w:divBdr>
        </w:div>
      </w:divsChild>
    </w:div>
    <w:div w:id="1775132437">
      <w:bodyDiv w:val="1"/>
      <w:marLeft w:val="0"/>
      <w:marRight w:val="0"/>
      <w:marTop w:val="0"/>
      <w:marBottom w:val="0"/>
      <w:divBdr>
        <w:top w:val="none" w:sz="0" w:space="0" w:color="auto"/>
        <w:left w:val="none" w:sz="0" w:space="0" w:color="auto"/>
        <w:bottom w:val="none" w:sz="0" w:space="0" w:color="auto"/>
        <w:right w:val="none" w:sz="0" w:space="0" w:color="auto"/>
      </w:divBdr>
    </w:div>
    <w:div w:id="1777214864">
      <w:bodyDiv w:val="1"/>
      <w:marLeft w:val="0"/>
      <w:marRight w:val="0"/>
      <w:marTop w:val="0"/>
      <w:marBottom w:val="0"/>
      <w:divBdr>
        <w:top w:val="none" w:sz="0" w:space="0" w:color="auto"/>
        <w:left w:val="none" w:sz="0" w:space="0" w:color="auto"/>
        <w:bottom w:val="none" w:sz="0" w:space="0" w:color="auto"/>
        <w:right w:val="none" w:sz="0" w:space="0" w:color="auto"/>
      </w:divBdr>
    </w:div>
    <w:div w:id="1793085157">
      <w:bodyDiv w:val="1"/>
      <w:marLeft w:val="0"/>
      <w:marRight w:val="0"/>
      <w:marTop w:val="0"/>
      <w:marBottom w:val="0"/>
      <w:divBdr>
        <w:top w:val="none" w:sz="0" w:space="0" w:color="auto"/>
        <w:left w:val="none" w:sz="0" w:space="0" w:color="auto"/>
        <w:bottom w:val="none" w:sz="0" w:space="0" w:color="auto"/>
        <w:right w:val="none" w:sz="0" w:space="0" w:color="auto"/>
      </w:divBdr>
    </w:div>
    <w:div w:id="1923758003">
      <w:bodyDiv w:val="1"/>
      <w:marLeft w:val="0"/>
      <w:marRight w:val="0"/>
      <w:marTop w:val="0"/>
      <w:marBottom w:val="0"/>
      <w:divBdr>
        <w:top w:val="none" w:sz="0" w:space="0" w:color="auto"/>
        <w:left w:val="none" w:sz="0" w:space="0" w:color="auto"/>
        <w:bottom w:val="none" w:sz="0" w:space="0" w:color="auto"/>
        <w:right w:val="none" w:sz="0" w:space="0" w:color="auto"/>
      </w:divBdr>
      <w:divsChild>
        <w:div w:id="287785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361629">
              <w:marLeft w:val="0"/>
              <w:marRight w:val="0"/>
              <w:marTop w:val="0"/>
              <w:marBottom w:val="0"/>
              <w:divBdr>
                <w:top w:val="none" w:sz="0" w:space="0" w:color="auto"/>
                <w:left w:val="none" w:sz="0" w:space="0" w:color="auto"/>
                <w:bottom w:val="none" w:sz="0" w:space="0" w:color="auto"/>
                <w:right w:val="none" w:sz="0" w:space="0" w:color="auto"/>
              </w:divBdr>
              <w:divsChild>
                <w:div w:id="1128084270">
                  <w:marLeft w:val="0"/>
                  <w:marRight w:val="0"/>
                  <w:marTop w:val="0"/>
                  <w:marBottom w:val="0"/>
                  <w:divBdr>
                    <w:top w:val="none" w:sz="0" w:space="0" w:color="auto"/>
                    <w:left w:val="none" w:sz="0" w:space="0" w:color="auto"/>
                    <w:bottom w:val="none" w:sz="0" w:space="0" w:color="auto"/>
                    <w:right w:val="none" w:sz="0" w:space="0" w:color="auto"/>
                  </w:divBdr>
                </w:div>
                <w:div w:id="19800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4451">
      <w:bodyDiv w:val="1"/>
      <w:marLeft w:val="0"/>
      <w:marRight w:val="0"/>
      <w:marTop w:val="0"/>
      <w:marBottom w:val="0"/>
      <w:divBdr>
        <w:top w:val="none" w:sz="0" w:space="0" w:color="auto"/>
        <w:left w:val="none" w:sz="0" w:space="0" w:color="auto"/>
        <w:bottom w:val="none" w:sz="0" w:space="0" w:color="auto"/>
        <w:right w:val="none" w:sz="0" w:space="0" w:color="auto"/>
      </w:divBdr>
    </w:div>
    <w:div w:id="2069650323">
      <w:bodyDiv w:val="1"/>
      <w:marLeft w:val="0"/>
      <w:marRight w:val="0"/>
      <w:marTop w:val="0"/>
      <w:marBottom w:val="0"/>
      <w:divBdr>
        <w:top w:val="none" w:sz="0" w:space="0" w:color="auto"/>
        <w:left w:val="none" w:sz="0" w:space="0" w:color="auto"/>
        <w:bottom w:val="none" w:sz="0" w:space="0" w:color="auto"/>
        <w:right w:val="none" w:sz="0" w:space="0" w:color="auto"/>
      </w:divBdr>
    </w:div>
    <w:div w:id="2083789191">
      <w:bodyDiv w:val="1"/>
      <w:marLeft w:val="0"/>
      <w:marRight w:val="0"/>
      <w:marTop w:val="0"/>
      <w:marBottom w:val="0"/>
      <w:divBdr>
        <w:top w:val="none" w:sz="0" w:space="0" w:color="auto"/>
        <w:left w:val="none" w:sz="0" w:space="0" w:color="auto"/>
        <w:bottom w:val="none" w:sz="0" w:space="0" w:color="auto"/>
        <w:right w:val="none" w:sz="0" w:space="0" w:color="auto"/>
      </w:divBdr>
    </w:div>
    <w:div w:id="211782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bservices.org/financial-services/fednow/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services.org/financial-services/fednow/community/news/012521-announcing-pilot-program-participant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jackhenr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ckhenry.com/jha-payment-solutions/jha-paycenter/pages/default.aspx" TargetMode="External"/><Relationship Id="rId5" Type="http://schemas.openxmlformats.org/officeDocument/2006/relationships/numbering" Target="numbering.xml"/><Relationship Id="rId15" Type="http://schemas.openxmlformats.org/officeDocument/2006/relationships/hyperlink" Target="http://www.nasdaq.com/symbol/jkh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ts.businesswire.com/ct/CT?id=smartlink&amp;url=https%3A%2F%2Fwww.frbservices.org%2Ffinancial-services%2Ffednow%2Findex.html&amp;esheet=52372447&amp;newsitemid=20210202005862&amp;lan=en-US&amp;anchor=FedNow.org&amp;index=2&amp;md5=6e6c04d18a2328ec62c166d3244ea9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3a51644-1349-45f7-b125-14e3146891c8">
      <UserInfo>
        <DisplayName>Wyatt Jefferies</DisplayName>
        <AccountId>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894e0a9da135f5a1b9e153cda59581fc">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32a87fb56144fb95999275607c66d441"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A4B59-01C6-420E-BC0E-F7F53D63A2E0}">
  <ds:schemaRefs>
    <ds:schemaRef ds:uri="http://schemas.microsoft.com/office/2006/metadata/properties"/>
    <ds:schemaRef ds:uri="http://schemas.microsoft.com/office/infopath/2007/PartnerControls"/>
    <ds:schemaRef ds:uri="63a51644-1349-45f7-b125-14e3146891c8"/>
  </ds:schemaRefs>
</ds:datastoreItem>
</file>

<file path=customXml/itemProps2.xml><?xml version="1.0" encoding="utf-8"?>
<ds:datastoreItem xmlns:ds="http://schemas.openxmlformats.org/officeDocument/2006/customXml" ds:itemID="{49F4AF01-18E8-4869-B0E4-473C7EEA9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A17E8A-8605-4CD2-BA6A-6026624B56AC}">
  <ds:schemaRefs>
    <ds:schemaRef ds:uri="http://schemas.openxmlformats.org/officeDocument/2006/bibliography"/>
  </ds:schemaRefs>
</ds:datastoreItem>
</file>

<file path=customXml/itemProps4.xml><?xml version="1.0" encoding="utf-8"?>
<ds:datastoreItem xmlns:ds="http://schemas.openxmlformats.org/officeDocument/2006/customXml" ds:itemID="{46A15D22-4EB9-477A-9A60-811063DB3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Links>
    <vt:vector size="36" baseType="variant">
      <vt:variant>
        <vt:i4>5439500</vt:i4>
      </vt:variant>
      <vt:variant>
        <vt:i4>18</vt:i4>
      </vt:variant>
      <vt:variant>
        <vt:i4>0</vt:i4>
      </vt:variant>
      <vt:variant>
        <vt:i4>5</vt:i4>
      </vt:variant>
      <vt:variant>
        <vt:lpwstr>http://www.jackhenry.com/</vt:lpwstr>
      </vt:variant>
      <vt:variant>
        <vt:lpwstr/>
      </vt:variant>
      <vt:variant>
        <vt:i4>4980767</vt:i4>
      </vt:variant>
      <vt:variant>
        <vt:i4>15</vt:i4>
      </vt:variant>
      <vt:variant>
        <vt:i4>0</vt:i4>
      </vt:variant>
      <vt:variant>
        <vt:i4>5</vt:i4>
      </vt:variant>
      <vt:variant>
        <vt:lpwstr>http://www.nasdaq.com/symbol/jkhy</vt:lpwstr>
      </vt:variant>
      <vt:variant>
        <vt:lpwstr/>
      </vt:variant>
      <vt:variant>
        <vt:i4>5701726</vt:i4>
      </vt:variant>
      <vt:variant>
        <vt:i4>9</vt:i4>
      </vt:variant>
      <vt:variant>
        <vt:i4>0</vt:i4>
      </vt:variant>
      <vt:variant>
        <vt:i4>5</vt:i4>
      </vt:variant>
      <vt:variant>
        <vt:lpwstr>http://www.zellepay.com/</vt:lpwstr>
      </vt:variant>
      <vt:variant>
        <vt:lpwstr/>
      </vt:variant>
      <vt:variant>
        <vt:i4>4849682</vt:i4>
      </vt:variant>
      <vt:variant>
        <vt:i4>6</vt:i4>
      </vt:variant>
      <vt:variant>
        <vt:i4>0</vt:i4>
      </vt:variant>
      <vt:variant>
        <vt:i4>5</vt:i4>
      </vt:variant>
      <vt:variant>
        <vt:lpwstr>https://www.theclearinghouse.org/</vt:lpwstr>
      </vt:variant>
      <vt:variant>
        <vt:lpwstr/>
      </vt:variant>
      <vt:variant>
        <vt:i4>7340077</vt:i4>
      </vt:variant>
      <vt:variant>
        <vt:i4>3</vt:i4>
      </vt:variant>
      <vt:variant>
        <vt:i4>0</vt:i4>
      </vt:variant>
      <vt:variant>
        <vt:i4>5</vt:i4>
      </vt:variant>
      <vt:variant>
        <vt:lpwstr>https://banno.com/</vt:lpwstr>
      </vt:variant>
      <vt:variant>
        <vt:lpwstr/>
      </vt:variant>
      <vt:variant>
        <vt:i4>393291</vt:i4>
      </vt:variant>
      <vt:variant>
        <vt:i4>0</vt:i4>
      </vt:variant>
      <vt:variant>
        <vt:i4>0</vt:i4>
      </vt:variant>
      <vt:variant>
        <vt:i4>5</vt:i4>
      </vt:variant>
      <vt:variant>
        <vt:lpwstr>https://www.jackhenry.com/jha-payment-solutions/jha-paycenter/pages/default.aspx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Henry</dc:creator>
  <cp:keywords/>
  <dc:description/>
  <cp:lastModifiedBy>Wyatt Jefferies</cp:lastModifiedBy>
  <cp:revision>4</cp:revision>
  <cp:lastPrinted>2019-05-06T17:04:00Z</cp:lastPrinted>
  <dcterms:created xsi:type="dcterms:W3CDTF">2021-03-23T21:41:00Z</dcterms:created>
  <dcterms:modified xsi:type="dcterms:W3CDTF">2021-04-02T17:18:00Z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