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AD19F" w14:textId="22AB1C05" w:rsidR="00155633" w:rsidRDefault="00454EE6" w:rsidP="002E646B">
      <w:r>
        <w:rPr>
          <w:noProof/>
        </w:rPr>
        <w:drawing>
          <wp:anchor distT="0" distB="0" distL="114300" distR="114300" simplePos="0" relativeHeight="251663360" behindDoc="1" locked="0" layoutInCell="1" allowOverlap="1" wp14:anchorId="1B20F5F5" wp14:editId="2EA09C32">
            <wp:simplePos x="0" y="0"/>
            <wp:positionH relativeFrom="margin">
              <wp:posOffset>3671888</wp:posOffset>
            </wp:positionH>
            <wp:positionV relativeFrom="paragraph">
              <wp:posOffset>-138112</wp:posOffset>
            </wp:positionV>
            <wp:extent cx="2152792" cy="41235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780" cy="420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73E">
        <w:rPr>
          <w:noProof/>
        </w:rPr>
        <w:drawing>
          <wp:anchor distT="0" distB="0" distL="114300" distR="114300" simplePos="0" relativeHeight="251662336" behindDoc="1" locked="0" layoutInCell="1" allowOverlap="1" wp14:anchorId="68821D45" wp14:editId="01CE2D3B">
            <wp:simplePos x="0" y="0"/>
            <wp:positionH relativeFrom="column">
              <wp:posOffset>-110490</wp:posOffset>
            </wp:positionH>
            <wp:positionV relativeFrom="paragraph">
              <wp:posOffset>-213360</wp:posOffset>
            </wp:positionV>
            <wp:extent cx="3018155" cy="57912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SO_Financial_Service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8155" cy="579120"/>
                    </a:xfrm>
                    <a:prstGeom prst="rect">
                      <a:avLst/>
                    </a:prstGeom>
                  </pic:spPr>
                </pic:pic>
              </a:graphicData>
            </a:graphic>
            <wp14:sizeRelH relativeFrom="margin">
              <wp14:pctWidth>0</wp14:pctWidth>
            </wp14:sizeRelH>
            <wp14:sizeRelV relativeFrom="margin">
              <wp14:pctHeight>0</wp14:pctHeight>
            </wp14:sizeRelV>
          </wp:anchor>
        </w:drawing>
      </w:r>
    </w:p>
    <w:p w14:paraId="3C4C4AF9" w14:textId="0667EC24" w:rsidR="004618F7" w:rsidRDefault="004618F7" w:rsidP="002E646B"/>
    <w:p w14:paraId="38617383" w14:textId="0D9938D7" w:rsidR="00B96799" w:rsidRDefault="00B96799" w:rsidP="002E646B"/>
    <w:p w14:paraId="4A265830" w14:textId="77777777" w:rsidR="00B96799" w:rsidRDefault="00B96799" w:rsidP="002E646B"/>
    <w:p w14:paraId="7CD68A7B" w14:textId="77777777" w:rsidR="00B96799" w:rsidRDefault="00B96799" w:rsidP="00D94B0D">
      <w:pPr>
        <w:rPr>
          <w:b/>
          <w:bCs/>
        </w:rPr>
      </w:pPr>
    </w:p>
    <w:p w14:paraId="2DD293AC" w14:textId="2C162A59" w:rsidR="000C2953" w:rsidRDefault="00B96799" w:rsidP="00FD32DD">
      <w:pPr>
        <w:jc w:val="center"/>
        <w:rPr>
          <w:b/>
          <w:bCs/>
        </w:rPr>
      </w:pPr>
      <w:r>
        <w:rPr>
          <w:b/>
          <w:bCs/>
        </w:rPr>
        <w:t xml:space="preserve">CUSO Financial </w:t>
      </w:r>
      <w:r w:rsidR="00E71D2C">
        <w:rPr>
          <w:b/>
          <w:bCs/>
        </w:rPr>
        <w:t xml:space="preserve">Announces New Partnership with </w:t>
      </w:r>
      <w:r w:rsidR="00E71D2C" w:rsidRPr="00E71D2C">
        <w:rPr>
          <w:b/>
          <w:bCs/>
        </w:rPr>
        <w:t>Gulf Coast Educators Federal Credit Union</w:t>
      </w:r>
    </w:p>
    <w:p w14:paraId="13D4CF2E" w14:textId="661CCE1B" w:rsidR="00333BB4" w:rsidRDefault="00333BB4" w:rsidP="00FD32DD">
      <w:pPr>
        <w:jc w:val="center"/>
        <w:rPr>
          <w:b/>
          <w:bCs/>
        </w:rPr>
      </w:pPr>
    </w:p>
    <w:p w14:paraId="7A1BDD10" w14:textId="6A8051E6" w:rsidR="00333BB4" w:rsidRDefault="00305159" w:rsidP="00FD32DD">
      <w:pPr>
        <w:jc w:val="center"/>
        <w:rPr>
          <w:i/>
          <w:iCs/>
        </w:rPr>
      </w:pPr>
      <w:r>
        <w:rPr>
          <w:i/>
          <w:iCs/>
        </w:rPr>
        <w:t>Texas c</w:t>
      </w:r>
      <w:r w:rsidR="00392377" w:rsidRPr="00392377">
        <w:rPr>
          <w:i/>
          <w:iCs/>
        </w:rPr>
        <w:t xml:space="preserve">redit union </w:t>
      </w:r>
      <w:r w:rsidR="0068051A">
        <w:rPr>
          <w:i/>
          <w:iCs/>
        </w:rPr>
        <w:t>chooses</w:t>
      </w:r>
      <w:r w:rsidR="00392377" w:rsidRPr="00392377">
        <w:rPr>
          <w:i/>
          <w:iCs/>
        </w:rPr>
        <w:t xml:space="preserve"> CFS </w:t>
      </w:r>
      <w:r w:rsidR="0068051A">
        <w:rPr>
          <w:i/>
          <w:iCs/>
        </w:rPr>
        <w:t xml:space="preserve">for its superior insight in the credit union vertical </w:t>
      </w:r>
      <w:r w:rsidR="0068051A">
        <w:rPr>
          <w:i/>
          <w:iCs/>
        </w:rPr>
        <w:br/>
        <w:t>and expertise in the education SEG</w:t>
      </w:r>
    </w:p>
    <w:p w14:paraId="351F9755" w14:textId="77777777" w:rsidR="004301A9" w:rsidRPr="00333BB4" w:rsidRDefault="004301A9" w:rsidP="00FD32DD">
      <w:pPr>
        <w:jc w:val="center"/>
        <w:rPr>
          <w:i/>
          <w:iCs/>
        </w:rPr>
      </w:pPr>
    </w:p>
    <w:p w14:paraId="32C997A8" w14:textId="4AA34305" w:rsidR="00FD32DD" w:rsidRDefault="00FD32DD" w:rsidP="002E646B"/>
    <w:p w14:paraId="7139E76B" w14:textId="3BD93C38" w:rsidR="004174B0" w:rsidRPr="004174B0" w:rsidRDefault="004174B0" w:rsidP="004174B0">
      <w:r w:rsidRPr="004174B0">
        <w:rPr>
          <w:b/>
          <w:bCs/>
        </w:rPr>
        <w:t xml:space="preserve">San Diego, CA, and Pasadena, TX </w:t>
      </w:r>
      <w:r w:rsidRPr="004174B0">
        <w:t xml:space="preserve">— </w:t>
      </w:r>
      <w:r w:rsidR="00882143">
        <w:t>October</w:t>
      </w:r>
      <w:r w:rsidR="00EE1CBC">
        <w:t xml:space="preserve"> 6</w:t>
      </w:r>
      <w:bookmarkStart w:id="0" w:name="_GoBack"/>
      <w:bookmarkEnd w:id="0"/>
      <w:r w:rsidRPr="004174B0">
        <w:t>, 2021 — </w:t>
      </w:r>
      <w:hyperlink r:id="rId10" w:tgtFrame="_blank" w:history="1">
        <w:r w:rsidRPr="004174B0">
          <w:rPr>
            <w:rStyle w:val="Hyperlink"/>
          </w:rPr>
          <w:t>CUSO Financial Services, L.P.</w:t>
        </w:r>
      </w:hyperlink>
      <w:r w:rsidRPr="004174B0">
        <w:t> (“CFS”), a subsidiary of Atria Wealth Solutions, Inc. (Atria) today announced a multi-year agreement with </w:t>
      </w:r>
      <w:hyperlink r:id="rId11" w:tgtFrame="_blank" w:history="1">
        <w:r w:rsidRPr="004174B0">
          <w:rPr>
            <w:rStyle w:val="Hyperlink"/>
          </w:rPr>
          <w:t>Gulf Coast Educators Federal Credit Union</w:t>
        </w:r>
      </w:hyperlink>
      <w:r w:rsidRPr="004174B0">
        <w:t> (“</w:t>
      </w:r>
      <w:r w:rsidR="00AF41C9">
        <w:t>GCEF</w:t>
      </w:r>
      <w:r w:rsidR="00782E56">
        <w:t>C</w:t>
      </w:r>
      <w:r w:rsidR="00AF41C9">
        <w:t>U</w:t>
      </w:r>
      <w:r w:rsidRPr="004174B0">
        <w:t xml:space="preserve">”) to support and grow its investment services program. Established in 1948, </w:t>
      </w:r>
      <w:r w:rsidR="00AF41C9">
        <w:t>GCEFCU</w:t>
      </w:r>
      <w:r w:rsidRPr="004174B0">
        <w:t xml:space="preserve"> serves over 46,000 members with $1.2 billion in assets. </w:t>
      </w:r>
      <w:r w:rsidR="00E21539">
        <w:t>As a closed SEG (special employee group) credit union, i</w:t>
      </w:r>
      <w:r w:rsidRPr="004174B0">
        <w:t xml:space="preserve">t is deeply committed to serving the financial needs of educators and school employees throughout </w:t>
      </w:r>
      <w:r w:rsidR="00551415">
        <w:t xml:space="preserve">the </w:t>
      </w:r>
      <w:r w:rsidRPr="004174B0">
        <w:t>Houston,</w:t>
      </w:r>
      <w:r w:rsidR="000976F8">
        <w:t xml:space="preserve"> </w:t>
      </w:r>
      <w:r w:rsidRPr="004174B0">
        <w:t>Texas</w:t>
      </w:r>
      <w:r w:rsidR="00551415">
        <w:t>,</w:t>
      </w:r>
      <w:r w:rsidRPr="004174B0">
        <w:t xml:space="preserve"> area.</w:t>
      </w:r>
    </w:p>
    <w:p w14:paraId="556FDBCC" w14:textId="77777777" w:rsidR="004174B0" w:rsidRPr="004174B0" w:rsidRDefault="004174B0" w:rsidP="004174B0"/>
    <w:p w14:paraId="3F4FF88D" w14:textId="542232F5" w:rsidR="004174B0" w:rsidRPr="004174B0" w:rsidRDefault="004174B0" w:rsidP="004174B0">
      <w:r w:rsidRPr="004174B0">
        <w:t xml:space="preserve">“As our membership continues to grow, so does our need to provide members with </w:t>
      </w:r>
      <w:r w:rsidR="00AF41C9">
        <w:t xml:space="preserve">expanded </w:t>
      </w:r>
      <w:r w:rsidR="00651AF4">
        <w:t>wealth management</w:t>
      </w:r>
      <w:r w:rsidR="00651AF4" w:rsidRPr="004174B0">
        <w:t xml:space="preserve"> </w:t>
      </w:r>
      <w:r w:rsidRPr="004174B0">
        <w:t>solutions</w:t>
      </w:r>
      <w:r w:rsidR="00AF41C9">
        <w:t>.</w:t>
      </w:r>
      <w:r w:rsidRPr="004174B0">
        <w:t xml:space="preserve"> That’s one of several reasons that CFS was the clear choice for us,” said Eri</w:t>
      </w:r>
      <w:r w:rsidR="006512EA">
        <w:t>c</w:t>
      </w:r>
      <w:r w:rsidRPr="004174B0">
        <w:t xml:space="preserve"> Stegall, Chief Operati</w:t>
      </w:r>
      <w:r w:rsidR="001D174D">
        <w:t>ng</w:t>
      </w:r>
      <w:r w:rsidRPr="004174B0">
        <w:t xml:space="preserve"> Officer of </w:t>
      </w:r>
      <w:r w:rsidR="00AF41C9">
        <w:t>GCEFCU</w:t>
      </w:r>
      <w:r w:rsidRPr="004174B0">
        <w:t>. “The technology at CFS is more than a digital solution. It truly enhances the entire experience for our members</w:t>
      </w:r>
      <w:r w:rsidR="00CD0D3F">
        <w:t xml:space="preserve"> and</w:t>
      </w:r>
      <w:r w:rsidR="00FA75D0">
        <w:t xml:space="preserve"> empowers us</w:t>
      </w:r>
      <w:r w:rsidR="00CD0D3F">
        <w:t xml:space="preserve"> to serve them with a holistic approach to financial planning</w:t>
      </w:r>
      <w:r w:rsidRPr="004174B0">
        <w:t>.</w:t>
      </w:r>
      <w:r w:rsidR="00385F3A">
        <w:t xml:space="preserve"> </w:t>
      </w:r>
      <w:r w:rsidR="00274312">
        <w:t>CFS</w:t>
      </w:r>
      <w:r w:rsidR="003E7FB3">
        <w:t xml:space="preserve"> </w:t>
      </w:r>
      <w:r w:rsidR="00651A70">
        <w:t xml:space="preserve">also </w:t>
      </w:r>
      <w:r w:rsidR="003E7FB3">
        <w:t>ha</w:t>
      </w:r>
      <w:r w:rsidR="00122448">
        <w:t>s</w:t>
      </w:r>
      <w:r w:rsidR="005A5F8D">
        <w:t xml:space="preserve"> extensive</w:t>
      </w:r>
      <w:r w:rsidR="003E7FB3">
        <w:t xml:space="preserve"> </w:t>
      </w:r>
      <w:r w:rsidR="00122448">
        <w:t>knowledge and</w:t>
      </w:r>
      <w:r w:rsidR="00274312">
        <w:t xml:space="preserve"> ex</w:t>
      </w:r>
      <w:r w:rsidR="00122448">
        <w:t xml:space="preserve">perience </w:t>
      </w:r>
      <w:r w:rsidR="003E7FB3">
        <w:t xml:space="preserve">in </w:t>
      </w:r>
      <w:r w:rsidR="00D9687F">
        <w:t>understanding the specialized needs of educators</w:t>
      </w:r>
      <w:r w:rsidR="00A435C9">
        <w:t>.</w:t>
      </w:r>
      <w:r w:rsidR="000D351C">
        <w:t>”</w:t>
      </w:r>
    </w:p>
    <w:p w14:paraId="79FF1216" w14:textId="77777777" w:rsidR="004174B0" w:rsidRPr="004174B0" w:rsidRDefault="004174B0" w:rsidP="004174B0"/>
    <w:p w14:paraId="694E09D9" w14:textId="017B69D9" w:rsidR="00DE567D" w:rsidRDefault="00AF41C9" w:rsidP="004174B0">
      <w:r>
        <w:t>GCEFCU</w:t>
      </w:r>
      <w:r w:rsidR="004174B0" w:rsidRPr="004174B0">
        <w:t xml:space="preserve"> members </w:t>
      </w:r>
      <w:r w:rsidR="004B1328">
        <w:t xml:space="preserve">now have </w:t>
      </w:r>
      <w:r w:rsidR="004174B0" w:rsidRPr="004174B0">
        <w:t xml:space="preserve">instant access to Clear1, an intuitive and co-branded member-facing portal with single-sign-on integration </w:t>
      </w:r>
      <w:r>
        <w:t>from</w:t>
      </w:r>
      <w:r w:rsidRPr="004174B0">
        <w:t xml:space="preserve"> </w:t>
      </w:r>
      <w:r w:rsidR="004174B0" w:rsidRPr="004174B0">
        <w:t xml:space="preserve">the credit union’s home banking </w:t>
      </w:r>
      <w:r w:rsidR="009C66C0">
        <w:t>website</w:t>
      </w:r>
      <w:r w:rsidR="004174B0" w:rsidRPr="004174B0">
        <w:t xml:space="preserve">. </w:t>
      </w:r>
      <w:r w:rsidR="00DE567D">
        <w:t xml:space="preserve">Members can view </w:t>
      </w:r>
      <w:r w:rsidR="002513B7">
        <w:t xml:space="preserve">their account activity, upload important documents for secure storage and connect with their advisor through business texting. </w:t>
      </w:r>
    </w:p>
    <w:p w14:paraId="3971444B" w14:textId="77777777" w:rsidR="00DE567D" w:rsidRDefault="00DE567D" w:rsidP="004174B0"/>
    <w:p w14:paraId="5F89F3EE" w14:textId="5309D750" w:rsidR="004174B0" w:rsidRDefault="004B1328" w:rsidP="004174B0">
      <w:r>
        <w:t xml:space="preserve">CFS provides </w:t>
      </w:r>
      <w:r w:rsidR="00651A70">
        <w:t>f</w:t>
      </w:r>
      <w:r w:rsidR="000976F8">
        <w:t xml:space="preserve">inancial </w:t>
      </w:r>
      <w:r w:rsidR="00651A70">
        <w:t>p</w:t>
      </w:r>
      <w:r w:rsidR="000976F8">
        <w:t>rofessionals</w:t>
      </w:r>
      <w:r w:rsidR="00651A70">
        <w:t xml:space="preserve"> </w:t>
      </w:r>
      <w:r>
        <w:t>with</w:t>
      </w:r>
      <w:r w:rsidR="00651A70">
        <w:t xml:space="preserve"> access to advanced wealth management </w:t>
      </w:r>
      <w:r w:rsidR="00651A70" w:rsidRPr="004174B0">
        <w:t>tools</w:t>
      </w:r>
      <w:r w:rsidR="00FB40BC">
        <w:t>,</w:t>
      </w:r>
      <w:r w:rsidR="00651A70">
        <w:t xml:space="preserve"> </w:t>
      </w:r>
      <w:r w:rsidR="004174B0" w:rsidRPr="004174B0">
        <w:t>including Contour, a comprehensive fee-based advisory platform</w:t>
      </w:r>
      <w:r w:rsidR="00A85D1D">
        <w:t>, and</w:t>
      </w:r>
      <w:r w:rsidR="00A85D1D" w:rsidRPr="009408C1">
        <w:t xml:space="preserve"> </w:t>
      </w:r>
      <w:r w:rsidR="00651A70">
        <w:t xml:space="preserve">Unio, </w:t>
      </w:r>
      <w:r w:rsidR="00A85D1D" w:rsidRPr="004174B0">
        <w:t>the award-winning advisor platform</w:t>
      </w:r>
      <w:r w:rsidR="00DE567D">
        <w:t>,</w:t>
      </w:r>
      <w:r w:rsidR="00A85D1D">
        <w:t xml:space="preserve"> with a </w:t>
      </w:r>
      <w:r w:rsidR="00C1388E">
        <w:t>fully</w:t>
      </w:r>
      <w:r w:rsidR="00A85D1D">
        <w:t xml:space="preserve"> </w:t>
      </w:r>
      <w:r w:rsidR="00C1388E" w:rsidRPr="004174B0">
        <w:t xml:space="preserve">integrated </w:t>
      </w:r>
      <w:r w:rsidR="00A85D1D">
        <w:t xml:space="preserve">CRM and a paperless new account opening </w:t>
      </w:r>
      <w:r w:rsidR="009C66C0">
        <w:t>workflow.</w:t>
      </w:r>
    </w:p>
    <w:p w14:paraId="1309F9E1" w14:textId="77777777" w:rsidR="00A85D1D" w:rsidRPr="004174B0" w:rsidRDefault="00A85D1D" w:rsidP="004174B0"/>
    <w:p w14:paraId="7B7B453C" w14:textId="57A7AB73" w:rsidR="004174B0" w:rsidRDefault="00291FB8" w:rsidP="004174B0">
      <w:r w:rsidRPr="00291FB8">
        <w:t xml:space="preserve">“We are so excited to begin this partnership with </w:t>
      </w:r>
      <w:r w:rsidR="00C1388E">
        <w:t>GCEFCU</w:t>
      </w:r>
      <w:r w:rsidRPr="00291FB8">
        <w:t xml:space="preserve">. Their commitment to providing high-touch, personalized support to educators closely aligns with our vision as the only third-party broker-dealer solely dedicated to credit unions,” said Valorie Seyfert, President and Co-Founder of CUSO Financial Services. “For 25 years, we have focused on staying ahead of the evolving needs of credit unions. Our </w:t>
      </w:r>
      <w:r w:rsidR="00463ADA">
        <w:t>experience and resources allow</w:t>
      </w:r>
      <w:r w:rsidRPr="00291FB8">
        <w:t xml:space="preserve"> us to offer them the best technology, a clear path to grow their investment programs, and the dedicated support they need to </w:t>
      </w:r>
      <w:r w:rsidR="00F61115">
        <w:t xml:space="preserve">reach more members while </w:t>
      </w:r>
      <w:r w:rsidR="00F61115" w:rsidRPr="00291FB8">
        <w:t>provid</w:t>
      </w:r>
      <w:r w:rsidR="00F61115">
        <w:t>ing</w:t>
      </w:r>
      <w:r w:rsidR="00F61115" w:rsidRPr="00291FB8">
        <w:t xml:space="preserve"> </w:t>
      </w:r>
      <w:r w:rsidRPr="00291FB8">
        <w:t xml:space="preserve">an exceptional </w:t>
      </w:r>
      <w:r w:rsidR="005A5F8D">
        <w:t xml:space="preserve">member </w:t>
      </w:r>
      <w:r w:rsidRPr="00291FB8">
        <w:t>experience</w:t>
      </w:r>
      <w:r w:rsidR="00F61115">
        <w:t>.</w:t>
      </w:r>
      <w:r w:rsidR="000976F8">
        <w:t>”</w:t>
      </w:r>
      <w:r w:rsidRPr="00291FB8">
        <w:t xml:space="preserve"> </w:t>
      </w:r>
    </w:p>
    <w:p w14:paraId="1905D67E" w14:textId="77777777" w:rsidR="00291FB8" w:rsidRPr="004174B0" w:rsidRDefault="00291FB8" w:rsidP="004174B0"/>
    <w:p w14:paraId="431BFA2B" w14:textId="361DE265" w:rsidR="004174B0" w:rsidRDefault="004174B0" w:rsidP="004174B0">
      <w:r w:rsidRPr="004174B0">
        <w:t xml:space="preserve">Dedicated program and advisor development professionals </w:t>
      </w:r>
      <w:r w:rsidR="00E42C87">
        <w:t>collaborate</w:t>
      </w:r>
      <w:r w:rsidR="00F61115">
        <w:t xml:space="preserve"> with</w:t>
      </w:r>
      <w:r w:rsidRPr="004174B0">
        <w:t xml:space="preserve"> credit unions in the CFS family. </w:t>
      </w:r>
      <w:r w:rsidR="00463ADA">
        <w:t>The</w:t>
      </w:r>
      <w:r w:rsidR="00F61115">
        <w:t>se</w:t>
      </w:r>
      <w:r w:rsidR="00463ADA">
        <w:t xml:space="preserve"> broker-dealer experts</w:t>
      </w:r>
      <w:r w:rsidRPr="004174B0">
        <w:t xml:space="preserve"> </w:t>
      </w:r>
      <w:r w:rsidR="00D61BB0">
        <w:t>are already</w:t>
      </w:r>
      <w:r w:rsidRPr="004174B0">
        <w:t xml:space="preserve"> working with </w:t>
      </w:r>
      <w:r w:rsidR="00F61115">
        <w:t>GCEFCU</w:t>
      </w:r>
      <w:r w:rsidRPr="004174B0">
        <w:t xml:space="preserve"> </w:t>
      </w:r>
      <w:r w:rsidR="00F61115">
        <w:t>on</w:t>
      </w:r>
      <w:r w:rsidRPr="004174B0">
        <w:t xml:space="preserve"> strategic business </w:t>
      </w:r>
      <w:r w:rsidR="00F61115">
        <w:t xml:space="preserve">plans </w:t>
      </w:r>
      <w:r w:rsidR="00E42C87">
        <w:t>surr</w:t>
      </w:r>
      <w:r w:rsidR="00E42C87" w:rsidRPr="004174B0">
        <w:t>oundi</w:t>
      </w:r>
      <w:r w:rsidR="00E42C87">
        <w:t>ng</w:t>
      </w:r>
      <w:r w:rsidRPr="004174B0">
        <w:t xml:space="preserve"> the credit union’s unique referral culture</w:t>
      </w:r>
      <w:r w:rsidR="00381E10">
        <w:t xml:space="preserve"> u</w:t>
      </w:r>
      <w:r w:rsidRPr="004174B0">
        <w:t>sing BusinessOptimizer</w:t>
      </w:r>
      <w:r w:rsidR="00F61115">
        <w:t>™</w:t>
      </w:r>
      <w:r w:rsidR="00381E10">
        <w:t>,</w:t>
      </w:r>
      <w:r w:rsidRPr="004174B0">
        <w:t xml:space="preserve"> a powerful analytics engine within Unio that mines program data in real-time</w:t>
      </w:r>
      <w:r w:rsidR="00381E10">
        <w:t xml:space="preserve"> and</w:t>
      </w:r>
      <w:r w:rsidRPr="004174B0">
        <w:t xml:space="preserve"> pinpoint</w:t>
      </w:r>
      <w:r w:rsidR="00381E10">
        <w:t>s</w:t>
      </w:r>
      <w:r w:rsidRPr="004174B0">
        <w:t xml:space="preserve"> </w:t>
      </w:r>
      <w:r w:rsidR="00F61115">
        <w:t>new business</w:t>
      </w:r>
      <w:r w:rsidRPr="004174B0">
        <w:t xml:space="preserve"> opportunities.</w:t>
      </w:r>
    </w:p>
    <w:p w14:paraId="0946D34A" w14:textId="7D248297" w:rsidR="00E11D4D" w:rsidRDefault="00E11D4D" w:rsidP="004174B0"/>
    <w:p w14:paraId="235928B4" w14:textId="1BD8E1AA" w:rsidR="004174B0" w:rsidRPr="004174B0" w:rsidRDefault="00392027" w:rsidP="004174B0">
      <w:r>
        <w:t xml:space="preserve">“CFS provides a completely differentiated experience for credit unions,” said Stegall. </w:t>
      </w:r>
      <w:r w:rsidR="00E11D4D">
        <w:t>“</w:t>
      </w:r>
      <w:r>
        <w:t>Its</w:t>
      </w:r>
      <w:r w:rsidR="00E11D4D">
        <w:t xml:space="preserve"> combination of scale, service</w:t>
      </w:r>
      <w:r w:rsidR="005A5F8D">
        <w:t xml:space="preserve">, </w:t>
      </w:r>
      <w:r w:rsidR="00E11D4D">
        <w:t xml:space="preserve">culture and technology </w:t>
      </w:r>
      <w:r w:rsidR="00463ADA">
        <w:t>is</w:t>
      </w:r>
      <w:r>
        <w:t xml:space="preserve"> already transform</w:t>
      </w:r>
      <w:r w:rsidR="00463ADA">
        <w:t>ing</w:t>
      </w:r>
      <w:r>
        <w:t xml:space="preserve"> our ability to </w:t>
      </w:r>
      <w:r w:rsidR="000976F8">
        <w:t xml:space="preserve">better </w:t>
      </w:r>
      <w:r>
        <w:t xml:space="preserve">serve our members, </w:t>
      </w:r>
      <w:r w:rsidR="006512EA" w:rsidRPr="006512EA">
        <w:t>deepening our relationships and offering greater insight than ever before.</w:t>
      </w:r>
      <w:r>
        <w:t>”</w:t>
      </w:r>
      <w:r w:rsidRPr="004174B0" w:rsidDel="00392027">
        <w:t xml:space="preserve"> </w:t>
      </w:r>
    </w:p>
    <w:p w14:paraId="5632F8BD" w14:textId="77777777" w:rsidR="00374097" w:rsidRPr="00227EBF" w:rsidRDefault="00374097" w:rsidP="00FD32DD">
      <w:pPr>
        <w:rPr>
          <w:color w:val="FF0000"/>
        </w:rPr>
      </w:pPr>
    </w:p>
    <w:p w14:paraId="50B1190C" w14:textId="77777777" w:rsidR="00E05A1A" w:rsidRPr="00227EBF" w:rsidRDefault="00E05A1A" w:rsidP="00FD32DD">
      <w:pPr>
        <w:rPr>
          <w:color w:val="FF0000"/>
        </w:rPr>
      </w:pPr>
    </w:p>
    <w:p w14:paraId="01E81210" w14:textId="7BFB2F04" w:rsidR="005E1350" w:rsidRDefault="00FD32DD" w:rsidP="00E238E2">
      <w:pPr>
        <w:jc w:val="center"/>
      </w:pPr>
      <w:r>
        <w:t>###</w:t>
      </w:r>
    </w:p>
    <w:p w14:paraId="4C2DD801" w14:textId="18188020" w:rsidR="00E238E2" w:rsidRDefault="00E238E2">
      <w:pPr>
        <w:rPr>
          <w:b/>
          <w:bCs/>
          <w:u w:val="single"/>
        </w:rPr>
      </w:pPr>
    </w:p>
    <w:p w14:paraId="5F5FDF14" w14:textId="6E479BB8" w:rsidR="00B96799" w:rsidRPr="00B96799" w:rsidRDefault="00B96799" w:rsidP="00B96799">
      <w:pPr>
        <w:rPr>
          <w:b/>
          <w:bCs/>
          <w:u w:val="single"/>
        </w:rPr>
      </w:pPr>
      <w:r w:rsidRPr="00B96799">
        <w:rPr>
          <w:b/>
          <w:bCs/>
          <w:u w:val="single"/>
        </w:rPr>
        <w:t>About CUSO Financial Services, L.P.</w:t>
      </w:r>
    </w:p>
    <w:p w14:paraId="4FF9456D" w14:textId="645A0378" w:rsidR="00B96799" w:rsidRPr="00B96799" w:rsidRDefault="00B96799" w:rsidP="00B96799">
      <w:r w:rsidRPr="00B96799">
        <w:br/>
        <w:t xml:space="preserve">CUSO Financial Services, L.P. (CFS) and Sorrento Pacific Financial, LLC (SPF) are full-service broker-dealers and subsidiaries of Atria Wealth Solutions. Each broker-dealer is registered with the Securities and Exchange Commission (SEC) as both a broker-dealer and investment advisor and </w:t>
      </w:r>
      <w:r w:rsidRPr="00B96799">
        <w:lastRenderedPageBreak/>
        <w:t xml:space="preserve">are members of the Financial Industry Regulatory Authority (FINRA) and the Securities Investor Protection Corporation (SIPC). Established in 1997, CFS and SPF specialize in placing and supporting investment programs within financial institutions. From their headquarters in San Diego, the companies provide customized investment and insurance solutions to over 200 banks and credit unions across the country with </w:t>
      </w:r>
      <w:r w:rsidR="00622A3A">
        <w:t>nearly</w:t>
      </w:r>
      <w:r w:rsidRPr="00B96799">
        <w:t> $</w:t>
      </w:r>
      <w:r w:rsidR="00622A3A">
        <w:t>40</w:t>
      </w:r>
      <w:r w:rsidRPr="00B96799">
        <w:t xml:space="preserve"> billion in assets under administration </w:t>
      </w:r>
      <w:r w:rsidR="00F9042E">
        <w:t>and</w:t>
      </w:r>
      <w:r w:rsidRPr="00B96799">
        <w:t xml:space="preserve"> </w:t>
      </w:r>
      <w:r w:rsidR="000A60ED">
        <w:t xml:space="preserve">deliver </w:t>
      </w:r>
      <w:r w:rsidRPr="00B96799">
        <w:t>expertise in key areas, including retirement services, wealth management, advisory solutions and insurance products for individuals and business customers.</w:t>
      </w:r>
      <w:r w:rsidR="0088027E">
        <w:t xml:space="preserve"> </w:t>
      </w:r>
      <w:r w:rsidRPr="00B96799">
        <w:t>For more information, visit </w:t>
      </w:r>
      <w:hyperlink r:id="rId12" w:tgtFrame="_blank" w:history="1">
        <w:r w:rsidRPr="00B96799">
          <w:rPr>
            <w:rStyle w:val="Hyperlink"/>
          </w:rPr>
          <w:t>cusonet.com</w:t>
        </w:r>
      </w:hyperlink>
      <w:r w:rsidR="001D245C">
        <w:t>.</w:t>
      </w:r>
    </w:p>
    <w:p w14:paraId="63F97370" w14:textId="67627505" w:rsidR="00B8005A" w:rsidRDefault="00B8005A" w:rsidP="000C2953"/>
    <w:p w14:paraId="473035EE" w14:textId="77777777" w:rsidR="00B8005A" w:rsidRDefault="00B8005A" w:rsidP="000C2953"/>
    <w:p w14:paraId="597F6D8A" w14:textId="76699F97" w:rsidR="00B8005A" w:rsidRPr="000C2953" w:rsidRDefault="00B8005A" w:rsidP="00B8005A">
      <w:pPr>
        <w:rPr>
          <w:b/>
          <w:bCs/>
          <w:u w:val="single"/>
        </w:rPr>
      </w:pPr>
      <w:r w:rsidRPr="000C2953">
        <w:rPr>
          <w:b/>
          <w:bCs/>
          <w:u w:val="single"/>
        </w:rPr>
        <w:t xml:space="preserve">About </w:t>
      </w:r>
      <w:r w:rsidR="00EA3E33">
        <w:rPr>
          <w:b/>
          <w:bCs/>
          <w:u w:val="single"/>
        </w:rPr>
        <w:t>Gulf Coast Educators Federal</w:t>
      </w:r>
      <w:r w:rsidR="00B96799">
        <w:rPr>
          <w:b/>
          <w:bCs/>
          <w:u w:val="single"/>
        </w:rPr>
        <w:t xml:space="preserve"> Credit Union</w:t>
      </w:r>
    </w:p>
    <w:p w14:paraId="089A2FE3" w14:textId="61BFCB40" w:rsidR="00B8005A" w:rsidRDefault="00B8005A" w:rsidP="00B8005A"/>
    <w:p w14:paraId="0C58B433" w14:textId="5A2B24E9" w:rsidR="005F6915" w:rsidRDefault="00F57399" w:rsidP="005E1350">
      <w:r w:rsidRPr="00080641">
        <w:t xml:space="preserve">Gulf Coast Educators Federal Credit Union </w:t>
      </w:r>
      <w:r w:rsidR="005E1350" w:rsidRPr="00080641">
        <w:t>(</w:t>
      </w:r>
      <w:r w:rsidR="005A5F8D">
        <w:t>GCEFCU</w:t>
      </w:r>
      <w:r w:rsidR="005E1350" w:rsidRPr="00080641">
        <w:t xml:space="preserve">) </w:t>
      </w:r>
      <w:r w:rsidR="00A60B54" w:rsidRPr="00080641">
        <w:t>is a member-owned financial cooperative</w:t>
      </w:r>
      <w:r w:rsidR="005F6915" w:rsidRPr="00080641">
        <w:t xml:space="preserve"> serving </w:t>
      </w:r>
      <w:r w:rsidR="00080641" w:rsidRPr="00080641">
        <w:t>over 46,000</w:t>
      </w:r>
      <w:r w:rsidR="005F6915" w:rsidRPr="00080641">
        <w:t xml:space="preserve"> members with $</w:t>
      </w:r>
      <w:r w:rsidR="00A20153" w:rsidRPr="00080641">
        <w:t>1</w:t>
      </w:r>
      <w:r w:rsidR="00F90AE1">
        <w:t>.2</w:t>
      </w:r>
      <w:r w:rsidR="005F6915" w:rsidRPr="00080641">
        <w:t xml:space="preserve"> </w:t>
      </w:r>
      <w:r w:rsidR="00A20153" w:rsidRPr="00080641">
        <w:t>b</w:t>
      </w:r>
      <w:r w:rsidR="005F6915" w:rsidRPr="00080641">
        <w:t xml:space="preserve">illion in assets throughout the Houston, Texas, area. Established in 1948, the credit union offers membership to educators and individuals employed by any school district, charter or private school, or post-secondary institution in the state of Texas. </w:t>
      </w:r>
      <w:r w:rsidR="008B5C50">
        <w:t>Gulf Coast</w:t>
      </w:r>
      <w:r w:rsidR="008B5C50" w:rsidRPr="00080641">
        <w:t xml:space="preserve"> </w:t>
      </w:r>
      <w:r w:rsidR="005F6915" w:rsidRPr="00080641">
        <w:t xml:space="preserve">currently operates from seven branch locations and will soon open its eighth location in the Houston area. </w:t>
      </w:r>
      <w:r w:rsidR="00D20F1B" w:rsidRPr="00080641">
        <w:t xml:space="preserve">For more information, visit </w:t>
      </w:r>
      <w:hyperlink r:id="rId13" w:history="1">
        <w:r w:rsidR="00D20F1B" w:rsidRPr="00080641">
          <w:rPr>
            <w:rStyle w:val="Hyperlink"/>
          </w:rPr>
          <w:t>gcefcu.org</w:t>
        </w:r>
      </w:hyperlink>
      <w:r w:rsidR="00D20F1B" w:rsidRPr="00080641">
        <w:t>.</w:t>
      </w:r>
    </w:p>
    <w:p w14:paraId="6C41AE01" w14:textId="2B992658" w:rsidR="000C2953" w:rsidRDefault="000C2953" w:rsidP="000C2953"/>
    <w:p w14:paraId="2D60CDD8" w14:textId="75C5A312" w:rsidR="00D20F1B" w:rsidRDefault="00D20F1B" w:rsidP="000C2953"/>
    <w:p w14:paraId="3A0DCDF2" w14:textId="77777777" w:rsidR="00D20F1B" w:rsidRDefault="00D20F1B" w:rsidP="000C2953"/>
    <w:p w14:paraId="2EBD4FD4" w14:textId="77777777" w:rsidR="000C2953" w:rsidRPr="000C2953" w:rsidRDefault="000C2953" w:rsidP="000C2953">
      <w:pPr>
        <w:rPr>
          <w:b/>
          <w:bCs/>
        </w:rPr>
      </w:pPr>
      <w:r w:rsidRPr="000C2953">
        <w:rPr>
          <w:b/>
          <w:bCs/>
        </w:rPr>
        <w:t>CONTACT INFORMATION</w:t>
      </w:r>
    </w:p>
    <w:p w14:paraId="14EA0ACA" w14:textId="77777777" w:rsidR="00023354" w:rsidRDefault="00023354" w:rsidP="00023354">
      <w:r>
        <w:t>FiComm Partners</w:t>
      </w:r>
    </w:p>
    <w:p w14:paraId="71ACB2D5" w14:textId="77777777" w:rsidR="00023354" w:rsidRDefault="00023354" w:rsidP="00023354">
      <w:r>
        <w:t>Caitlin Quain</w:t>
      </w:r>
    </w:p>
    <w:p w14:paraId="3971AC9D" w14:textId="09559237" w:rsidR="00071551" w:rsidRDefault="00023354" w:rsidP="00023354">
      <w:r>
        <w:t>Caitlin.quain@ficommpartners.com</w:t>
      </w:r>
    </w:p>
    <w:p w14:paraId="6A3B2709" w14:textId="77777777" w:rsidR="00F9291E" w:rsidRPr="00DA0A05" w:rsidRDefault="00F9291E" w:rsidP="002E646B"/>
    <w:sectPr w:rsidR="00F9291E" w:rsidRPr="00DA0A05" w:rsidSect="001B0415">
      <w:pgSz w:w="12240" w:h="15840"/>
      <w:pgMar w:top="1440" w:right="1440" w:bottom="63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75A13" w14:textId="77777777" w:rsidR="00D00E78" w:rsidRDefault="00D00E78" w:rsidP="00390024">
      <w:r>
        <w:separator/>
      </w:r>
    </w:p>
  </w:endnote>
  <w:endnote w:type="continuationSeparator" w:id="0">
    <w:p w14:paraId="65D53C11" w14:textId="77777777" w:rsidR="00D00E78" w:rsidRDefault="00D00E78" w:rsidP="0039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D2337" w14:textId="77777777" w:rsidR="00D00E78" w:rsidRDefault="00D00E78" w:rsidP="00390024">
      <w:r>
        <w:separator/>
      </w:r>
    </w:p>
  </w:footnote>
  <w:footnote w:type="continuationSeparator" w:id="0">
    <w:p w14:paraId="2901C1A5" w14:textId="77777777" w:rsidR="00D00E78" w:rsidRDefault="00D00E78" w:rsidP="0039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609AC"/>
    <w:multiLevelType w:val="hybridMultilevel"/>
    <w:tmpl w:val="072C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92E43"/>
    <w:multiLevelType w:val="multilevel"/>
    <w:tmpl w:val="169E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B774A1"/>
    <w:multiLevelType w:val="hybridMultilevel"/>
    <w:tmpl w:val="13E2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C9"/>
    <w:rsid w:val="0001191F"/>
    <w:rsid w:val="000134BF"/>
    <w:rsid w:val="0001363A"/>
    <w:rsid w:val="00016D8F"/>
    <w:rsid w:val="000177BD"/>
    <w:rsid w:val="00023354"/>
    <w:rsid w:val="00025DE2"/>
    <w:rsid w:val="0003069F"/>
    <w:rsid w:val="00031840"/>
    <w:rsid w:val="000327B0"/>
    <w:rsid w:val="00032B8C"/>
    <w:rsid w:val="00033ED3"/>
    <w:rsid w:val="00045097"/>
    <w:rsid w:val="00045455"/>
    <w:rsid w:val="000463E8"/>
    <w:rsid w:val="00052A64"/>
    <w:rsid w:val="000555C4"/>
    <w:rsid w:val="0005729B"/>
    <w:rsid w:val="00067552"/>
    <w:rsid w:val="00071551"/>
    <w:rsid w:val="000736AF"/>
    <w:rsid w:val="0007420F"/>
    <w:rsid w:val="00080641"/>
    <w:rsid w:val="00094D56"/>
    <w:rsid w:val="00097290"/>
    <w:rsid w:val="000976F8"/>
    <w:rsid w:val="000A139B"/>
    <w:rsid w:val="000A1BDE"/>
    <w:rsid w:val="000A22EB"/>
    <w:rsid w:val="000A3F74"/>
    <w:rsid w:val="000A4DD8"/>
    <w:rsid w:val="000A60ED"/>
    <w:rsid w:val="000A6522"/>
    <w:rsid w:val="000A7C92"/>
    <w:rsid w:val="000A7EBA"/>
    <w:rsid w:val="000B036B"/>
    <w:rsid w:val="000B22E6"/>
    <w:rsid w:val="000B4CC5"/>
    <w:rsid w:val="000C2953"/>
    <w:rsid w:val="000C6189"/>
    <w:rsid w:val="000D351C"/>
    <w:rsid w:val="000D37E5"/>
    <w:rsid w:val="000D5E9C"/>
    <w:rsid w:val="000E2EAC"/>
    <w:rsid w:val="000E6FF6"/>
    <w:rsid w:val="000F558B"/>
    <w:rsid w:val="000F580F"/>
    <w:rsid w:val="00106A62"/>
    <w:rsid w:val="0010712C"/>
    <w:rsid w:val="001100DF"/>
    <w:rsid w:val="001171B5"/>
    <w:rsid w:val="001212CF"/>
    <w:rsid w:val="00122448"/>
    <w:rsid w:val="00125631"/>
    <w:rsid w:val="0013534B"/>
    <w:rsid w:val="001359FF"/>
    <w:rsid w:val="00136E3F"/>
    <w:rsid w:val="00140467"/>
    <w:rsid w:val="00145C80"/>
    <w:rsid w:val="001526EA"/>
    <w:rsid w:val="00155633"/>
    <w:rsid w:val="00157E2D"/>
    <w:rsid w:val="00161180"/>
    <w:rsid w:val="00161965"/>
    <w:rsid w:val="0016384D"/>
    <w:rsid w:val="001670A3"/>
    <w:rsid w:val="001702B2"/>
    <w:rsid w:val="00173FA2"/>
    <w:rsid w:val="00177335"/>
    <w:rsid w:val="001828F5"/>
    <w:rsid w:val="001850F8"/>
    <w:rsid w:val="001855E8"/>
    <w:rsid w:val="0018760F"/>
    <w:rsid w:val="001947D7"/>
    <w:rsid w:val="00194F63"/>
    <w:rsid w:val="00196595"/>
    <w:rsid w:val="00196DD8"/>
    <w:rsid w:val="001A4359"/>
    <w:rsid w:val="001A772C"/>
    <w:rsid w:val="001B0415"/>
    <w:rsid w:val="001B1818"/>
    <w:rsid w:val="001B20DC"/>
    <w:rsid w:val="001B2C7C"/>
    <w:rsid w:val="001B2EFB"/>
    <w:rsid w:val="001B5815"/>
    <w:rsid w:val="001B6360"/>
    <w:rsid w:val="001B7CD9"/>
    <w:rsid w:val="001C030E"/>
    <w:rsid w:val="001C508E"/>
    <w:rsid w:val="001D174D"/>
    <w:rsid w:val="001D21B4"/>
    <w:rsid w:val="001D245C"/>
    <w:rsid w:val="001D5FBD"/>
    <w:rsid w:val="001E0A50"/>
    <w:rsid w:val="001E2BB4"/>
    <w:rsid w:val="001E4037"/>
    <w:rsid w:val="001E67BC"/>
    <w:rsid w:val="001E67BF"/>
    <w:rsid w:val="001F03A5"/>
    <w:rsid w:val="001F287C"/>
    <w:rsid w:val="001F30D4"/>
    <w:rsid w:val="001F418E"/>
    <w:rsid w:val="001F4ED5"/>
    <w:rsid w:val="001F5DA1"/>
    <w:rsid w:val="002010D0"/>
    <w:rsid w:val="00212B77"/>
    <w:rsid w:val="0022148C"/>
    <w:rsid w:val="00227DEE"/>
    <w:rsid w:val="00227EBF"/>
    <w:rsid w:val="00233506"/>
    <w:rsid w:val="002346B1"/>
    <w:rsid w:val="00235D56"/>
    <w:rsid w:val="002513B7"/>
    <w:rsid w:val="00254ADE"/>
    <w:rsid w:val="00256101"/>
    <w:rsid w:val="00257A80"/>
    <w:rsid w:val="00274312"/>
    <w:rsid w:val="00274537"/>
    <w:rsid w:val="00275D06"/>
    <w:rsid w:val="00280A5B"/>
    <w:rsid w:val="00281C69"/>
    <w:rsid w:val="00284E64"/>
    <w:rsid w:val="00291FB8"/>
    <w:rsid w:val="002A1968"/>
    <w:rsid w:val="002B3C07"/>
    <w:rsid w:val="002B5408"/>
    <w:rsid w:val="002C1FB8"/>
    <w:rsid w:val="002C4C59"/>
    <w:rsid w:val="002D2F50"/>
    <w:rsid w:val="002D393A"/>
    <w:rsid w:val="002D4817"/>
    <w:rsid w:val="002D53CF"/>
    <w:rsid w:val="002D53EA"/>
    <w:rsid w:val="002D7719"/>
    <w:rsid w:val="002E59CB"/>
    <w:rsid w:val="002E646B"/>
    <w:rsid w:val="002E7827"/>
    <w:rsid w:val="002E7D2D"/>
    <w:rsid w:val="002F0FD8"/>
    <w:rsid w:val="002F125E"/>
    <w:rsid w:val="002F3495"/>
    <w:rsid w:val="002F4DD7"/>
    <w:rsid w:val="002F7289"/>
    <w:rsid w:val="002F7B3F"/>
    <w:rsid w:val="00300B7F"/>
    <w:rsid w:val="00305159"/>
    <w:rsid w:val="00314A4D"/>
    <w:rsid w:val="00323523"/>
    <w:rsid w:val="00323C73"/>
    <w:rsid w:val="00327E49"/>
    <w:rsid w:val="003303F1"/>
    <w:rsid w:val="003333AD"/>
    <w:rsid w:val="00333486"/>
    <w:rsid w:val="00333BB4"/>
    <w:rsid w:val="00340724"/>
    <w:rsid w:val="00343CA0"/>
    <w:rsid w:val="0034424D"/>
    <w:rsid w:val="0034708F"/>
    <w:rsid w:val="0035183E"/>
    <w:rsid w:val="0035632D"/>
    <w:rsid w:val="00356902"/>
    <w:rsid w:val="0035732B"/>
    <w:rsid w:val="00357E3D"/>
    <w:rsid w:val="003644BF"/>
    <w:rsid w:val="003705FB"/>
    <w:rsid w:val="00373E15"/>
    <w:rsid w:val="00374097"/>
    <w:rsid w:val="00377C17"/>
    <w:rsid w:val="0038195D"/>
    <w:rsid w:val="00381E10"/>
    <w:rsid w:val="00385F3A"/>
    <w:rsid w:val="00390024"/>
    <w:rsid w:val="0039181F"/>
    <w:rsid w:val="00392027"/>
    <w:rsid w:val="00392377"/>
    <w:rsid w:val="0039395F"/>
    <w:rsid w:val="003C427D"/>
    <w:rsid w:val="003C6EFD"/>
    <w:rsid w:val="003D7244"/>
    <w:rsid w:val="003E03BA"/>
    <w:rsid w:val="003E4338"/>
    <w:rsid w:val="003E5B3C"/>
    <w:rsid w:val="003E7FB3"/>
    <w:rsid w:val="003F5B6B"/>
    <w:rsid w:val="00406CB9"/>
    <w:rsid w:val="00416CCF"/>
    <w:rsid w:val="004174B0"/>
    <w:rsid w:val="00425DDA"/>
    <w:rsid w:val="004276DD"/>
    <w:rsid w:val="004301A9"/>
    <w:rsid w:val="004318C9"/>
    <w:rsid w:val="00433AA1"/>
    <w:rsid w:val="00454EE6"/>
    <w:rsid w:val="0045744F"/>
    <w:rsid w:val="0046088B"/>
    <w:rsid w:val="004618F7"/>
    <w:rsid w:val="00462FD8"/>
    <w:rsid w:val="00463ADA"/>
    <w:rsid w:val="004647DD"/>
    <w:rsid w:val="004706DF"/>
    <w:rsid w:val="004717FB"/>
    <w:rsid w:val="00473605"/>
    <w:rsid w:val="0047399C"/>
    <w:rsid w:val="00474FEC"/>
    <w:rsid w:val="00481C61"/>
    <w:rsid w:val="00491515"/>
    <w:rsid w:val="004B1328"/>
    <w:rsid w:val="004B2A2C"/>
    <w:rsid w:val="004B60FB"/>
    <w:rsid w:val="004C09BF"/>
    <w:rsid w:val="004C1FF1"/>
    <w:rsid w:val="004C2B66"/>
    <w:rsid w:val="004D52DA"/>
    <w:rsid w:val="004D5C25"/>
    <w:rsid w:val="004E19E8"/>
    <w:rsid w:val="004E2ED4"/>
    <w:rsid w:val="004F2623"/>
    <w:rsid w:val="004F2E5D"/>
    <w:rsid w:val="005022E8"/>
    <w:rsid w:val="0050294E"/>
    <w:rsid w:val="005050EC"/>
    <w:rsid w:val="00506C41"/>
    <w:rsid w:val="0050777C"/>
    <w:rsid w:val="00511909"/>
    <w:rsid w:val="00511D7E"/>
    <w:rsid w:val="005139B0"/>
    <w:rsid w:val="0051798D"/>
    <w:rsid w:val="0052113D"/>
    <w:rsid w:val="00521247"/>
    <w:rsid w:val="005319F6"/>
    <w:rsid w:val="00531D83"/>
    <w:rsid w:val="0053684C"/>
    <w:rsid w:val="00546000"/>
    <w:rsid w:val="00551415"/>
    <w:rsid w:val="00552105"/>
    <w:rsid w:val="00552F66"/>
    <w:rsid w:val="0056769D"/>
    <w:rsid w:val="00570C27"/>
    <w:rsid w:val="00574771"/>
    <w:rsid w:val="005771CE"/>
    <w:rsid w:val="0059042A"/>
    <w:rsid w:val="0059158D"/>
    <w:rsid w:val="005966A7"/>
    <w:rsid w:val="005A0462"/>
    <w:rsid w:val="005A2EF3"/>
    <w:rsid w:val="005A356F"/>
    <w:rsid w:val="005A3D8B"/>
    <w:rsid w:val="005A5F8D"/>
    <w:rsid w:val="005B1590"/>
    <w:rsid w:val="005B3CE5"/>
    <w:rsid w:val="005B4B4C"/>
    <w:rsid w:val="005C0F33"/>
    <w:rsid w:val="005C2DA7"/>
    <w:rsid w:val="005C5C38"/>
    <w:rsid w:val="005D49F6"/>
    <w:rsid w:val="005E1350"/>
    <w:rsid w:val="005E16D6"/>
    <w:rsid w:val="005E4BEC"/>
    <w:rsid w:val="005F1D69"/>
    <w:rsid w:val="005F3C26"/>
    <w:rsid w:val="005F5875"/>
    <w:rsid w:val="005F6915"/>
    <w:rsid w:val="00603453"/>
    <w:rsid w:val="006036B4"/>
    <w:rsid w:val="00604A12"/>
    <w:rsid w:val="00605428"/>
    <w:rsid w:val="00613431"/>
    <w:rsid w:val="00622A3A"/>
    <w:rsid w:val="00626258"/>
    <w:rsid w:val="00626F77"/>
    <w:rsid w:val="0063158D"/>
    <w:rsid w:val="00641294"/>
    <w:rsid w:val="0064469A"/>
    <w:rsid w:val="00644AC2"/>
    <w:rsid w:val="00644FCD"/>
    <w:rsid w:val="00650D28"/>
    <w:rsid w:val="006512EA"/>
    <w:rsid w:val="006518C4"/>
    <w:rsid w:val="00651A70"/>
    <w:rsid w:val="00651AF4"/>
    <w:rsid w:val="006528BF"/>
    <w:rsid w:val="00660711"/>
    <w:rsid w:val="00661B8A"/>
    <w:rsid w:val="00676732"/>
    <w:rsid w:val="00680021"/>
    <w:rsid w:val="0068051A"/>
    <w:rsid w:val="0068181D"/>
    <w:rsid w:val="00690383"/>
    <w:rsid w:val="006913CE"/>
    <w:rsid w:val="00695F96"/>
    <w:rsid w:val="006B0304"/>
    <w:rsid w:val="006B41F7"/>
    <w:rsid w:val="006C0D2D"/>
    <w:rsid w:val="006C3428"/>
    <w:rsid w:val="006C473E"/>
    <w:rsid w:val="006D01C5"/>
    <w:rsid w:val="006D7B0A"/>
    <w:rsid w:val="006E1FDE"/>
    <w:rsid w:val="006F3775"/>
    <w:rsid w:val="006F7E07"/>
    <w:rsid w:val="007017CE"/>
    <w:rsid w:val="00707FC6"/>
    <w:rsid w:val="00721A8F"/>
    <w:rsid w:val="00726CFF"/>
    <w:rsid w:val="007303E3"/>
    <w:rsid w:val="00731312"/>
    <w:rsid w:val="007319C9"/>
    <w:rsid w:val="00732EA1"/>
    <w:rsid w:val="007333D6"/>
    <w:rsid w:val="00733BFA"/>
    <w:rsid w:val="00735140"/>
    <w:rsid w:val="00737278"/>
    <w:rsid w:val="00737A7E"/>
    <w:rsid w:val="0074185B"/>
    <w:rsid w:val="007447D6"/>
    <w:rsid w:val="00746B54"/>
    <w:rsid w:val="0075220C"/>
    <w:rsid w:val="00754F14"/>
    <w:rsid w:val="00755720"/>
    <w:rsid w:val="0077264B"/>
    <w:rsid w:val="00772C9F"/>
    <w:rsid w:val="00782E56"/>
    <w:rsid w:val="007851D9"/>
    <w:rsid w:val="00790734"/>
    <w:rsid w:val="0079169A"/>
    <w:rsid w:val="007970E9"/>
    <w:rsid w:val="007976EC"/>
    <w:rsid w:val="007A3666"/>
    <w:rsid w:val="007A3783"/>
    <w:rsid w:val="007B093F"/>
    <w:rsid w:val="007B6715"/>
    <w:rsid w:val="007C11FD"/>
    <w:rsid w:val="007C2F84"/>
    <w:rsid w:val="007C3DB0"/>
    <w:rsid w:val="007D42EB"/>
    <w:rsid w:val="007D7224"/>
    <w:rsid w:val="007D765E"/>
    <w:rsid w:val="007E06C8"/>
    <w:rsid w:val="007E6C66"/>
    <w:rsid w:val="007F0DE7"/>
    <w:rsid w:val="007F724F"/>
    <w:rsid w:val="00802331"/>
    <w:rsid w:val="0080564E"/>
    <w:rsid w:val="008061E0"/>
    <w:rsid w:val="00816667"/>
    <w:rsid w:val="008214A3"/>
    <w:rsid w:val="008269FB"/>
    <w:rsid w:val="00827E95"/>
    <w:rsid w:val="0083057A"/>
    <w:rsid w:val="00832234"/>
    <w:rsid w:val="00832D4C"/>
    <w:rsid w:val="0084124C"/>
    <w:rsid w:val="008439ED"/>
    <w:rsid w:val="00845224"/>
    <w:rsid w:val="0087098C"/>
    <w:rsid w:val="00872DE2"/>
    <w:rsid w:val="00873D6A"/>
    <w:rsid w:val="00874FEF"/>
    <w:rsid w:val="0088027E"/>
    <w:rsid w:val="00882143"/>
    <w:rsid w:val="008859C5"/>
    <w:rsid w:val="00894B0A"/>
    <w:rsid w:val="00896BD6"/>
    <w:rsid w:val="008A3C63"/>
    <w:rsid w:val="008A616A"/>
    <w:rsid w:val="008B40A8"/>
    <w:rsid w:val="008B5C50"/>
    <w:rsid w:val="008C385B"/>
    <w:rsid w:val="008C6169"/>
    <w:rsid w:val="008D1E09"/>
    <w:rsid w:val="008D2C60"/>
    <w:rsid w:val="008E2BCA"/>
    <w:rsid w:val="008E7FFD"/>
    <w:rsid w:val="008F2540"/>
    <w:rsid w:val="00903C32"/>
    <w:rsid w:val="00913275"/>
    <w:rsid w:val="0091566B"/>
    <w:rsid w:val="00924813"/>
    <w:rsid w:val="00924C1E"/>
    <w:rsid w:val="009261F4"/>
    <w:rsid w:val="009337F1"/>
    <w:rsid w:val="009408C1"/>
    <w:rsid w:val="0094268A"/>
    <w:rsid w:val="0094300A"/>
    <w:rsid w:val="0094313E"/>
    <w:rsid w:val="009431F2"/>
    <w:rsid w:val="00944180"/>
    <w:rsid w:val="00950F1B"/>
    <w:rsid w:val="00951A3C"/>
    <w:rsid w:val="00955F67"/>
    <w:rsid w:val="00957E39"/>
    <w:rsid w:val="0096737A"/>
    <w:rsid w:val="00970BF8"/>
    <w:rsid w:val="00971675"/>
    <w:rsid w:val="009724E9"/>
    <w:rsid w:val="00985FB8"/>
    <w:rsid w:val="00987E5D"/>
    <w:rsid w:val="00991E5A"/>
    <w:rsid w:val="00995D2B"/>
    <w:rsid w:val="009A27F1"/>
    <w:rsid w:val="009A64FB"/>
    <w:rsid w:val="009B5A86"/>
    <w:rsid w:val="009B7079"/>
    <w:rsid w:val="009C66C0"/>
    <w:rsid w:val="009C6AF2"/>
    <w:rsid w:val="009D4397"/>
    <w:rsid w:val="009E07B6"/>
    <w:rsid w:val="009E1132"/>
    <w:rsid w:val="009E533B"/>
    <w:rsid w:val="009E5FC1"/>
    <w:rsid w:val="009E6C99"/>
    <w:rsid w:val="009F3491"/>
    <w:rsid w:val="009F5C34"/>
    <w:rsid w:val="009F6195"/>
    <w:rsid w:val="00A00A81"/>
    <w:rsid w:val="00A06C61"/>
    <w:rsid w:val="00A0723D"/>
    <w:rsid w:val="00A1269E"/>
    <w:rsid w:val="00A20094"/>
    <w:rsid w:val="00A20153"/>
    <w:rsid w:val="00A20315"/>
    <w:rsid w:val="00A21144"/>
    <w:rsid w:val="00A272E9"/>
    <w:rsid w:val="00A27C0F"/>
    <w:rsid w:val="00A3071D"/>
    <w:rsid w:val="00A32FDC"/>
    <w:rsid w:val="00A33ABC"/>
    <w:rsid w:val="00A435C9"/>
    <w:rsid w:val="00A43760"/>
    <w:rsid w:val="00A4667D"/>
    <w:rsid w:val="00A50CCF"/>
    <w:rsid w:val="00A60B54"/>
    <w:rsid w:val="00A6141D"/>
    <w:rsid w:val="00A6318E"/>
    <w:rsid w:val="00A664CE"/>
    <w:rsid w:val="00A677CE"/>
    <w:rsid w:val="00A724F8"/>
    <w:rsid w:val="00A72DC7"/>
    <w:rsid w:val="00A75053"/>
    <w:rsid w:val="00A85D1D"/>
    <w:rsid w:val="00A86C3C"/>
    <w:rsid w:val="00A95F52"/>
    <w:rsid w:val="00A9765D"/>
    <w:rsid w:val="00AA7D64"/>
    <w:rsid w:val="00AA7DEC"/>
    <w:rsid w:val="00AB305E"/>
    <w:rsid w:val="00AB3B39"/>
    <w:rsid w:val="00AB7B5E"/>
    <w:rsid w:val="00AC032E"/>
    <w:rsid w:val="00AC1305"/>
    <w:rsid w:val="00AD0EDB"/>
    <w:rsid w:val="00AD3482"/>
    <w:rsid w:val="00AD5ABF"/>
    <w:rsid w:val="00AD6E68"/>
    <w:rsid w:val="00AE7810"/>
    <w:rsid w:val="00AF41C9"/>
    <w:rsid w:val="00AF491E"/>
    <w:rsid w:val="00B055B2"/>
    <w:rsid w:val="00B0650B"/>
    <w:rsid w:val="00B076B0"/>
    <w:rsid w:val="00B127C3"/>
    <w:rsid w:val="00B14E46"/>
    <w:rsid w:val="00B20518"/>
    <w:rsid w:val="00B374B4"/>
    <w:rsid w:val="00B376F4"/>
    <w:rsid w:val="00B43A00"/>
    <w:rsid w:val="00B51265"/>
    <w:rsid w:val="00B5486A"/>
    <w:rsid w:val="00B573E9"/>
    <w:rsid w:val="00B60A47"/>
    <w:rsid w:val="00B61FBA"/>
    <w:rsid w:val="00B622F8"/>
    <w:rsid w:val="00B65A9C"/>
    <w:rsid w:val="00B77C0B"/>
    <w:rsid w:val="00B8005A"/>
    <w:rsid w:val="00B813A5"/>
    <w:rsid w:val="00B82E8E"/>
    <w:rsid w:val="00B83520"/>
    <w:rsid w:val="00B85199"/>
    <w:rsid w:val="00B87603"/>
    <w:rsid w:val="00B9484E"/>
    <w:rsid w:val="00B96799"/>
    <w:rsid w:val="00B97293"/>
    <w:rsid w:val="00BA09ED"/>
    <w:rsid w:val="00BA0B25"/>
    <w:rsid w:val="00BA47F5"/>
    <w:rsid w:val="00BA4B22"/>
    <w:rsid w:val="00BB68F8"/>
    <w:rsid w:val="00BC7AF7"/>
    <w:rsid w:val="00BD1C6B"/>
    <w:rsid w:val="00BE02E3"/>
    <w:rsid w:val="00BE0F93"/>
    <w:rsid w:val="00BE4C7F"/>
    <w:rsid w:val="00BE7FCF"/>
    <w:rsid w:val="00BF189A"/>
    <w:rsid w:val="00BF1B81"/>
    <w:rsid w:val="00BF2833"/>
    <w:rsid w:val="00BF5CD1"/>
    <w:rsid w:val="00C006A2"/>
    <w:rsid w:val="00C106A3"/>
    <w:rsid w:val="00C113F1"/>
    <w:rsid w:val="00C1388E"/>
    <w:rsid w:val="00C16E34"/>
    <w:rsid w:val="00C20997"/>
    <w:rsid w:val="00C245DB"/>
    <w:rsid w:val="00C34A24"/>
    <w:rsid w:val="00C37D07"/>
    <w:rsid w:val="00C55D64"/>
    <w:rsid w:val="00C57429"/>
    <w:rsid w:val="00C6112D"/>
    <w:rsid w:val="00C64C2D"/>
    <w:rsid w:val="00C65529"/>
    <w:rsid w:val="00C66B7F"/>
    <w:rsid w:val="00C71B56"/>
    <w:rsid w:val="00C85A3D"/>
    <w:rsid w:val="00C85FA9"/>
    <w:rsid w:val="00C9161F"/>
    <w:rsid w:val="00C96346"/>
    <w:rsid w:val="00CA0174"/>
    <w:rsid w:val="00CA438F"/>
    <w:rsid w:val="00CA7C77"/>
    <w:rsid w:val="00CB1850"/>
    <w:rsid w:val="00CB67C9"/>
    <w:rsid w:val="00CD01EA"/>
    <w:rsid w:val="00CD0D3F"/>
    <w:rsid w:val="00CD6E4E"/>
    <w:rsid w:val="00CD71B8"/>
    <w:rsid w:val="00CE5AAD"/>
    <w:rsid w:val="00CF66B3"/>
    <w:rsid w:val="00D005F7"/>
    <w:rsid w:val="00D00E78"/>
    <w:rsid w:val="00D01510"/>
    <w:rsid w:val="00D04E0A"/>
    <w:rsid w:val="00D131E8"/>
    <w:rsid w:val="00D14AF4"/>
    <w:rsid w:val="00D14F99"/>
    <w:rsid w:val="00D15071"/>
    <w:rsid w:val="00D176FE"/>
    <w:rsid w:val="00D20F1B"/>
    <w:rsid w:val="00D20F25"/>
    <w:rsid w:val="00D26EAF"/>
    <w:rsid w:val="00D3027A"/>
    <w:rsid w:val="00D32796"/>
    <w:rsid w:val="00D33215"/>
    <w:rsid w:val="00D33F5C"/>
    <w:rsid w:val="00D36A3A"/>
    <w:rsid w:val="00D42817"/>
    <w:rsid w:val="00D42C13"/>
    <w:rsid w:val="00D450A0"/>
    <w:rsid w:val="00D5264A"/>
    <w:rsid w:val="00D533F4"/>
    <w:rsid w:val="00D55A7B"/>
    <w:rsid w:val="00D55B45"/>
    <w:rsid w:val="00D61BB0"/>
    <w:rsid w:val="00D705ED"/>
    <w:rsid w:val="00D74C1B"/>
    <w:rsid w:val="00D8100B"/>
    <w:rsid w:val="00D8258B"/>
    <w:rsid w:val="00D851F6"/>
    <w:rsid w:val="00D8666F"/>
    <w:rsid w:val="00D94608"/>
    <w:rsid w:val="00D94B0D"/>
    <w:rsid w:val="00D9687F"/>
    <w:rsid w:val="00DA005E"/>
    <w:rsid w:val="00DA0A05"/>
    <w:rsid w:val="00DA3442"/>
    <w:rsid w:val="00DA6ED0"/>
    <w:rsid w:val="00DA706C"/>
    <w:rsid w:val="00DC23D3"/>
    <w:rsid w:val="00DD1422"/>
    <w:rsid w:val="00DD2025"/>
    <w:rsid w:val="00DD5318"/>
    <w:rsid w:val="00DE2AAA"/>
    <w:rsid w:val="00DE567D"/>
    <w:rsid w:val="00DF1E4F"/>
    <w:rsid w:val="00E02285"/>
    <w:rsid w:val="00E03E56"/>
    <w:rsid w:val="00E058BD"/>
    <w:rsid w:val="00E05A1A"/>
    <w:rsid w:val="00E06D16"/>
    <w:rsid w:val="00E11D4D"/>
    <w:rsid w:val="00E12A8E"/>
    <w:rsid w:val="00E12ED2"/>
    <w:rsid w:val="00E13864"/>
    <w:rsid w:val="00E14C5F"/>
    <w:rsid w:val="00E161F4"/>
    <w:rsid w:val="00E21539"/>
    <w:rsid w:val="00E238E2"/>
    <w:rsid w:val="00E25352"/>
    <w:rsid w:val="00E25691"/>
    <w:rsid w:val="00E25958"/>
    <w:rsid w:val="00E267FD"/>
    <w:rsid w:val="00E34421"/>
    <w:rsid w:val="00E37B7D"/>
    <w:rsid w:val="00E42C87"/>
    <w:rsid w:val="00E42D60"/>
    <w:rsid w:val="00E43A9D"/>
    <w:rsid w:val="00E46B26"/>
    <w:rsid w:val="00E545F3"/>
    <w:rsid w:val="00E577BA"/>
    <w:rsid w:val="00E57E3E"/>
    <w:rsid w:val="00E6202F"/>
    <w:rsid w:val="00E620C6"/>
    <w:rsid w:val="00E63E1D"/>
    <w:rsid w:val="00E664C8"/>
    <w:rsid w:val="00E67744"/>
    <w:rsid w:val="00E71D2C"/>
    <w:rsid w:val="00E725C6"/>
    <w:rsid w:val="00E76B05"/>
    <w:rsid w:val="00E842F4"/>
    <w:rsid w:val="00E93D6C"/>
    <w:rsid w:val="00EA3E33"/>
    <w:rsid w:val="00EA49B2"/>
    <w:rsid w:val="00EA5AE5"/>
    <w:rsid w:val="00EA7C40"/>
    <w:rsid w:val="00EB5640"/>
    <w:rsid w:val="00EB7011"/>
    <w:rsid w:val="00EB76B2"/>
    <w:rsid w:val="00EC3A53"/>
    <w:rsid w:val="00ED1696"/>
    <w:rsid w:val="00ED17AB"/>
    <w:rsid w:val="00ED19DD"/>
    <w:rsid w:val="00ED218C"/>
    <w:rsid w:val="00EE1C62"/>
    <w:rsid w:val="00EE1CBC"/>
    <w:rsid w:val="00EF1429"/>
    <w:rsid w:val="00EF5A30"/>
    <w:rsid w:val="00F00E88"/>
    <w:rsid w:val="00F00FB6"/>
    <w:rsid w:val="00F04DF6"/>
    <w:rsid w:val="00F146EC"/>
    <w:rsid w:val="00F15F23"/>
    <w:rsid w:val="00F240FB"/>
    <w:rsid w:val="00F35571"/>
    <w:rsid w:val="00F37793"/>
    <w:rsid w:val="00F43183"/>
    <w:rsid w:val="00F45664"/>
    <w:rsid w:val="00F51370"/>
    <w:rsid w:val="00F54F80"/>
    <w:rsid w:val="00F57399"/>
    <w:rsid w:val="00F61115"/>
    <w:rsid w:val="00F6452E"/>
    <w:rsid w:val="00F70D12"/>
    <w:rsid w:val="00F72BF6"/>
    <w:rsid w:val="00F73907"/>
    <w:rsid w:val="00F747AE"/>
    <w:rsid w:val="00F771C9"/>
    <w:rsid w:val="00F8174F"/>
    <w:rsid w:val="00F82712"/>
    <w:rsid w:val="00F87B9A"/>
    <w:rsid w:val="00F9042E"/>
    <w:rsid w:val="00F90AE1"/>
    <w:rsid w:val="00F9291E"/>
    <w:rsid w:val="00F94C2C"/>
    <w:rsid w:val="00FA24F1"/>
    <w:rsid w:val="00FA75D0"/>
    <w:rsid w:val="00FA7920"/>
    <w:rsid w:val="00FB35EE"/>
    <w:rsid w:val="00FB40BC"/>
    <w:rsid w:val="00FB50B3"/>
    <w:rsid w:val="00FB554D"/>
    <w:rsid w:val="00FC1E81"/>
    <w:rsid w:val="00FC2ECA"/>
    <w:rsid w:val="00FC3EBB"/>
    <w:rsid w:val="00FD0C3A"/>
    <w:rsid w:val="00FD32DD"/>
    <w:rsid w:val="00FD34CB"/>
    <w:rsid w:val="00FD3ECD"/>
    <w:rsid w:val="00FD6445"/>
    <w:rsid w:val="00FE1EC5"/>
    <w:rsid w:val="00FE3688"/>
    <w:rsid w:val="00FE7BCC"/>
    <w:rsid w:val="00FF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25AD"/>
  <w15:chartTrackingRefBased/>
  <w15:docId w15:val="{72AC1F2A-CC53-4325-966C-8493D749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ting-tag">
    <w:name w:val="greeting-tag"/>
    <w:basedOn w:val="DefaultParagraphFont"/>
    <w:rsid w:val="00B14E46"/>
  </w:style>
  <w:style w:type="table" w:styleId="TableGrid">
    <w:name w:val="Table Grid"/>
    <w:basedOn w:val="TableNormal"/>
    <w:uiPriority w:val="39"/>
    <w:rsid w:val="00461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BF"/>
    <w:rPr>
      <w:rFonts w:ascii="Segoe UI" w:hAnsi="Segoe UI" w:cs="Segoe UI"/>
      <w:sz w:val="18"/>
      <w:szCs w:val="18"/>
    </w:rPr>
  </w:style>
  <w:style w:type="character" w:styleId="Hyperlink">
    <w:name w:val="Hyperlink"/>
    <w:basedOn w:val="DefaultParagraphFont"/>
    <w:uiPriority w:val="99"/>
    <w:unhideWhenUsed/>
    <w:rsid w:val="001E2BB4"/>
    <w:rPr>
      <w:color w:val="0563C1" w:themeColor="hyperlink"/>
      <w:u w:val="single"/>
    </w:rPr>
  </w:style>
  <w:style w:type="character" w:styleId="UnresolvedMention">
    <w:name w:val="Unresolved Mention"/>
    <w:basedOn w:val="DefaultParagraphFont"/>
    <w:uiPriority w:val="99"/>
    <w:semiHidden/>
    <w:unhideWhenUsed/>
    <w:rsid w:val="001E2BB4"/>
    <w:rPr>
      <w:color w:val="605E5C"/>
      <w:shd w:val="clear" w:color="auto" w:fill="E1DFDD"/>
    </w:rPr>
  </w:style>
  <w:style w:type="paragraph" w:styleId="ListParagraph">
    <w:name w:val="List Paragraph"/>
    <w:basedOn w:val="Normal"/>
    <w:uiPriority w:val="34"/>
    <w:qFormat/>
    <w:rsid w:val="00C006A2"/>
    <w:pPr>
      <w:ind w:left="720"/>
      <w:contextualSpacing/>
    </w:pPr>
  </w:style>
  <w:style w:type="character" w:styleId="CommentReference">
    <w:name w:val="annotation reference"/>
    <w:basedOn w:val="DefaultParagraphFont"/>
    <w:uiPriority w:val="99"/>
    <w:semiHidden/>
    <w:unhideWhenUsed/>
    <w:rsid w:val="000736AF"/>
    <w:rPr>
      <w:sz w:val="16"/>
      <w:szCs w:val="16"/>
    </w:rPr>
  </w:style>
  <w:style w:type="paragraph" w:styleId="CommentText">
    <w:name w:val="annotation text"/>
    <w:basedOn w:val="Normal"/>
    <w:link w:val="CommentTextChar"/>
    <w:uiPriority w:val="99"/>
    <w:unhideWhenUsed/>
    <w:rsid w:val="000736AF"/>
    <w:rPr>
      <w:szCs w:val="20"/>
    </w:rPr>
  </w:style>
  <w:style w:type="character" w:customStyle="1" w:styleId="CommentTextChar">
    <w:name w:val="Comment Text Char"/>
    <w:basedOn w:val="DefaultParagraphFont"/>
    <w:link w:val="CommentText"/>
    <w:uiPriority w:val="99"/>
    <w:rsid w:val="000736AF"/>
    <w:rPr>
      <w:szCs w:val="20"/>
    </w:rPr>
  </w:style>
  <w:style w:type="paragraph" w:styleId="CommentSubject">
    <w:name w:val="annotation subject"/>
    <w:basedOn w:val="CommentText"/>
    <w:next w:val="CommentText"/>
    <w:link w:val="CommentSubjectChar"/>
    <w:uiPriority w:val="99"/>
    <w:semiHidden/>
    <w:unhideWhenUsed/>
    <w:rsid w:val="000736AF"/>
    <w:rPr>
      <w:b/>
      <w:bCs/>
    </w:rPr>
  </w:style>
  <w:style w:type="character" w:customStyle="1" w:styleId="CommentSubjectChar">
    <w:name w:val="Comment Subject Char"/>
    <w:basedOn w:val="CommentTextChar"/>
    <w:link w:val="CommentSubject"/>
    <w:uiPriority w:val="99"/>
    <w:semiHidden/>
    <w:rsid w:val="000736AF"/>
    <w:rPr>
      <w:b/>
      <w:bCs/>
      <w:szCs w:val="20"/>
    </w:rPr>
  </w:style>
  <w:style w:type="paragraph" w:styleId="Revision">
    <w:name w:val="Revision"/>
    <w:hidden/>
    <w:uiPriority w:val="99"/>
    <w:semiHidden/>
    <w:rsid w:val="0034708F"/>
  </w:style>
  <w:style w:type="paragraph" w:styleId="Header">
    <w:name w:val="header"/>
    <w:basedOn w:val="Normal"/>
    <w:link w:val="HeaderChar"/>
    <w:uiPriority w:val="99"/>
    <w:unhideWhenUsed/>
    <w:rsid w:val="00390024"/>
    <w:pPr>
      <w:tabs>
        <w:tab w:val="center" w:pos="4680"/>
        <w:tab w:val="right" w:pos="9360"/>
      </w:tabs>
    </w:pPr>
  </w:style>
  <w:style w:type="character" w:customStyle="1" w:styleId="HeaderChar">
    <w:name w:val="Header Char"/>
    <w:basedOn w:val="DefaultParagraphFont"/>
    <w:link w:val="Header"/>
    <w:uiPriority w:val="99"/>
    <w:rsid w:val="00390024"/>
  </w:style>
  <w:style w:type="paragraph" w:styleId="Footer">
    <w:name w:val="footer"/>
    <w:basedOn w:val="Normal"/>
    <w:link w:val="FooterChar"/>
    <w:uiPriority w:val="99"/>
    <w:unhideWhenUsed/>
    <w:rsid w:val="00390024"/>
    <w:pPr>
      <w:tabs>
        <w:tab w:val="center" w:pos="4680"/>
        <w:tab w:val="right" w:pos="9360"/>
      </w:tabs>
    </w:pPr>
  </w:style>
  <w:style w:type="character" w:customStyle="1" w:styleId="FooterChar">
    <w:name w:val="Footer Char"/>
    <w:basedOn w:val="DefaultParagraphFont"/>
    <w:link w:val="Footer"/>
    <w:uiPriority w:val="99"/>
    <w:rsid w:val="0039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3731">
      <w:bodyDiv w:val="1"/>
      <w:marLeft w:val="0"/>
      <w:marRight w:val="0"/>
      <w:marTop w:val="0"/>
      <w:marBottom w:val="0"/>
      <w:divBdr>
        <w:top w:val="none" w:sz="0" w:space="0" w:color="auto"/>
        <w:left w:val="none" w:sz="0" w:space="0" w:color="auto"/>
        <w:bottom w:val="none" w:sz="0" w:space="0" w:color="auto"/>
        <w:right w:val="none" w:sz="0" w:space="0" w:color="auto"/>
      </w:divBdr>
    </w:div>
    <w:div w:id="467821165">
      <w:bodyDiv w:val="1"/>
      <w:marLeft w:val="0"/>
      <w:marRight w:val="0"/>
      <w:marTop w:val="0"/>
      <w:marBottom w:val="0"/>
      <w:divBdr>
        <w:top w:val="none" w:sz="0" w:space="0" w:color="auto"/>
        <w:left w:val="none" w:sz="0" w:space="0" w:color="auto"/>
        <w:bottom w:val="none" w:sz="0" w:space="0" w:color="auto"/>
        <w:right w:val="none" w:sz="0" w:space="0" w:color="auto"/>
      </w:divBdr>
    </w:div>
    <w:div w:id="603808714">
      <w:bodyDiv w:val="1"/>
      <w:marLeft w:val="0"/>
      <w:marRight w:val="0"/>
      <w:marTop w:val="0"/>
      <w:marBottom w:val="0"/>
      <w:divBdr>
        <w:top w:val="none" w:sz="0" w:space="0" w:color="auto"/>
        <w:left w:val="none" w:sz="0" w:space="0" w:color="auto"/>
        <w:bottom w:val="none" w:sz="0" w:space="0" w:color="auto"/>
        <w:right w:val="none" w:sz="0" w:space="0" w:color="auto"/>
      </w:divBdr>
    </w:div>
    <w:div w:id="933049808">
      <w:bodyDiv w:val="1"/>
      <w:marLeft w:val="0"/>
      <w:marRight w:val="0"/>
      <w:marTop w:val="0"/>
      <w:marBottom w:val="0"/>
      <w:divBdr>
        <w:top w:val="none" w:sz="0" w:space="0" w:color="auto"/>
        <w:left w:val="none" w:sz="0" w:space="0" w:color="auto"/>
        <w:bottom w:val="none" w:sz="0" w:space="0" w:color="auto"/>
        <w:right w:val="none" w:sz="0" w:space="0" w:color="auto"/>
      </w:divBdr>
    </w:div>
    <w:div w:id="1195115064">
      <w:bodyDiv w:val="1"/>
      <w:marLeft w:val="0"/>
      <w:marRight w:val="0"/>
      <w:marTop w:val="0"/>
      <w:marBottom w:val="0"/>
      <w:divBdr>
        <w:top w:val="none" w:sz="0" w:space="0" w:color="auto"/>
        <w:left w:val="none" w:sz="0" w:space="0" w:color="auto"/>
        <w:bottom w:val="none" w:sz="0" w:space="0" w:color="auto"/>
        <w:right w:val="none" w:sz="0" w:space="0" w:color="auto"/>
      </w:divBdr>
    </w:div>
    <w:div w:id="1219707627">
      <w:bodyDiv w:val="1"/>
      <w:marLeft w:val="0"/>
      <w:marRight w:val="0"/>
      <w:marTop w:val="0"/>
      <w:marBottom w:val="0"/>
      <w:divBdr>
        <w:top w:val="none" w:sz="0" w:space="0" w:color="auto"/>
        <w:left w:val="none" w:sz="0" w:space="0" w:color="auto"/>
        <w:bottom w:val="none" w:sz="0" w:space="0" w:color="auto"/>
        <w:right w:val="none" w:sz="0" w:space="0" w:color="auto"/>
      </w:divBdr>
    </w:div>
    <w:div w:id="1520896918">
      <w:bodyDiv w:val="1"/>
      <w:marLeft w:val="0"/>
      <w:marRight w:val="0"/>
      <w:marTop w:val="0"/>
      <w:marBottom w:val="0"/>
      <w:divBdr>
        <w:top w:val="none" w:sz="0" w:space="0" w:color="auto"/>
        <w:left w:val="none" w:sz="0" w:space="0" w:color="auto"/>
        <w:bottom w:val="none" w:sz="0" w:space="0" w:color="auto"/>
        <w:right w:val="none" w:sz="0" w:space="0" w:color="auto"/>
      </w:divBdr>
    </w:div>
    <w:div w:id="1575822266">
      <w:bodyDiv w:val="1"/>
      <w:marLeft w:val="0"/>
      <w:marRight w:val="0"/>
      <w:marTop w:val="0"/>
      <w:marBottom w:val="0"/>
      <w:divBdr>
        <w:top w:val="none" w:sz="0" w:space="0" w:color="auto"/>
        <w:left w:val="none" w:sz="0" w:space="0" w:color="auto"/>
        <w:bottom w:val="none" w:sz="0" w:space="0" w:color="auto"/>
        <w:right w:val="none" w:sz="0" w:space="0" w:color="auto"/>
      </w:divBdr>
    </w:div>
    <w:div w:id="1740128120">
      <w:bodyDiv w:val="1"/>
      <w:marLeft w:val="0"/>
      <w:marRight w:val="0"/>
      <w:marTop w:val="0"/>
      <w:marBottom w:val="0"/>
      <w:divBdr>
        <w:top w:val="none" w:sz="0" w:space="0" w:color="auto"/>
        <w:left w:val="none" w:sz="0" w:space="0" w:color="auto"/>
        <w:bottom w:val="none" w:sz="0" w:space="0" w:color="auto"/>
        <w:right w:val="none" w:sz="0" w:space="0" w:color="auto"/>
      </w:divBdr>
    </w:div>
    <w:div w:id="1801337741">
      <w:bodyDiv w:val="1"/>
      <w:marLeft w:val="0"/>
      <w:marRight w:val="0"/>
      <w:marTop w:val="0"/>
      <w:marBottom w:val="0"/>
      <w:divBdr>
        <w:top w:val="none" w:sz="0" w:space="0" w:color="auto"/>
        <w:left w:val="none" w:sz="0" w:space="0" w:color="auto"/>
        <w:bottom w:val="none" w:sz="0" w:space="0" w:color="auto"/>
        <w:right w:val="none" w:sz="0" w:space="0" w:color="auto"/>
      </w:divBdr>
    </w:div>
    <w:div w:id="2135561726">
      <w:bodyDiv w:val="1"/>
      <w:marLeft w:val="0"/>
      <w:marRight w:val="0"/>
      <w:marTop w:val="0"/>
      <w:marBottom w:val="0"/>
      <w:divBdr>
        <w:top w:val="none" w:sz="0" w:space="0" w:color="auto"/>
        <w:left w:val="none" w:sz="0" w:space="0" w:color="auto"/>
        <w:bottom w:val="none" w:sz="0" w:space="0" w:color="auto"/>
        <w:right w:val="none" w:sz="0" w:space="0" w:color="auto"/>
      </w:divBdr>
      <w:divsChild>
        <w:div w:id="1548838733">
          <w:marLeft w:val="0"/>
          <w:marRight w:val="0"/>
          <w:marTop w:val="0"/>
          <w:marBottom w:val="0"/>
          <w:divBdr>
            <w:top w:val="none" w:sz="0" w:space="0" w:color="auto"/>
            <w:left w:val="none" w:sz="0" w:space="0" w:color="auto"/>
            <w:bottom w:val="none" w:sz="0" w:space="0" w:color="auto"/>
            <w:right w:val="none" w:sz="0" w:space="0" w:color="auto"/>
          </w:divBdr>
          <w:divsChild>
            <w:div w:id="1750729401">
              <w:marLeft w:val="0"/>
              <w:marRight w:val="0"/>
              <w:marTop w:val="0"/>
              <w:marBottom w:val="0"/>
              <w:divBdr>
                <w:top w:val="none" w:sz="0" w:space="0" w:color="auto"/>
                <w:left w:val="none" w:sz="0" w:space="0" w:color="auto"/>
                <w:bottom w:val="none" w:sz="0" w:space="0" w:color="auto"/>
                <w:right w:val="none" w:sz="0" w:space="0" w:color="auto"/>
              </w:divBdr>
            </w:div>
          </w:divsChild>
        </w:div>
        <w:div w:id="1173570181">
          <w:marLeft w:val="0"/>
          <w:marRight w:val="0"/>
          <w:marTop w:val="0"/>
          <w:marBottom w:val="0"/>
          <w:divBdr>
            <w:top w:val="none" w:sz="0" w:space="0" w:color="auto"/>
            <w:left w:val="none" w:sz="0" w:space="0" w:color="auto"/>
            <w:bottom w:val="none" w:sz="0" w:space="0" w:color="auto"/>
            <w:right w:val="none" w:sz="0" w:space="0" w:color="auto"/>
          </w:divBdr>
          <w:divsChild>
            <w:div w:id="435640923">
              <w:marLeft w:val="0"/>
              <w:marRight w:val="0"/>
              <w:marTop w:val="0"/>
              <w:marBottom w:val="0"/>
              <w:divBdr>
                <w:top w:val="none" w:sz="0" w:space="0" w:color="auto"/>
                <w:left w:val="none" w:sz="0" w:space="0" w:color="auto"/>
                <w:bottom w:val="none" w:sz="0" w:space="0" w:color="auto"/>
                <w:right w:val="none" w:sz="0" w:space="0" w:color="auto"/>
              </w:divBdr>
              <w:divsChild>
                <w:div w:id="841941269">
                  <w:marLeft w:val="0"/>
                  <w:marRight w:val="0"/>
                  <w:marTop w:val="0"/>
                  <w:marBottom w:val="0"/>
                  <w:divBdr>
                    <w:top w:val="none" w:sz="0" w:space="0" w:color="auto"/>
                    <w:left w:val="none" w:sz="0" w:space="0" w:color="auto"/>
                    <w:bottom w:val="none" w:sz="0" w:space="0" w:color="auto"/>
                    <w:right w:val="none" w:sz="0" w:space="0" w:color="auto"/>
                  </w:divBdr>
                  <w:divsChild>
                    <w:div w:id="1495948555">
                      <w:marLeft w:val="0"/>
                      <w:marRight w:val="0"/>
                      <w:marTop w:val="0"/>
                      <w:marBottom w:val="0"/>
                      <w:divBdr>
                        <w:top w:val="none" w:sz="0" w:space="0" w:color="auto"/>
                        <w:left w:val="none" w:sz="0" w:space="0" w:color="auto"/>
                        <w:bottom w:val="none" w:sz="0" w:space="0" w:color="auto"/>
                        <w:right w:val="none" w:sz="0" w:space="0" w:color="auto"/>
                      </w:divBdr>
                    </w:div>
                    <w:div w:id="425275578">
                      <w:marLeft w:val="0"/>
                      <w:marRight w:val="0"/>
                      <w:marTop w:val="0"/>
                      <w:marBottom w:val="0"/>
                      <w:divBdr>
                        <w:top w:val="none" w:sz="0" w:space="0" w:color="auto"/>
                        <w:left w:val="none" w:sz="0" w:space="0" w:color="auto"/>
                        <w:bottom w:val="none" w:sz="0" w:space="0" w:color="auto"/>
                        <w:right w:val="none" w:sz="0" w:space="0" w:color="auto"/>
                      </w:divBdr>
                    </w:div>
                    <w:div w:id="1778524775">
                      <w:marLeft w:val="0"/>
                      <w:marRight w:val="0"/>
                      <w:marTop w:val="0"/>
                      <w:marBottom w:val="0"/>
                      <w:divBdr>
                        <w:top w:val="none" w:sz="0" w:space="0" w:color="auto"/>
                        <w:left w:val="none" w:sz="0" w:space="0" w:color="auto"/>
                        <w:bottom w:val="none" w:sz="0" w:space="0" w:color="auto"/>
                        <w:right w:val="none" w:sz="0" w:space="0" w:color="auto"/>
                      </w:divBdr>
                    </w:div>
                    <w:div w:id="1554582717">
                      <w:marLeft w:val="0"/>
                      <w:marRight w:val="0"/>
                      <w:marTop w:val="0"/>
                      <w:marBottom w:val="0"/>
                      <w:divBdr>
                        <w:top w:val="none" w:sz="0" w:space="0" w:color="auto"/>
                        <w:left w:val="none" w:sz="0" w:space="0" w:color="auto"/>
                        <w:bottom w:val="none" w:sz="0" w:space="0" w:color="auto"/>
                        <w:right w:val="none" w:sz="0" w:space="0" w:color="auto"/>
                      </w:divBdr>
                    </w:div>
                    <w:div w:id="666983279">
                      <w:marLeft w:val="0"/>
                      <w:marRight w:val="0"/>
                      <w:marTop w:val="0"/>
                      <w:marBottom w:val="0"/>
                      <w:divBdr>
                        <w:top w:val="none" w:sz="0" w:space="0" w:color="auto"/>
                        <w:left w:val="none" w:sz="0" w:space="0" w:color="auto"/>
                        <w:bottom w:val="none" w:sz="0" w:space="0" w:color="auto"/>
                        <w:right w:val="none" w:sz="0" w:space="0" w:color="auto"/>
                      </w:divBdr>
                    </w:div>
                    <w:div w:id="1334992193">
                      <w:marLeft w:val="0"/>
                      <w:marRight w:val="0"/>
                      <w:marTop w:val="0"/>
                      <w:marBottom w:val="0"/>
                      <w:divBdr>
                        <w:top w:val="none" w:sz="0" w:space="0" w:color="auto"/>
                        <w:left w:val="none" w:sz="0" w:space="0" w:color="auto"/>
                        <w:bottom w:val="none" w:sz="0" w:space="0" w:color="auto"/>
                        <w:right w:val="none" w:sz="0" w:space="0" w:color="auto"/>
                      </w:divBdr>
                    </w:div>
                    <w:div w:id="9970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6830">
          <w:marLeft w:val="0"/>
          <w:marRight w:val="0"/>
          <w:marTop w:val="0"/>
          <w:marBottom w:val="0"/>
          <w:divBdr>
            <w:top w:val="none" w:sz="0" w:space="0" w:color="auto"/>
            <w:left w:val="none" w:sz="0" w:space="0" w:color="auto"/>
            <w:bottom w:val="none" w:sz="0" w:space="0" w:color="auto"/>
            <w:right w:val="none" w:sz="0" w:space="0" w:color="auto"/>
          </w:divBdr>
          <w:divsChild>
            <w:div w:id="651984581">
              <w:marLeft w:val="0"/>
              <w:marRight w:val="0"/>
              <w:marTop w:val="0"/>
              <w:marBottom w:val="0"/>
              <w:divBdr>
                <w:top w:val="none" w:sz="0" w:space="0" w:color="auto"/>
                <w:left w:val="none" w:sz="0" w:space="0" w:color="auto"/>
                <w:bottom w:val="none" w:sz="0" w:space="0" w:color="auto"/>
                <w:right w:val="none" w:sz="0" w:space="0" w:color="auto"/>
              </w:divBdr>
            </w:div>
          </w:divsChild>
        </w:div>
        <w:div w:id="164829832">
          <w:marLeft w:val="0"/>
          <w:marRight w:val="0"/>
          <w:marTop w:val="0"/>
          <w:marBottom w:val="0"/>
          <w:divBdr>
            <w:top w:val="none" w:sz="0" w:space="0" w:color="auto"/>
            <w:left w:val="none" w:sz="0" w:space="0" w:color="auto"/>
            <w:bottom w:val="none" w:sz="0" w:space="0" w:color="auto"/>
            <w:right w:val="none" w:sz="0" w:space="0" w:color="auto"/>
          </w:divBdr>
          <w:divsChild>
            <w:div w:id="1905947077">
              <w:marLeft w:val="0"/>
              <w:marRight w:val="0"/>
              <w:marTop w:val="0"/>
              <w:marBottom w:val="0"/>
              <w:divBdr>
                <w:top w:val="none" w:sz="0" w:space="0" w:color="auto"/>
                <w:left w:val="none" w:sz="0" w:space="0" w:color="auto"/>
                <w:bottom w:val="none" w:sz="0" w:space="0" w:color="auto"/>
                <w:right w:val="none" w:sz="0" w:space="0" w:color="auto"/>
              </w:divBdr>
              <w:divsChild>
                <w:div w:id="241451813">
                  <w:marLeft w:val="0"/>
                  <w:marRight w:val="0"/>
                  <w:marTop w:val="0"/>
                  <w:marBottom w:val="0"/>
                  <w:divBdr>
                    <w:top w:val="none" w:sz="0" w:space="0" w:color="auto"/>
                    <w:left w:val="none" w:sz="0" w:space="0" w:color="auto"/>
                    <w:bottom w:val="none" w:sz="0" w:space="0" w:color="auto"/>
                    <w:right w:val="none" w:sz="0" w:space="0" w:color="auto"/>
                  </w:divBdr>
                  <w:divsChild>
                    <w:div w:id="1716394254">
                      <w:marLeft w:val="0"/>
                      <w:marRight w:val="0"/>
                      <w:marTop w:val="0"/>
                      <w:marBottom w:val="0"/>
                      <w:divBdr>
                        <w:top w:val="none" w:sz="0" w:space="0" w:color="auto"/>
                        <w:left w:val="none" w:sz="0" w:space="0" w:color="auto"/>
                        <w:bottom w:val="none" w:sz="0" w:space="0" w:color="auto"/>
                        <w:right w:val="none" w:sz="0" w:space="0" w:color="auto"/>
                      </w:divBdr>
                    </w:div>
                    <w:div w:id="846752814">
                      <w:marLeft w:val="0"/>
                      <w:marRight w:val="0"/>
                      <w:marTop w:val="0"/>
                      <w:marBottom w:val="0"/>
                      <w:divBdr>
                        <w:top w:val="none" w:sz="0" w:space="0" w:color="auto"/>
                        <w:left w:val="none" w:sz="0" w:space="0" w:color="auto"/>
                        <w:bottom w:val="none" w:sz="0" w:space="0" w:color="auto"/>
                        <w:right w:val="none" w:sz="0" w:space="0" w:color="auto"/>
                      </w:divBdr>
                    </w:div>
                    <w:div w:id="1472363947">
                      <w:marLeft w:val="0"/>
                      <w:marRight w:val="0"/>
                      <w:marTop w:val="0"/>
                      <w:marBottom w:val="0"/>
                      <w:divBdr>
                        <w:top w:val="none" w:sz="0" w:space="0" w:color="auto"/>
                        <w:left w:val="none" w:sz="0" w:space="0" w:color="auto"/>
                        <w:bottom w:val="none" w:sz="0" w:space="0" w:color="auto"/>
                        <w:right w:val="none" w:sz="0" w:space="0" w:color="auto"/>
                      </w:divBdr>
                    </w:div>
                    <w:div w:id="1178689327">
                      <w:marLeft w:val="0"/>
                      <w:marRight w:val="0"/>
                      <w:marTop w:val="0"/>
                      <w:marBottom w:val="0"/>
                      <w:divBdr>
                        <w:top w:val="none" w:sz="0" w:space="0" w:color="auto"/>
                        <w:left w:val="none" w:sz="0" w:space="0" w:color="auto"/>
                        <w:bottom w:val="none" w:sz="0" w:space="0" w:color="auto"/>
                        <w:right w:val="none" w:sz="0" w:space="0" w:color="auto"/>
                      </w:divBdr>
                    </w:div>
                    <w:div w:id="578095772">
                      <w:marLeft w:val="0"/>
                      <w:marRight w:val="0"/>
                      <w:marTop w:val="0"/>
                      <w:marBottom w:val="0"/>
                      <w:divBdr>
                        <w:top w:val="none" w:sz="0" w:space="0" w:color="auto"/>
                        <w:left w:val="none" w:sz="0" w:space="0" w:color="auto"/>
                        <w:bottom w:val="none" w:sz="0" w:space="0" w:color="auto"/>
                        <w:right w:val="none" w:sz="0" w:space="0" w:color="auto"/>
                      </w:divBdr>
                    </w:div>
                    <w:div w:id="128326807">
                      <w:marLeft w:val="0"/>
                      <w:marRight w:val="0"/>
                      <w:marTop w:val="0"/>
                      <w:marBottom w:val="0"/>
                      <w:divBdr>
                        <w:top w:val="none" w:sz="0" w:space="0" w:color="auto"/>
                        <w:left w:val="none" w:sz="0" w:space="0" w:color="auto"/>
                        <w:bottom w:val="none" w:sz="0" w:space="0" w:color="auto"/>
                        <w:right w:val="none" w:sz="0" w:space="0" w:color="auto"/>
                      </w:divBdr>
                    </w:div>
                    <w:div w:id="1799253675">
                      <w:marLeft w:val="0"/>
                      <w:marRight w:val="0"/>
                      <w:marTop w:val="0"/>
                      <w:marBottom w:val="0"/>
                      <w:divBdr>
                        <w:top w:val="none" w:sz="0" w:space="0" w:color="auto"/>
                        <w:left w:val="none" w:sz="0" w:space="0" w:color="auto"/>
                        <w:bottom w:val="none" w:sz="0" w:space="0" w:color="auto"/>
                        <w:right w:val="none" w:sz="0" w:space="0" w:color="auto"/>
                      </w:divBdr>
                    </w:div>
                    <w:div w:id="10463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cefc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212.net/c/link/?t=0&amp;l=en&amp;o=3207454-1&amp;h=3552169819&amp;u=https%3A%2F%2Fcusonet.com%2F&amp;a=cuso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efc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212.net/c/link/?t=0&amp;l=en&amp;o=3207454-1&amp;h=1367194007&amp;u=https%3A%2F%2Fcusonet.com%2F&amp;a=CUSO+Financial+Services%2C+L.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20Cox\Desktop\Atria\Comms\0%20Comms%20Template\Comms%20Hea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A212-39C1-4BF6-9771-631F6420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Comms Header Template.dotx</Template>
  <TotalTime>83</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Cox</dc:creator>
  <cp:keywords/>
  <dc:description/>
  <cp:lastModifiedBy>Grant Cox</cp:lastModifiedBy>
  <cp:revision>25</cp:revision>
  <dcterms:created xsi:type="dcterms:W3CDTF">2021-09-30T15:38:00Z</dcterms:created>
  <dcterms:modified xsi:type="dcterms:W3CDTF">2021-10-05T14:25:00Z</dcterms:modified>
</cp:coreProperties>
</file>