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38171" w14:textId="0233CE7C" w:rsidR="00CC68E3" w:rsidRDefault="0063237E" w:rsidP="00025542">
      <w:pPr>
        <w:rPr>
          <w:rFonts w:ascii="Arial" w:hAnsi="Arial" w:cs="Arial"/>
          <w:b/>
          <w:sz w:val="32"/>
          <w:szCs w:val="32"/>
        </w:rPr>
      </w:pPr>
      <w:r>
        <w:rPr>
          <w:noProof/>
        </w:rPr>
        <mc:AlternateContent>
          <mc:Choice Requires="wpg">
            <w:drawing>
              <wp:anchor distT="0" distB="0" distL="114300" distR="114300" simplePos="0" relativeHeight="251660288" behindDoc="0" locked="0" layoutInCell="1" allowOverlap="1" wp14:anchorId="03D5925B" wp14:editId="78C9B2EE">
                <wp:simplePos x="0" y="0"/>
                <wp:positionH relativeFrom="column">
                  <wp:posOffset>3019425</wp:posOffset>
                </wp:positionH>
                <wp:positionV relativeFrom="paragraph">
                  <wp:posOffset>0</wp:posOffset>
                </wp:positionV>
                <wp:extent cx="3086100" cy="1095375"/>
                <wp:effectExtent l="0" t="0" r="0" b="9525"/>
                <wp:wrapNone/>
                <wp:docPr id="4" name="Group 4"/>
                <wp:cNvGraphicFramePr/>
                <a:graphic xmlns:a="http://schemas.openxmlformats.org/drawingml/2006/main">
                  <a:graphicData uri="http://schemas.microsoft.com/office/word/2010/wordprocessingGroup">
                    <wpg:wgp>
                      <wpg:cNvGrpSpPr/>
                      <wpg:grpSpPr>
                        <a:xfrm>
                          <a:off x="0" y="0"/>
                          <a:ext cx="3086100" cy="1095375"/>
                          <a:chOff x="0" y="0"/>
                          <a:chExt cx="3086100" cy="1095375"/>
                        </a:xfrm>
                      </wpg:grpSpPr>
                      <wps:wsp>
                        <wps:cNvPr id="1" name="Text Box 2"/>
                        <wps:cNvSpPr txBox="1">
                          <a:spLocks noChangeArrowheads="1"/>
                        </wps:cNvSpPr>
                        <wps:spPr bwMode="auto">
                          <a:xfrm>
                            <a:off x="0" y="238125"/>
                            <a:ext cx="159067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EE489" w14:textId="77777777" w:rsidR="00025542"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Toni Nichols</w:t>
                              </w:r>
                            </w:p>
                            <w:p w14:paraId="7D322C17" w14:textId="77777777" w:rsidR="00025542" w:rsidRPr="00377F61"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Texas Trust Credit Union</w:t>
                              </w:r>
                            </w:p>
                            <w:p w14:paraId="08D263C6" w14:textId="77777777" w:rsidR="00025542" w:rsidRPr="00377F61"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972-595-1017</w:t>
                              </w:r>
                            </w:p>
                            <w:p w14:paraId="0A4A4853" w14:textId="77777777" w:rsidR="00025542" w:rsidRPr="00377F61" w:rsidRDefault="00025542" w:rsidP="0063237E">
                              <w:pPr>
                                <w:jc w:val="right"/>
                                <w:rPr>
                                  <w:rFonts w:ascii="Times New Roman" w:hAnsi="Times New Roman" w:cs="Times New Roman"/>
                                  <w:sz w:val="20"/>
                                  <w:szCs w:val="20"/>
                                </w:rPr>
                              </w:pPr>
                              <w:hyperlink r:id="rId8" w:history="1">
                                <w:r w:rsidRPr="00377F61">
                                  <w:rPr>
                                    <w:rStyle w:val="Hyperlink"/>
                                    <w:rFonts w:ascii="Times New Roman" w:hAnsi="Times New Roman"/>
                                    <w:sz w:val="20"/>
                                    <w:szCs w:val="20"/>
                                  </w:rPr>
                                  <w:t>tnichols@texastrustcu.org</w:t>
                                </w:r>
                              </w:hyperlink>
                            </w:p>
                            <w:p w14:paraId="5EC53DC4" w14:textId="77777777" w:rsidR="00025542" w:rsidRPr="00377F61" w:rsidRDefault="00025542" w:rsidP="00025542">
                              <w:pPr>
                                <w:rPr>
                                  <w:rFonts w:ascii="Times New Roman" w:hAnsi="Times New Roman" w:cs="Times New Roman"/>
                                  <w:sz w:val="20"/>
                                  <w:szCs w:val="20"/>
                                </w:rPr>
                              </w:pPr>
                            </w:p>
                            <w:p w14:paraId="4FDF6916" w14:textId="77777777" w:rsidR="00025542" w:rsidRPr="00AD13E4" w:rsidRDefault="00025542" w:rsidP="00025542">
                              <w:pPr>
                                <w:rPr>
                                  <w:rFonts w:ascii="Times New Roman" w:hAnsi="Times New Roman" w:cs="Times New Roman"/>
                                </w:rPr>
                              </w:pPr>
                            </w:p>
                            <w:p w14:paraId="48CF4583" w14:textId="77777777" w:rsidR="00025542" w:rsidRDefault="00025542" w:rsidP="00025542"/>
                          </w:txbxContent>
                        </wps:txbx>
                        <wps:bodyPr rot="0" vert="horz" wrap="square" lIns="91440" tIns="45720" rIns="91440" bIns="45720" anchor="t" anchorCtr="0" upright="1">
                          <a:noAutofit/>
                        </wps:bodyPr>
                      </wps:wsp>
                      <wps:wsp>
                        <wps:cNvPr id="3" name="Text Box 2"/>
                        <wps:cNvSpPr txBox="1">
                          <a:spLocks noChangeArrowheads="1"/>
                        </wps:cNvSpPr>
                        <wps:spPr bwMode="auto">
                          <a:xfrm>
                            <a:off x="1590675" y="247650"/>
                            <a:ext cx="14954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930DF" w14:textId="77777777" w:rsidR="00025542" w:rsidRDefault="00025542" w:rsidP="00025542">
                              <w:pPr>
                                <w:rPr>
                                  <w:rFonts w:ascii="Times New Roman" w:hAnsi="Times New Roman" w:cs="Times New Roman"/>
                                  <w:sz w:val="20"/>
                                  <w:szCs w:val="20"/>
                                </w:rPr>
                              </w:pPr>
                              <w:r>
                                <w:rPr>
                                  <w:rFonts w:ascii="Times New Roman" w:hAnsi="Times New Roman" w:cs="Times New Roman"/>
                                  <w:sz w:val="20"/>
                                  <w:szCs w:val="20"/>
                                </w:rPr>
                                <w:t>Kristine Tanzillo</w:t>
                              </w:r>
                            </w:p>
                            <w:p w14:paraId="7414DB5C" w14:textId="77777777" w:rsidR="00025542" w:rsidRPr="00377F61" w:rsidRDefault="00025542" w:rsidP="00025542">
                              <w:pPr>
                                <w:rPr>
                                  <w:rFonts w:ascii="Times New Roman" w:hAnsi="Times New Roman" w:cs="Times New Roman"/>
                                  <w:sz w:val="20"/>
                                  <w:szCs w:val="20"/>
                                </w:rPr>
                              </w:pPr>
                              <w:r w:rsidRPr="00377F61">
                                <w:rPr>
                                  <w:rFonts w:ascii="Times New Roman" w:hAnsi="Times New Roman" w:cs="Times New Roman"/>
                                  <w:sz w:val="20"/>
                                  <w:szCs w:val="20"/>
                                </w:rPr>
                                <w:t>Dux Public Relations</w:t>
                              </w:r>
                            </w:p>
                            <w:p w14:paraId="5F305E78" w14:textId="77777777" w:rsidR="00025542" w:rsidRPr="00377F61" w:rsidRDefault="00025542" w:rsidP="00025542">
                              <w:pPr>
                                <w:rPr>
                                  <w:rFonts w:ascii="Times New Roman" w:hAnsi="Times New Roman" w:cs="Times New Roman"/>
                                  <w:sz w:val="20"/>
                                  <w:szCs w:val="20"/>
                                </w:rPr>
                              </w:pPr>
                              <w:r w:rsidRPr="00377F61">
                                <w:rPr>
                                  <w:rFonts w:ascii="Times New Roman" w:hAnsi="Times New Roman" w:cs="Times New Roman"/>
                                  <w:sz w:val="20"/>
                                  <w:szCs w:val="20"/>
                                </w:rPr>
                                <w:t>903-865-1078</w:t>
                              </w:r>
                            </w:p>
                            <w:p w14:paraId="5DA4F9C8" w14:textId="77777777" w:rsidR="00025542" w:rsidRPr="00377F61" w:rsidRDefault="00025542" w:rsidP="00025542">
                              <w:pPr>
                                <w:rPr>
                                  <w:rFonts w:ascii="Times New Roman" w:hAnsi="Times New Roman" w:cs="Times New Roman"/>
                                  <w:sz w:val="20"/>
                                  <w:szCs w:val="20"/>
                                </w:rPr>
                              </w:pPr>
                              <w:hyperlink r:id="rId9" w:history="1">
                                <w:r w:rsidRPr="00377F61">
                                  <w:rPr>
                                    <w:rStyle w:val="Hyperlink"/>
                                    <w:rFonts w:ascii="Times New Roman" w:hAnsi="Times New Roman" w:cs="Times New Roman"/>
                                    <w:sz w:val="20"/>
                                    <w:szCs w:val="20"/>
                                  </w:rPr>
                                  <w:t>kristine@duxpr.com</w:t>
                                </w:r>
                              </w:hyperlink>
                            </w:p>
                            <w:p w14:paraId="1D0F65D8" w14:textId="77777777" w:rsidR="00025542" w:rsidRPr="00AD13E4" w:rsidRDefault="00025542" w:rsidP="00025542">
                              <w:pPr>
                                <w:rPr>
                                  <w:rFonts w:ascii="Times New Roman" w:hAnsi="Times New Roman" w:cs="Times New Roman"/>
                                </w:rPr>
                              </w:pPr>
                            </w:p>
                            <w:p w14:paraId="72C2D06E" w14:textId="77777777" w:rsidR="00025542" w:rsidRDefault="00025542" w:rsidP="00025542"/>
                          </w:txbxContent>
                        </wps:txbx>
                        <wps:bodyPr rot="0" vert="horz" wrap="square" lIns="91440" tIns="45720" rIns="91440" bIns="45720" anchor="t" anchorCtr="0" upright="1">
                          <a:noAutofit/>
                        </wps:bodyPr>
                      </wps:wsp>
                      <wps:wsp>
                        <wps:cNvPr id="217" name="Text Box 2"/>
                        <wps:cNvSpPr txBox="1">
                          <a:spLocks noChangeArrowheads="1"/>
                        </wps:cNvSpPr>
                        <wps:spPr bwMode="auto">
                          <a:xfrm>
                            <a:off x="95250" y="0"/>
                            <a:ext cx="2714625" cy="271145"/>
                          </a:xfrm>
                          <a:prstGeom prst="rect">
                            <a:avLst/>
                          </a:prstGeom>
                          <a:solidFill>
                            <a:srgbClr val="FFFFFF"/>
                          </a:solidFill>
                          <a:ln w="9525">
                            <a:noFill/>
                            <a:miter lim="800000"/>
                            <a:headEnd/>
                            <a:tailEnd/>
                          </a:ln>
                        </wps:spPr>
                        <wps:txbx>
                          <w:txbxContent>
                            <w:p w14:paraId="70BCBB59" w14:textId="77777777" w:rsidR="00025542" w:rsidRPr="00377F61" w:rsidRDefault="00025542" w:rsidP="00025542">
                              <w:pPr>
                                <w:jc w:val="center"/>
                                <w:rPr>
                                  <w:b/>
                                </w:rPr>
                              </w:pPr>
                              <w:r w:rsidRPr="00377F61">
                                <w:rPr>
                                  <w:b/>
                                </w:rPr>
                                <w:t>Press Contacts: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3D5925B" id="Group 4" o:spid="_x0000_s1026" style="position:absolute;margin-left:237.75pt;margin-top:0;width:243pt;height:86.25pt;z-index:251660288;mso-width-relative:margin" coordsize="3086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">
                <v:shapetype id="_x0000_t202" coordsize="21600,21600" o:spt="202" path="m,l,21600r21600,l21600,xe">
                  <v:stroke joinstyle="miter"/>
                  <v:path gradientshapeok="t" o:connecttype="rect"/>
                </v:shapetype>
                <v:shape id="Text Box 2" o:spid="_x0000_s1027" type="#_x0000_t202" style="position:absolute;top:2381;width:1590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14:paraId="351EE489" w14:textId="77777777" w:rsidR="00025542"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Toni Nichols</w:t>
                        </w:r>
                      </w:p>
                      <w:p w14:paraId="7D322C17" w14:textId="77777777" w:rsidR="00025542" w:rsidRPr="00377F61"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Texas Trust Credit Union</w:t>
                        </w:r>
                      </w:p>
                      <w:p w14:paraId="08D263C6" w14:textId="77777777" w:rsidR="00025542" w:rsidRPr="00377F61" w:rsidRDefault="00025542" w:rsidP="0063237E">
                        <w:pPr>
                          <w:jc w:val="right"/>
                          <w:rPr>
                            <w:rFonts w:ascii="Times New Roman" w:hAnsi="Times New Roman" w:cs="Times New Roman"/>
                            <w:sz w:val="20"/>
                            <w:szCs w:val="20"/>
                          </w:rPr>
                        </w:pPr>
                        <w:r w:rsidRPr="00377F61">
                          <w:rPr>
                            <w:rFonts w:ascii="Times New Roman" w:hAnsi="Times New Roman" w:cs="Times New Roman"/>
                            <w:sz w:val="20"/>
                            <w:szCs w:val="20"/>
                          </w:rPr>
                          <w:t>972-595-1017</w:t>
                        </w:r>
                      </w:p>
                      <w:p w14:paraId="0A4A4853" w14:textId="77777777" w:rsidR="00025542" w:rsidRPr="00377F61" w:rsidRDefault="00025542" w:rsidP="0063237E">
                        <w:pPr>
                          <w:jc w:val="right"/>
                          <w:rPr>
                            <w:rFonts w:ascii="Times New Roman" w:hAnsi="Times New Roman" w:cs="Times New Roman"/>
                            <w:sz w:val="20"/>
                            <w:szCs w:val="20"/>
                          </w:rPr>
                        </w:pPr>
                        <w:hyperlink r:id="rId10" w:history="1">
                          <w:r w:rsidRPr="00377F61">
                            <w:rPr>
                              <w:rStyle w:val="Hyperlink"/>
                              <w:rFonts w:ascii="Times New Roman" w:hAnsi="Times New Roman"/>
                              <w:sz w:val="20"/>
                              <w:szCs w:val="20"/>
                            </w:rPr>
                            <w:t>tnichols@texastrustcu.org</w:t>
                          </w:r>
                        </w:hyperlink>
                      </w:p>
                      <w:p w14:paraId="5EC53DC4" w14:textId="77777777" w:rsidR="00025542" w:rsidRPr="00377F61" w:rsidRDefault="00025542" w:rsidP="00025542">
                        <w:pPr>
                          <w:rPr>
                            <w:rFonts w:ascii="Times New Roman" w:hAnsi="Times New Roman" w:cs="Times New Roman"/>
                            <w:sz w:val="20"/>
                            <w:szCs w:val="20"/>
                          </w:rPr>
                        </w:pPr>
                      </w:p>
                      <w:p w14:paraId="4FDF6916" w14:textId="77777777" w:rsidR="00025542" w:rsidRPr="00AD13E4" w:rsidRDefault="00025542" w:rsidP="00025542">
                        <w:pPr>
                          <w:rPr>
                            <w:rFonts w:ascii="Times New Roman" w:hAnsi="Times New Roman" w:cs="Times New Roman"/>
                          </w:rPr>
                        </w:pPr>
                      </w:p>
                      <w:p w14:paraId="48CF4583" w14:textId="77777777" w:rsidR="00025542" w:rsidRDefault="00025542" w:rsidP="00025542"/>
                    </w:txbxContent>
                  </v:textbox>
                </v:shape>
                <v:shape id="Text Box 2" o:spid="_x0000_s1028" type="#_x0000_t202" style="position:absolute;left:15906;top:2476;width:14955;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733930DF" w14:textId="77777777" w:rsidR="00025542" w:rsidRDefault="00025542" w:rsidP="00025542">
                        <w:pPr>
                          <w:rPr>
                            <w:rFonts w:ascii="Times New Roman" w:hAnsi="Times New Roman" w:cs="Times New Roman"/>
                            <w:sz w:val="20"/>
                            <w:szCs w:val="20"/>
                          </w:rPr>
                        </w:pPr>
                        <w:r>
                          <w:rPr>
                            <w:rFonts w:ascii="Times New Roman" w:hAnsi="Times New Roman" w:cs="Times New Roman"/>
                            <w:sz w:val="20"/>
                            <w:szCs w:val="20"/>
                          </w:rPr>
                          <w:t>Kristine Tanzillo</w:t>
                        </w:r>
                      </w:p>
                      <w:p w14:paraId="7414DB5C" w14:textId="77777777" w:rsidR="00025542" w:rsidRPr="00377F61" w:rsidRDefault="00025542" w:rsidP="00025542">
                        <w:pPr>
                          <w:rPr>
                            <w:rFonts w:ascii="Times New Roman" w:hAnsi="Times New Roman" w:cs="Times New Roman"/>
                            <w:sz w:val="20"/>
                            <w:szCs w:val="20"/>
                          </w:rPr>
                        </w:pPr>
                        <w:r w:rsidRPr="00377F61">
                          <w:rPr>
                            <w:rFonts w:ascii="Times New Roman" w:hAnsi="Times New Roman" w:cs="Times New Roman"/>
                            <w:sz w:val="20"/>
                            <w:szCs w:val="20"/>
                          </w:rPr>
                          <w:t>Dux Public Relations</w:t>
                        </w:r>
                      </w:p>
                      <w:p w14:paraId="5F305E78" w14:textId="77777777" w:rsidR="00025542" w:rsidRPr="00377F61" w:rsidRDefault="00025542" w:rsidP="00025542">
                        <w:pPr>
                          <w:rPr>
                            <w:rFonts w:ascii="Times New Roman" w:hAnsi="Times New Roman" w:cs="Times New Roman"/>
                            <w:sz w:val="20"/>
                            <w:szCs w:val="20"/>
                          </w:rPr>
                        </w:pPr>
                        <w:r w:rsidRPr="00377F61">
                          <w:rPr>
                            <w:rFonts w:ascii="Times New Roman" w:hAnsi="Times New Roman" w:cs="Times New Roman"/>
                            <w:sz w:val="20"/>
                            <w:szCs w:val="20"/>
                          </w:rPr>
                          <w:t>903-865-1078</w:t>
                        </w:r>
                      </w:p>
                      <w:p w14:paraId="5DA4F9C8" w14:textId="77777777" w:rsidR="00025542" w:rsidRPr="00377F61" w:rsidRDefault="00025542" w:rsidP="00025542">
                        <w:pPr>
                          <w:rPr>
                            <w:rFonts w:ascii="Times New Roman" w:hAnsi="Times New Roman" w:cs="Times New Roman"/>
                            <w:sz w:val="20"/>
                            <w:szCs w:val="20"/>
                          </w:rPr>
                        </w:pPr>
                        <w:hyperlink r:id="rId11" w:history="1">
                          <w:r w:rsidRPr="00377F61">
                            <w:rPr>
                              <w:rStyle w:val="Hyperlink"/>
                              <w:rFonts w:ascii="Times New Roman" w:hAnsi="Times New Roman" w:cs="Times New Roman"/>
                              <w:sz w:val="20"/>
                              <w:szCs w:val="20"/>
                            </w:rPr>
                            <w:t>kristine@duxpr.com</w:t>
                          </w:r>
                        </w:hyperlink>
                      </w:p>
                      <w:p w14:paraId="1D0F65D8" w14:textId="77777777" w:rsidR="00025542" w:rsidRPr="00AD13E4" w:rsidRDefault="00025542" w:rsidP="00025542">
                        <w:pPr>
                          <w:rPr>
                            <w:rFonts w:ascii="Times New Roman" w:hAnsi="Times New Roman" w:cs="Times New Roman"/>
                          </w:rPr>
                        </w:pPr>
                      </w:p>
                      <w:p w14:paraId="72C2D06E" w14:textId="77777777" w:rsidR="00025542" w:rsidRDefault="00025542" w:rsidP="00025542"/>
                    </w:txbxContent>
                  </v:textbox>
                </v:shape>
                <v:shape id="Text Box 2" o:spid="_x0000_s1029" type="#_x0000_t202" style="position:absolute;left:952;width:2714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70BCBB59" w14:textId="77777777" w:rsidR="00025542" w:rsidRPr="00377F61" w:rsidRDefault="00025542" w:rsidP="00025542">
                        <w:pPr>
                          <w:jc w:val="center"/>
                          <w:rPr>
                            <w:b/>
                          </w:rPr>
                        </w:pPr>
                        <w:r w:rsidRPr="00377F61">
                          <w:rPr>
                            <w:b/>
                          </w:rPr>
                          <w:t>Press Contacts:</w:t>
                        </w:r>
                      </w:p>
                    </w:txbxContent>
                  </v:textbox>
                </v:shape>
              </v:group>
            </w:pict>
          </mc:Fallback>
        </mc:AlternateContent>
      </w:r>
      <w:r w:rsidR="00025542">
        <w:rPr>
          <w:noProof/>
        </w:rPr>
        <w:drawing>
          <wp:anchor distT="0" distB="0" distL="114300" distR="114300" simplePos="0" relativeHeight="251658240" behindDoc="0" locked="0" layoutInCell="1" allowOverlap="1" wp14:anchorId="06266202" wp14:editId="18851562">
            <wp:simplePos x="0" y="0"/>
            <wp:positionH relativeFrom="column">
              <wp:posOffset>485775</wp:posOffset>
            </wp:positionH>
            <wp:positionV relativeFrom="paragraph">
              <wp:posOffset>0</wp:posOffset>
            </wp:positionV>
            <wp:extent cx="1708150" cy="1000760"/>
            <wp:effectExtent l="0" t="0" r="6350" b="8890"/>
            <wp:wrapSquare wrapText="bothSides"/>
            <wp:docPr id="2" name="Picture 2" descr="2012_logo_blue_cropped_Ja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_logo_blue_cropped_Jan 20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150" cy="1000760"/>
                    </a:xfrm>
                    <a:prstGeom prst="rect">
                      <a:avLst/>
                    </a:prstGeom>
                    <a:noFill/>
                    <a:ln>
                      <a:noFill/>
                    </a:ln>
                  </pic:spPr>
                </pic:pic>
              </a:graphicData>
            </a:graphic>
          </wp:anchor>
        </w:drawing>
      </w:r>
      <w:r w:rsidR="00025542">
        <w:rPr>
          <w:rFonts w:ascii="Arial" w:hAnsi="Arial" w:cs="Arial"/>
          <w:b/>
          <w:sz w:val="32"/>
          <w:szCs w:val="32"/>
        </w:rPr>
        <w:br w:type="textWrapping" w:clear="all"/>
      </w:r>
    </w:p>
    <w:p w14:paraId="16CEA097" w14:textId="77777777" w:rsidR="00025542" w:rsidRDefault="00025542" w:rsidP="00735D6C">
      <w:pPr>
        <w:jc w:val="center"/>
        <w:rPr>
          <w:rFonts w:ascii="Times New Roman" w:hAnsi="Times New Roman"/>
          <w:b/>
          <w:sz w:val="28"/>
          <w:szCs w:val="28"/>
        </w:rPr>
      </w:pPr>
    </w:p>
    <w:p w14:paraId="27464C67" w14:textId="30FC4163" w:rsidR="00500D46" w:rsidRDefault="00C33672" w:rsidP="00735D6C">
      <w:pPr>
        <w:jc w:val="center"/>
        <w:rPr>
          <w:rFonts w:ascii="Times New Roman" w:hAnsi="Times New Roman"/>
          <w:b/>
          <w:sz w:val="28"/>
          <w:szCs w:val="28"/>
        </w:rPr>
      </w:pPr>
      <w:r w:rsidRPr="00631E92">
        <w:rPr>
          <w:rFonts w:ascii="Times New Roman" w:hAnsi="Times New Roman"/>
          <w:b/>
          <w:sz w:val="28"/>
          <w:szCs w:val="28"/>
        </w:rPr>
        <w:t xml:space="preserve">Texas Trust Credit Union </w:t>
      </w:r>
      <w:r w:rsidR="00500D46">
        <w:rPr>
          <w:rFonts w:ascii="Times New Roman" w:hAnsi="Times New Roman"/>
          <w:b/>
          <w:sz w:val="28"/>
          <w:szCs w:val="28"/>
        </w:rPr>
        <w:t xml:space="preserve">Opens New Branch </w:t>
      </w:r>
    </w:p>
    <w:p w14:paraId="701C0BAF" w14:textId="4EEDCC4E" w:rsidR="00070552" w:rsidRDefault="00500D46" w:rsidP="00735D6C">
      <w:pPr>
        <w:jc w:val="center"/>
        <w:rPr>
          <w:rFonts w:ascii="Times New Roman" w:hAnsi="Times New Roman"/>
          <w:b/>
          <w:sz w:val="28"/>
          <w:szCs w:val="28"/>
        </w:rPr>
      </w:pPr>
      <w:proofErr w:type="gramStart"/>
      <w:r>
        <w:rPr>
          <w:rFonts w:ascii="Times New Roman" w:hAnsi="Times New Roman"/>
          <w:b/>
          <w:sz w:val="28"/>
          <w:szCs w:val="28"/>
        </w:rPr>
        <w:t>at</w:t>
      </w:r>
      <w:proofErr w:type="gramEnd"/>
      <w:r>
        <w:rPr>
          <w:rFonts w:ascii="Times New Roman" w:hAnsi="Times New Roman"/>
          <w:b/>
          <w:sz w:val="28"/>
          <w:szCs w:val="28"/>
        </w:rPr>
        <w:t xml:space="preserve"> Fish Creek Preserve in Grand Prairie</w:t>
      </w:r>
      <w:bookmarkStart w:id="0" w:name="_GoBack"/>
      <w:bookmarkEnd w:id="0"/>
    </w:p>
    <w:p w14:paraId="3CFAA334" w14:textId="77777777" w:rsidR="00466954" w:rsidRPr="00C541F7" w:rsidRDefault="00466954">
      <w:pPr>
        <w:jc w:val="center"/>
        <w:rPr>
          <w:rFonts w:ascii="Times New Roman" w:hAnsi="Times New Roman"/>
          <w:b/>
          <w:sz w:val="20"/>
          <w:szCs w:val="20"/>
          <w:highlight w:val="yellow"/>
        </w:rPr>
      </w:pPr>
    </w:p>
    <w:p w14:paraId="0C526C19" w14:textId="3B835184" w:rsidR="004B639C" w:rsidRDefault="007047B9" w:rsidP="00C33672">
      <w:pPr>
        <w:spacing w:line="288" w:lineRule="auto"/>
        <w:rPr>
          <w:rFonts w:ascii="Times New Roman" w:hAnsi="Times New Roman"/>
          <w:sz w:val="24"/>
          <w:szCs w:val="24"/>
        </w:rPr>
      </w:pPr>
      <w:r>
        <w:rPr>
          <w:rFonts w:ascii="Times New Roman" w:hAnsi="Times New Roman"/>
          <w:b/>
          <w:sz w:val="24"/>
          <w:szCs w:val="24"/>
        </w:rPr>
        <w:t>Arlington</w:t>
      </w:r>
      <w:r w:rsidR="00466954">
        <w:rPr>
          <w:rFonts w:ascii="Times New Roman" w:hAnsi="Times New Roman"/>
          <w:b/>
          <w:sz w:val="24"/>
          <w:szCs w:val="24"/>
        </w:rPr>
        <w:t>, Texas –</w:t>
      </w:r>
      <w:r w:rsidR="003A659C" w:rsidRPr="003A659C">
        <w:rPr>
          <w:rFonts w:ascii="Times New Roman" w:hAnsi="Times New Roman"/>
          <w:sz w:val="24"/>
          <w:szCs w:val="24"/>
        </w:rPr>
        <w:t xml:space="preserve"> </w:t>
      </w:r>
      <w:r w:rsidR="00A12524">
        <w:rPr>
          <w:rFonts w:ascii="Times New Roman" w:hAnsi="Times New Roman"/>
          <w:sz w:val="24"/>
          <w:szCs w:val="24"/>
        </w:rPr>
        <w:t>Dec</w:t>
      </w:r>
      <w:r w:rsidR="00D716F9">
        <w:rPr>
          <w:rFonts w:ascii="Times New Roman" w:hAnsi="Times New Roman"/>
          <w:sz w:val="24"/>
          <w:szCs w:val="24"/>
        </w:rPr>
        <w:t xml:space="preserve">. </w:t>
      </w:r>
      <w:r w:rsidR="00F36C6D">
        <w:rPr>
          <w:rFonts w:ascii="Times New Roman" w:hAnsi="Times New Roman"/>
          <w:sz w:val="24"/>
          <w:szCs w:val="24"/>
        </w:rPr>
        <w:t>6</w:t>
      </w:r>
      <w:r w:rsidR="00070552">
        <w:rPr>
          <w:rFonts w:ascii="Times New Roman" w:hAnsi="Times New Roman"/>
          <w:sz w:val="24"/>
          <w:szCs w:val="24"/>
        </w:rPr>
        <w:t>, 2021</w:t>
      </w:r>
      <w:r w:rsidR="00466954">
        <w:rPr>
          <w:rFonts w:ascii="Times New Roman" w:hAnsi="Times New Roman"/>
          <w:sz w:val="24"/>
          <w:szCs w:val="24"/>
        </w:rPr>
        <w:t xml:space="preserve"> –</w:t>
      </w:r>
      <w:r w:rsidR="00087A1A">
        <w:rPr>
          <w:rFonts w:ascii="Times New Roman" w:hAnsi="Times New Roman"/>
          <w:sz w:val="24"/>
          <w:szCs w:val="24"/>
        </w:rPr>
        <w:t xml:space="preserve"> </w:t>
      </w:r>
      <w:hyperlink r:id="rId13" w:history="1">
        <w:r w:rsidR="004B639C" w:rsidRPr="00871BC5">
          <w:rPr>
            <w:rStyle w:val="Hyperlink"/>
            <w:rFonts w:ascii="Times New Roman" w:hAnsi="Times New Roman" w:cs="Times New Roman"/>
            <w:sz w:val="24"/>
            <w:szCs w:val="24"/>
          </w:rPr>
          <w:t>Texas Trust Credit Union</w:t>
        </w:r>
      </w:hyperlink>
      <w:r w:rsidR="004B639C">
        <w:rPr>
          <w:rFonts w:ascii="Times New Roman" w:hAnsi="Times New Roman"/>
          <w:sz w:val="24"/>
          <w:szCs w:val="24"/>
        </w:rPr>
        <w:t xml:space="preserve"> officially opened the doors of its newest branch at Fish Creek Preserve at South Carrier Parkway and I-20.</w:t>
      </w:r>
      <w:r w:rsidR="004B639C" w:rsidRPr="004B639C">
        <w:rPr>
          <w:rFonts w:ascii="Times New Roman" w:hAnsi="Times New Roman"/>
          <w:sz w:val="24"/>
          <w:szCs w:val="24"/>
        </w:rPr>
        <w:t xml:space="preserve"> </w:t>
      </w:r>
      <w:r w:rsidR="004B639C">
        <w:rPr>
          <w:rFonts w:ascii="Times New Roman" w:hAnsi="Times New Roman"/>
          <w:sz w:val="24"/>
          <w:szCs w:val="24"/>
        </w:rPr>
        <w:t xml:space="preserve">This is </w:t>
      </w:r>
      <w:r w:rsidR="00050C18">
        <w:rPr>
          <w:rFonts w:ascii="Times New Roman" w:hAnsi="Times New Roman"/>
          <w:sz w:val="24"/>
          <w:szCs w:val="24"/>
        </w:rPr>
        <w:t xml:space="preserve">Texas </w:t>
      </w:r>
      <w:r w:rsidR="004B639C">
        <w:rPr>
          <w:rFonts w:ascii="Times New Roman" w:hAnsi="Times New Roman"/>
          <w:sz w:val="24"/>
          <w:szCs w:val="24"/>
        </w:rPr>
        <w:t>Trust’s third branch in Grand Prairie and 20</w:t>
      </w:r>
      <w:r w:rsidR="00050C18">
        <w:rPr>
          <w:rFonts w:ascii="Times New Roman" w:hAnsi="Times New Roman"/>
          <w:sz w:val="24"/>
          <w:szCs w:val="24"/>
        </w:rPr>
        <w:t>th</w:t>
      </w:r>
      <w:r w:rsidR="004B639C">
        <w:rPr>
          <w:rFonts w:ascii="Times New Roman" w:hAnsi="Times New Roman"/>
          <w:sz w:val="24"/>
          <w:szCs w:val="24"/>
        </w:rPr>
        <w:t xml:space="preserve"> in the state.</w:t>
      </w:r>
      <w:r w:rsidR="00F66870">
        <w:rPr>
          <w:rFonts w:ascii="Times New Roman" w:hAnsi="Times New Roman"/>
          <w:sz w:val="24"/>
          <w:szCs w:val="24"/>
        </w:rPr>
        <w:t xml:space="preserve"> </w:t>
      </w:r>
      <w:r w:rsidR="00A52CBE">
        <w:rPr>
          <w:rFonts w:ascii="Times New Roman" w:hAnsi="Times New Roman"/>
          <w:sz w:val="24"/>
          <w:szCs w:val="24"/>
        </w:rPr>
        <w:t>This is also the first new branch the credit union has built from the ground up since 2005.</w:t>
      </w:r>
    </w:p>
    <w:p w14:paraId="332982AE" w14:textId="77777777" w:rsidR="004B639C" w:rsidRDefault="004B639C" w:rsidP="00C33672">
      <w:pPr>
        <w:spacing w:line="288" w:lineRule="auto"/>
        <w:rPr>
          <w:rFonts w:ascii="Times New Roman" w:hAnsi="Times New Roman"/>
          <w:sz w:val="24"/>
          <w:szCs w:val="24"/>
        </w:rPr>
      </w:pPr>
    </w:p>
    <w:p w14:paraId="35477931" w14:textId="77777777" w:rsidR="00377F61" w:rsidRDefault="00377F61" w:rsidP="00025542">
      <w:pPr>
        <w:spacing w:line="288" w:lineRule="auto"/>
        <w:jc w:val="center"/>
        <w:rPr>
          <w:rFonts w:ascii="Times New Roman" w:hAnsi="Times New Roman"/>
          <w:sz w:val="24"/>
          <w:szCs w:val="24"/>
        </w:rPr>
      </w:pPr>
      <w:r>
        <w:rPr>
          <w:rFonts w:ascii="Times New Roman" w:hAnsi="Times New Roman"/>
          <w:sz w:val="24"/>
          <w:szCs w:val="24"/>
        </w:rPr>
        <w:pict w14:anchorId="1CD0A4AE">
          <v:shape id="_x0000_i1026" type="#_x0000_t75" style="width:468pt;height:290.25pt">
            <v:imagedata r:id="rId14" o:title="carrier-exterior-sign 1-2021"/>
          </v:shape>
        </w:pict>
      </w:r>
    </w:p>
    <w:p w14:paraId="4DC1BAF4" w14:textId="77777777" w:rsidR="00377F61" w:rsidRDefault="00377F61" w:rsidP="00C33672">
      <w:pPr>
        <w:spacing w:line="288" w:lineRule="auto"/>
        <w:rPr>
          <w:rFonts w:ascii="Times New Roman" w:hAnsi="Times New Roman"/>
          <w:sz w:val="24"/>
          <w:szCs w:val="24"/>
        </w:rPr>
      </w:pPr>
    </w:p>
    <w:p w14:paraId="30DBAEB0" w14:textId="12010FA4" w:rsidR="004D0A17" w:rsidRDefault="004B639C" w:rsidP="00C33672">
      <w:pPr>
        <w:spacing w:line="288" w:lineRule="auto"/>
        <w:rPr>
          <w:rFonts w:ascii="Times New Roman" w:hAnsi="Times New Roman"/>
          <w:sz w:val="24"/>
          <w:szCs w:val="24"/>
        </w:rPr>
      </w:pPr>
      <w:r>
        <w:rPr>
          <w:rFonts w:ascii="Times New Roman" w:hAnsi="Times New Roman"/>
          <w:sz w:val="24"/>
          <w:szCs w:val="24"/>
        </w:rPr>
        <w:t>Construction of th</w:t>
      </w:r>
      <w:r w:rsidR="004D0A17">
        <w:rPr>
          <w:rFonts w:ascii="Times New Roman" w:hAnsi="Times New Roman"/>
          <w:sz w:val="24"/>
          <w:szCs w:val="24"/>
        </w:rPr>
        <w:t>e</w:t>
      </w:r>
      <w:r>
        <w:rPr>
          <w:rFonts w:ascii="Times New Roman" w:hAnsi="Times New Roman"/>
          <w:sz w:val="24"/>
          <w:szCs w:val="24"/>
        </w:rPr>
        <w:t xml:space="preserve"> 4,280-square-foot building began </w:t>
      </w:r>
      <w:r w:rsidR="00D90633">
        <w:rPr>
          <w:rFonts w:ascii="Times New Roman" w:hAnsi="Times New Roman"/>
          <w:sz w:val="24"/>
          <w:szCs w:val="24"/>
        </w:rPr>
        <w:t xml:space="preserve">in February. </w:t>
      </w:r>
      <w:r w:rsidR="004D0A17">
        <w:rPr>
          <w:rFonts w:ascii="Times New Roman" w:hAnsi="Times New Roman"/>
          <w:sz w:val="24"/>
          <w:szCs w:val="24"/>
        </w:rPr>
        <w:t xml:space="preserve">Financial services at the branch include checking and deposit accounts, car and recreational vehicle loans, low-interest credit cards, home loans for new purchases and refinancing, insurance, and retirement planning. </w:t>
      </w:r>
      <w:r w:rsidR="00387547">
        <w:rPr>
          <w:rFonts w:ascii="Times New Roman" w:hAnsi="Times New Roman"/>
          <w:sz w:val="24"/>
          <w:szCs w:val="24"/>
        </w:rPr>
        <w:t xml:space="preserve">The branch is managed by Sierra </w:t>
      </w:r>
      <w:proofErr w:type="spellStart"/>
      <w:r w:rsidR="00387547">
        <w:rPr>
          <w:rFonts w:ascii="Times New Roman" w:hAnsi="Times New Roman"/>
          <w:sz w:val="24"/>
          <w:szCs w:val="24"/>
        </w:rPr>
        <w:t>Garzes</w:t>
      </w:r>
      <w:proofErr w:type="spellEnd"/>
      <w:r w:rsidR="00387547">
        <w:rPr>
          <w:rFonts w:ascii="Times New Roman" w:hAnsi="Times New Roman"/>
          <w:sz w:val="24"/>
          <w:szCs w:val="24"/>
        </w:rPr>
        <w:t xml:space="preserve">, who has served the community at all of Texas Trust’s Grand Prairie </w:t>
      </w:r>
      <w:r w:rsidR="0093301E">
        <w:rPr>
          <w:rFonts w:ascii="Times New Roman" w:hAnsi="Times New Roman"/>
          <w:sz w:val="24"/>
          <w:szCs w:val="24"/>
        </w:rPr>
        <w:t>locations</w:t>
      </w:r>
      <w:r w:rsidR="00387547">
        <w:rPr>
          <w:rFonts w:ascii="Times New Roman" w:hAnsi="Times New Roman"/>
          <w:sz w:val="24"/>
          <w:szCs w:val="24"/>
        </w:rPr>
        <w:t xml:space="preserve"> since 2014.</w:t>
      </w:r>
    </w:p>
    <w:p w14:paraId="6E0EE090" w14:textId="77777777" w:rsidR="004D0A17" w:rsidRDefault="004D0A17" w:rsidP="00C33672">
      <w:pPr>
        <w:spacing w:line="288" w:lineRule="auto"/>
        <w:rPr>
          <w:rFonts w:ascii="Times New Roman" w:hAnsi="Times New Roman"/>
          <w:sz w:val="24"/>
          <w:szCs w:val="24"/>
        </w:rPr>
      </w:pPr>
    </w:p>
    <w:p w14:paraId="520985D3" w14:textId="344F5B4A" w:rsidR="00184535" w:rsidRDefault="00184535" w:rsidP="00184535">
      <w:pPr>
        <w:spacing w:line="288" w:lineRule="auto"/>
        <w:rPr>
          <w:rFonts w:ascii="Times New Roman" w:hAnsi="Times New Roman"/>
          <w:sz w:val="24"/>
          <w:szCs w:val="24"/>
        </w:rPr>
      </w:pPr>
      <w:r>
        <w:rPr>
          <w:rFonts w:ascii="Times New Roman" w:hAnsi="Times New Roman"/>
          <w:sz w:val="24"/>
          <w:szCs w:val="24"/>
        </w:rPr>
        <w:t>The branch has three drive-thru lanes</w:t>
      </w:r>
      <w:r w:rsidR="007014BF">
        <w:rPr>
          <w:rFonts w:ascii="Times New Roman" w:hAnsi="Times New Roman"/>
          <w:sz w:val="24"/>
          <w:szCs w:val="24"/>
        </w:rPr>
        <w:t xml:space="preserve">, which will offer two-way video for members to </w:t>
      </w:r>
      <w:proofErr w:type="gramStart"/>
      <w:r w:rsidR="007014BF">
        <w:rPr>
          <w:rFonts w:ascii="Times New Roman" w:hAnsi="Times New Roman"/>
          <w:sz w:val="24"/>
          <w:szCs w:val="24"/>
        </w:rPr>
        <w:t>communicate</w:t>
      </w:r>
      <w:proofErr w:type="gramEnd"/>
      <w:r w:rsidR="007014BF">
        <w:rPr>
          <w:rFonts w:ascii="Times New Roman" w:hAnsi="Times New Roman"/>
          <w:sz w:val="24"/>
          <w:szCs w:val="24"/>
        </w:rPr>
        <w:t xml:space="preserve"> with branch staff inside the credit union. This is the first Texas Trust branch to use video in the drive thru instead of the traditional drive up window. The branch also offers </w:t>
      </w:r>
      <w:r>
        <w:rPr>
          <w:rFonts w:ascii="Times New Roman" w:hAnsi="Times New Roman"/>
          <w:sz w:val="24"/>
          <w:szCs w:val="24"/>
        </w:rPr>
        <w:t xml:space="preserve">a </w:t>
      </w:r>
      <w:r>
        <w:rPr>
          <w:rFonts w:ascii="Times New Roman" w:hAnsi="Times New Roman"/>
          <w:sz w:val="24"/>
          <w:szCs w:val="24"/>
        </w:rPr>
        <w:lastRenderedPageBreak/>
        <w:t>community room</w:t>
      </w:r>
      <w:r w:rsidR="00F66870">
        <w:rPr>
          <w:rFonts w:ascii="Times New Roman" w:hAnsi="Times New Roman"/>
          <w:sz w:val="24"/>
          <w:szCs w:val="24"/>
        </w:rPr>
        <w:t xml:space="preserve"> with capacity for up to 30 people</w:t>
      </w:r>
      <w:r>
        <w:rPr>
          <w:rFonts w:ascii="Times New Roman" w:hAnsi="Times New Roman"/>
          <w:sz w:val="24"/>
          <w:szCs w:val="24"/>
        </w:rPr>
        <w:t>,</w:t>
      </w:r>
      <w:r w:rsidR="00F13DB2">
        <w:rPr>
          <w:rFonts w:ascii="Times New Roman" w:hAnsi="Times New Roman"/>
          <w:sz w:val="24"/>
          <w:szCs w:val="24"/>
        </w:rPr>
        <w:t xml:space="preserve"> a coin counting machine, safe deposit boxes,</w:t>
      </w:r>
      <w:r>
        <w:rPr>
          <w:rFonts w:ascii="Times New Roman" w:hAnsi="Times New Roman"/>
          <w:sz w:val="24"/>
          <w:szCs w:val="24"/>
        </w:rPr>
        <w:t xml:space="preserve"> </w:t>
      </w:r>
      <w:r w:rsidR="00F66870">
        <w:rPr>
          <w:rFonts w:ascii="Times New Roman" w:hAnsi="Times New Roman"/>
          <w:sz w:val="24"/>
          <w:szCs w:val="24"/>
        </w:rPr>
        <w:t xml:space="preserve">a </w:t>
      </w:r>
      <w:r>
        <w:rPr>
          <w:rFonts w:ascii="Times New Roman" w:hAnsi="Times New Roman"/>
          <w:sz w:val="24"/>
          <w:szCs w:val="24"/>
        </w:rPr>
        <w:t>partner office, and convertible outdoor space for small events.</w:t>
      </w:r>
      <w:r w:rsidR="00F01C25">
        <w:rPr>
          <w:rFonts w:ascii="Times New Roman" w:hAnsi="Times New Roman"/>
          <w:sz w:val="24"/>
          <w:szCs w:val="24"/>
        </w:rPr>
        <w:t xml:space="preserve"> </w:t>
      </w:r>
    </w:p>
    <w:p w14:paraId="028A2EFD" w14:textId="77777777" w:rsidR="007014BF" w:rsidRDefault="007014BF" w:rsidP="00735D6C">
      <w:pPr>
        <w:spacing w:line="288" w:lineRule="auto"/>
        <w:rPr>
          <w:rFonts w:ascii="Times New Roman" w:hAnsi="Times New Roman"/>
          <w:sz w:val="24"/>
          <w:szCs w:val="24"/>
        </w:rPr>
      </w:pPr>
    </w:p>
    <w:p w14:paraId="1C2DFB35" w14:textId="06A69ED9" w:rsidR="00377F61" w:rsidRDefault="00377F61" w:rsidP="00377F61">
      <w:pPr>
        <w:spacing w:line="288" w:lineRule="auto"/>
        <w:jc w:val="center"/>
        <w:rPr>
          <w:rFonts w:ascii="Times New Roman" w:hAnsi="Times New Roman"/>
          <w:sz w:val="24"/>
          <w:szCs w:val="24"/>
        </w:rPr>
      </w:pPr>
      <w:r>
        <w:rPr>
          <w:rFonts w:ascii="Times New Roman" w:hAnsi="Times New Roman"/>
          <w:sz w:val="24"/>
          <w:szCs w:val="24"/>
        </w:rPr>
        <w:pict w14:anchorId="4128959E">
          <v:shape id="_x0000_i1028" type="#_x0000_t75" style="width:6in;height:287.25pt">
            <v:imagedata r:id="rId15" o:title="carrier-blue-2021"/>
          </v:shape>
        </w:pict>
      </w:r>
    </w:p>
    <w:p w14:paraId="2B0AEE8E" w14:textId="77777777" w:rsidR="00377F61" w:rsidRDefault="00377F61" w:rsidP="00735D6C">
      <w:pPr>
        <w:spacing w:line="288" w:lineRule="auto"/>
        <w:rPr>
          <w:rFonts w:ascii="Times New Roman" w:hAnsi="Times New Roman"/>
          <w:sz w:val="24"/>
          <w:szCs w:val="24"/>
        </w:rPr>
      </w:pPr>
    </w:p>
    <w:p w14:paraId="4932DA0D" w14:textId="0A3946A7" w:rsidR="00735D6C" w:rsidRDefault="007C723B" w:rsidP="00735D6C">
      <w:pPr>
        <w:spacing w:line="288" w:lineRule="auto"/>
        <w:rPr>
          <w:rFonts w:ascii="Times New Roman" w:hAnsi="Times New Roman"/>
          <w:sz w:val="24"/>
          <w:szCs w:val="24"/>
        </w:rPr>
      </w:pPr>
      <w:r>
        <w:rPr>
          <w:rFonts w:ascii="Times New Roman" w:hAnsi="Times New Roman"/>
          <w:sz w:val="24"/>
          <w:szCs w:val="24"/>
        </w:rPr>
        <w:t xml:space="preserve">“This is a perfect location for a large number of our members </w:t>
      </w:r>
      <w:r w:rsidR="00050C18">
        <w:rPr>
          <w:rFonts w:ascii="Times New Roman" w:hAnsi="Times New Roman"/>
          <w:sz w:val="24"/>
          <w:szCs w:val="24"/>
        </w:rPr>
        <w:t xml:space="preserve">who </w:t>
      </w:r>
      <w:r>
        <w:rPr>
          <w:rFonts w:ascii="Times New Roman" w:hAnsi="Times New Roman"/>
          <w:sz w:val="24"/>
          <w:szCs w:val="24"/>
        </w:rPr>
        <w:t xml:space="preserve">live within three to five </w:t>
      </w:r>
      <w:r w:rsidR="00D20330">
        <w:rPr>
          <w:rFonts w:ascii="Times New Roman" w:hAnsi="Times New Roman"/>
          <w:sz w:val="24"/>
          <w:szCs w:val="24"/>
        </w:rPr>
        <w:t>miles of</w:t>
      </w:r>
      <w:r>
        <w:rPr>
          <w:rFonts w:ascii="Times New Roman" w:hAnsi="Times New Roman"/>
          <w:sz w:val="24"/>
          <w:szCs w:val="24"/>
        </w:rPr>
        <w:t xml:space="preserve"> the Fish Creek Preserve,” said Jim Minge, CEO of Texas Trust Credit Union. “</w:t>
      </w:r>
      <w:r w:rsidR="00735D6C">
        <w:rPr>
          <w:rFonts w:ascii="Times New Roman" w:hAnsi="Times New Roman"/>
          <w:sz w:val="24"/>
          <w:szCs w:val="24"/>
        </w:rPr>
        <w:t>The personal touch our members receive at the branch is what makes us different from other financial institutions.”</w:t>
      </w:r>
    </w:p>
    <w:p w14:paraId="79E2D24C" w14:textId="6949A459" w:rsidR="00782E0E" w:rsidRDefault="00782E0E" w:rsidP="00184535">
      <w:pPr>
        <w:spacing w:line="288" w:lineRule="auto"/>
        <w:rPr>
          <w:rFonts w:ascii="Times New Roman" w:hAnsi="Times New Roman"/>
          <w:sz w:val="24"/>
          <w:szCs w:val="24"/>
        </w:rPr>
      </w:pPr>
    </w:p>
    <w:p w14:paraId="68EEC572" w14:textId="77C176F3" w:rsidR="00735D6C" w:rsidRDefault="00782E0E" w:rsidP="00735D6C">
      <w:pPr>
        <w:spacing w:line="288" w:lineRule="auto"/>
        <w:rPr>
          <w:rFonts w:ascii="Times New Roman" w:hAnsi="Times New Roman"/>
          <w:sz w:val="24"/>
          <w:szCs w:val="24"/>
        </w:rPr>
      </w:pPr>
      <w:r>
        <w:rPr>
          <w:rFonts w:ascii="Times New Roman" w:hAnsi="Times New Roman"/>
          <w:sz w:val="24"/>
          <w:szCs w:val="24"/>
        </w:rPr>
        <w:t>Minge added, “</w:t>
      </w:r>
      <w:r w:rsidR="00050C18">
        <w:rPr>
          <w:rFonts w:ascii="Times New Roman" w:hAnsi="Times New Roman"/>
          <w:sz w:val="24"/>
          <w:szCs w:val="24"/>
        </w:rPr>
        <w:t>We know o</w:t>
      </w:r>
      <w:r w:rsidR="00735D6C">
        <w:rPr>
          <w:rFonts w:ascii="Times New Roman" w:hAnsi="Times New Roman"/>
          <w:sz w:val="24"/>
          <w:szCs w:val="24"/>
        </w:rPr>
        <w:t xml:space="preserve">ur members value the in person face-to-face relationships with our branch staff, which is why </w:t>
      </w:r>
      <w:r w:rsidR="00050C18">
        <w:rPr>
          <w:rFonts w:ascii="Times New Roman" w:hAnsi="Times New Roman"/>
          <w:sz w:val="24"/>
          <w:szCs w:val="24"/>
        </w:rPr>
        <w:t>we added this strategically located branch</w:t>
      </w:r>
      <w:r w:rsidR="00735D6C">
        <w:rPr>
          <w:rFonts w:ascii="Times New Roman" w:hAnsi="Times New Roman"/>
          <w:sz w:val="24"/>
          <w:szCs w:val="24"/>
        </w:rPr>
        <w:t xml:space="preserve">.” </w:t>
      </w:r>
    </w:p>
    <w:p w14:paraId="4AA9D77E" w14:textId="77777777" w:rsidR="00735D6C" w:rsidRDefault="00735D6C" w:rsidP="00735D6C">
      <w:pPr>
        <w:spacing w:line="288" w:lineRule="auto"/>
        <w:rPr>
          <w:rFonts w:ascii="Times New Roman" w:hAnsi="Times New Roman"/>
          <w:sz w:val="24"/>
          <w:szCs w:val="24"/>
        </w:rPr>
      </w:pPr>
    </w:p>
    <w:p w14:paraId="7B169194" w14:textId="53FD3AD8" w:rsidR="0003712C" w:rsidRDefault="0003712C" w:rsidP="0003712C">
      <w:pPr>
        <w:spacing w:line="288" w:lineRule="auto"/>
        <w:rPr>
          <w:rFonts w:ascii="Times New Roman" w:hAnsi="Times New Roman"/>
          <w:sz w:val="24"/>
          <w:szCs w:val="24"/>
        </w:rPr>
      </w:pPr>
      <w:r>
        <w:rPr>
          <w:rFonts w:ascii="Times New Roman" w:hAnsi="Times New Roman"/>
          <w:sz w:val="24"/>
          <w:szCs w:val="24"/>
        </w:rPr>
        <w:t xml:space="preserve">Branch hours are </w:t>
      </w:r>
      <w:r w:rsidRPr="00C27863">
        <w:rPr>
          <w:rFonts w:ascii="Times New Roman" w:hAnsi="Times New Roman"/>
          <w:sz w:val="24"/>
          <w:szCs w:val="24"/>
        </w:rPr>
        <w:t xml:space="preserve">Monday through Thursday </w:t>
      </w:r>
      <w:r w:rsidRPr="007647E6">
        <w:rPr>
          <w:rFonts w:ascii="Times New Roman" w:hAnsi="Times New Roman"/>
          <w:sz w:val="24"/>
          <w:szCs w:val="24"/>
        </w:rPr>
        <w:t>from 9 a.m. to 5 p.m., Friday from 9 a.m. to 6 p.m.</w:t>
      </w:r>
      <w:r w:rsidR="00050C18" w:rsidRPr="007647E6">
        <w:rPr>
          <w:rFonts w:ascii="Times New Roman" w:hAnsi="Times New Roman"/>
          <w:sz w:val="24"/>
          <w:szCs w:val="24"/>
        </w:rPr>
        <w:t>,</w:t>
      </w:r>
      <w:r w:rsidRPr="007647E6">
        <w:rPr>
          <w:rFonts w:ascii="Times New Roman" w:hAnsi="Times New Roman"/>
          <w:sz w:val="24"/>
          <w:szCs w:val="24"/>
        </w:rPr>
        <w:t xml:space="preserve"> and Saturday from 9 a.m. to 2 p.m. Drive-thru lanes will be open 8 a.m. to 6 p.m. Monday through Friday and 9 a.m. to 2 p.m. Saturday.</w:t>
      </w:r>
    </w:p>
    <w:p w14:paraId="6D14E4FE" w14:textId="77777777" w:rsidR="00F01C25" w:rsidRDefault="00F01C25" w:rsidP="00184535">
      <w:pPr>
        <w:spacing w:line="288" w:lineRule="auto"/>
        <w:rPr>
          <w:rFonts w:ascii="Times New Roman" w:hAnsi="Times New Roman"/>
          <w:sz w:val="24"/>
          <w:szCs w:val="24"/>
        </w:rPr>
      </w:pPr>
    </w:p>
    <w:p w14:paraId="5DFC5B19" w14:textId="5211B86D" w:rsidR="005F5804" w:rsidRDefault="00BB29FF" w:rsidP="00C33672">
      <w:pPr>
        <w:spacing w:line="288" w:lineRule="auto"/>
        <w:rPr>
          <w:rFonts w:ascii="Times New Roman" w:hAnsi="Times New Roman"/>
          <w:sz w:val="24"/>
          <w:szCs w:val="24"/>
        </w:rPr>
      </w:pPr>
      <w:r>
        <w:rPr>
          <w:rFonts w:ascii="Times New Roman" w:hAnsi="Times New Roman"/>
          <w:sz w:val="24"/>
          <w:szCs w:val="24"/>
        </w:rPr>
        <w:t xml:space="preserve">The </w:t>
      </w:r>
      <w:r w:rsidR="00184535">
        <w:rPr>
          <w:rFonts w:ascii="Times New Roman" w:hAnsi="Times New Roman"/>
          <w:sz w:val="24"/>
          <w:szCs w:val="24"/>
        </w:rPr>
        <w:t xml:space="preserve">exterior </w:t>
      </w:r>
      <w:r w:rsidR="00F01C25">
        <w:rPr>
          <w:rFonts w:ascii="Times New Roman" w:hAnsi="Times New Roman"/>
          <w:sz w:val="24"/>
          <w:szCs w:val="24"/>
        </w:rPr>
        <w:t xml:space="preserve">of the </w:t>
      </w:r>
      <w:r>
        <w:rPr>
          <w:rFonts w:ascii="Times New Roman" w:hAnsi="Times New Roman"/>
          <w:sz w:val="24"/>
          <w:szCs w:val="24"/>
        </w:rPr>
        <w:t xml:space="preserve">building </w:t>
      </w:r>
      <w:r w:rsidR="00050C18">
        <w:rPr>
          <w:rFonts w:ascii="Times New Roman" w:hAnsi="Times New Roman"/>
          <w:sz w:val="24"/>
          <w:szCs w:val="24"/>
        </w:rPr>
        <w:t xml:space="preserve">features </w:t>
      </w:r>
      <w:r w:rsidR="00184535">
        <w:rPr>
          <w:rFonts w:ascii="Times New Roman" w:hAnsi="Times New Roman"/>
          <w:sz w:val="24"/>
          <w:szCs w:val="24"/>
        </w:rPr>
        <w:t>a limestone façade and adobe brick with weathered wood accents highlight</w:t>
      </w:r>
      <w:r w:rsidR="00F01C25">
        <w:rPr>
          <w:rFonts w:ascii="Times New Roman" w:hAnsi="Times New Roman"/>
          <w:sz w:val="24"/>
          <w:szCs w:val="24"/>
        </w:rPr>
        <w:t>e</w:t>
      </w:r>
      <w:r w:rsidR="00184535">
        <w:rPr>
          <w:rFonts w:ascii="Times New Roman" w:hAnsi="Times New Roman"/>
          <w:sz w:val="24"/>
          <w:szCs w:val="24"/>
        </w:rPr>
        <w:t>d with metal and glass</w:t>
      </w:r>
      <w:r w:rsidR="00F01C25">
        <w:rPr>
          <w:rFonts w:ascii="Times New Roman" w:hAnsi="Times New Roman"/>
          <w:sz w:val="24"/>
          <w:szCs w:val="24"/>
        </w:rPr>
        <w:t xml:space="preserve">. The metal </w:t>
      </w:r>
      <w:r w:rsidR="00735D6C">
        <w:rPr>
          <w:rFonts w:ascii="Times New Roman" w:hAnsi="Times New Roman"/>
          <w:sz w:val="24"/>
          <w:szCs w:val="24"/>
        </w:rPr>
        <w:t xml:space="preserve">and glass </w:t>
      </w:r>
      <w:r w:rsidR="00F01C25">
        <w:rPr>
          <w:rFonts w:ascii="Times New Roman" w:hAnsi="Times New Roman"/>
          <w:sz w:val="24"/>
          <w:szCs w:val="24"/>
        </w:rPr>
        <w:t>will glow</w:t>
      </w:r>
      <w:r w:rsidR="00735D6C">
        <w:rPr>
          <w:rFonts w:ascii="Times New Roman" w:hAnsi="Times New Roman"/>
          <w:sz w:val="24"/>
          <w:szCs w:val="24"/>
        </w:rPr>
        <w:t xml:space="preserve"> with a “Texas Trust Blue” light during the night. </w:t>
      </w:r>
      <w:r>
        <w:rPr>
          <w:rFonts w:ascii="Times New Roman" w:hAnsi="Times New Roman"/>
          <w:sz w:val="24"/>
          <w:szCs w:val="24"/>
        </w:rPr>
        <w:t xml:space="preserve">The interior </w:t>
      </w:r>
      <w:r w:rsidR="00735D6C">
        <w:rPr>
          <w:rFonts w:ascii="Times New Roman" w:hAnsi="Times New Roman"/>
          <w:sz w:val="24"/>
          <w:szCs w:val="24"/>
        </w:rPr>
        <w:t xml:space="preserve">features </w:t>
      </w:r>
      <w:r>
        <w:rPr>
          <w:rFonts w:ascii="Times New Roman" w:hAnsi="Times New Roman"/>
          <w:sz w:val="24"/>
          <w:szCs w:val="24"/>
        </w:rPr>
        <w:t>bright and polished aesthetics warmed with wood accents.</w:t>
      </w:r>
    </w:p>
    <w:p w14:paraId="13AD373D" w14:textId="77777777" w:rsidR="00BD56C5" w:rsidRDefault="00BD56C5" w:rsidP="00C33672">
      <w:pPr>
        <w:spacing w:line="288" w:lineRule="auto"/>
        <w:rPr>
          <w:rFonts w:ascii="Times New Roman" w:hAnsi="Times New Roman"/>
          <w:sz w:val="24"/>
          <w:szCs w:val="24"/>
        </w:rPr>
      </w:pPr>
    </w:p>
    <w:p w14:paraId="5BC241F8" w14:textId="56B19FAF" w:rsidR="00BD56C5" w:rsidRDefault="00E82A47" w:rsidP="00BD56C5">
      <w:pPr>
        <w:spacing w:line="288" w:lineRule="auto"/>
        <w:rPr>
          <w:rFonts w:ascii="Gotham Book" w:eastAsia="Times New Roman" w:hAnsi="Gotham Book"/>
          <w:b/>
          <w:bCs/>
          <w:color w:val="000000"/>
        </w:rPr>
      </w:pPr>
      <w:hyperlink r:id="rId16" w:history="1">
        <w:r w:rsidR="00BD56C5" w:rsidRPr="00195819">
          <w:rPr>
            <w:rStyle w:val="Hyperlink"/>
            <w:rFonts w:ascii="Times New Roman" w:hAnsi="Times New Roman"/>
            <w:sz w:val="24"/>
            <w:szCs w:val="24"/>
          </w:rPr>
          <w:t>Keeley Construction</w:t>
        </w:r>
      </w:hyperlink>
      <w:r w:rsidR="00BD56C5">
        <w:rPr>
          <w:rFonts w:ascii="Times New Roman" w:hAnsi="Times New Roman"/>
          <w:sz w:val="24"/>
          <w:szCs w:val="24"/>
        </w:rPr>
        <w:t xml:space="preserve"> of St. Louis </w:t>
      </w:r>
      <w:r w:rsidR="00735D6C">
        <w:rPr>
          <w:rFonts w:ascii="Times New Roman" w:hAnsi="Times New Roman"/>
          <w:sz w:val="24"/>
          <w:szCs w:val="24"/>
        </w:rPr>
        <w:t>and</w:t>
      </w:r>
      <w:r w:rsidR="00BD56C5">
        <w:rPr>
          <w:rFonts w:ascii="Times New Roman" w:hAnsi="Times New Roman"/>
          <w:sz w:val="24"/>
          <w:szCs w:val="24"/>
        </w:rPr>
        <w:t xml:space="preserve"> </w:t>
      </w:r>
      <w:hyperlink r:id="rId17" w:history="1">
        <w:r w:rsidR="00BD56C5" w:rsidRPr="00272D20">
          <w:rPr>
            <w:rStyle w:val="Hyperlink"/>
            <w:rFonts w:ascii="Times New Roman" w:hAnsi="Times New Roman"/>
            <w:sz w:val="24"/>
            <w:szCs w:val="24"/>
          </w:rPr>
          <w:t>Oculus</w:t>
        </w:r>
        <w:r w:rsidR="00272D20" w:rsidRPr="00272D20">
          <w:rPr>
            <w:rStyle w:val="Hyperlink"/>
            <w:rFonts w:ascii="Times New Roman" w:hAnsi="Times New Roman"/>
            <w:sz w:val="24"/>
            <w:szCs w:val="24"/>
          </w:rPr>
          <w:t xml:space="preserve"> </w:t>
        </w:r>
        <w:r w:rsidR="00BD56C5" w:rsidRPr="00272D20">
          <w:rPr>
            <w:rStyle w:val="Hyperlink"/>
            <w:rFonts w:ascii="Times New Roman" w:hAnsi="Times New Roman"/>
            <w:sz w:val="24"/>
            <w:szCs w:val="24"/>
          </w:rPr>
          <w:t>Inc</w:t>
        </w:r>
      </w:hyperlink>
      <w:r w:rsidR="00BD56C5">
        <w:rPr>
          <w:rFonts w:ascii="Times New Roman" w:hAnsi="Times New Roman"/>
          <w:sz w:val="24"/>
          <w:szCs w:val="24"/>
        </w:rPr>
        <w:t>.</w:t>
      </w:r>
      <w:r w:rsidR="000E49F5">
        <w:rPr>
          <w:rFonts w:ascii="Times New Roman" w:hAnsi="Times New Roman"/>
          <w:sz w:val="24"/>
          <w:szCs w:val="24"/>
        </w:rPr>
        <w:t>,</w:t>
      </w:r>
      <w:r w:rsidR="00BD56C5">
        <w:rPr>
          <w:rFonts w:ascii="Times New Roman" w:hAnsi="Times New Roman"/>
          <w:sz w:val="24"/>
          <w:szCs w:val="24"/>
        </w:rPr>
        <w:t xml:space="preserve"> </w:t>
      </w:r>
      <w:r w:rsidR="00735D6C">
        <w:rPr>
          <w:rFonts w:ascii="Times New Roman" w:hAnsi="Times New Roman"/>
          <w:sz w:val="24"/>
          <w:szCs w:val="24"/>
        </w:rPr>
        <w:t>designed and managed t</w:t>
      </w:r>
      <w:r w:rsidR="00BD56C5">
        <w:rPr>
          <w:rFonts w:ascii="Times New Roman" w:hAnsi="Times New Roman"/>
          <w:sz w:val="24"/>
          <w:szCs w:val="24"/>
        </w:rPr>
        <w:t>he building project.</w:t>
      </w:r>
    </w:p>
    <w:p w14:paraId="2BA23096" w14:textId="77777777" w:rsidR="00377F61" w:rsidRDefault="00377F61" w:rsidP="007C483C">
      <w:pPr>
        <w:spacing w:line="288" w:lineRule="auto"/>
        <w:rPr>
          <w:rFonts w:ascii="Times New Roman" w:hAnsi="Times New Roman"/>
          <w:sz w:val="24"/>
          <w:szCs w:val="24"/>
        </w:rPr>
      </w:pPr>
    </w:p>
    <w:p w14:paraId="1B714C93" w14:textId="1FA388DF" w:rsidR="007C483C" w:rsidRDefault="00E55D2E" w:rsidP="007C483C">
      <w:pPr>
        <w:spacing w:line="288" w:lineRule="auto"/>
        <w:rPr>
          <w:rFonts w:ascii="Times New Roman" w:hAnsi="Times New Roman"/>
          <w:sz w:val="24"/>
          <w:szCs w:val="24"/>
        </w:rPr>
      </w:pPr>
      <w:r>
        <w:rPr>
          <w:rFonts w:ascii="Times New Roman" w:hAnsi="Times New Roman"/>
          <w:sz w:val="24"/>
          <w:szCs w:val="24"/>
        </w:rPr>
        <w:t>H</w:t>
      </w:r>
      <w:r w:rsidR="007C483C">
        <w:rPr>
          <w:rFonts w:ascii="Times New Roman" w:hAnsi="Times New Roman"/>
          <w:sz w:val="24"/>
          <w:szCs w:val="24"/>
        </w:rPr>
        <w:t xml:space="preserve">igh resolution images of the </w:t>
      </w:r>
      <w:r>
        <w:rPr>
          <w:rFonts w:ascii="Times New Roman" w:hAnsi="Times New Roman"/>
          <w:sz w:val="24"/>
          <w:szCs w:val="24"/>
        </w:rPr>
        <w:t>branch</w:t>
      </w:r>
      <w:r w:rsidR="007D6AFB">
        <w:rPr>
          <w:rFonts w:ascii="Times New Roman" w:hAnsi="Times New Roman"/>
          <w:sz w:val="24"/>
          <w:szCs w:val="24"/>
        </w:rPr>
        <w:t xml:space="preserve"> </w:t>
      </w:r>
      <w:r w:rsidR="007C483C">
        <w:rPr>
          <w:rFonts w:ascii="Times New Roman" w:hAnsi="Times New Roman"/>
          <w:sz w:val="24"/>
          <w:szCs w:val="24"/>
        </w:rPr>
        <w:t xml:space="preserve">can be downloaded </w:t>
      </w:r>
      <w:hyperlink r:id="rId18" w:history="1">
        <w:r w:rsidR="007C483C" w:rsidRPr="00025542">
          <w:rPr>
            <w:rStyle w:val="Hyperlink"/>
            <w:rFonts w:ascii="Times New Roman" w:hAnsi="Times New Roman"/>
            <w:sz w:val="24"/>
            <w:szCs w:val="24"/>
          </w:rPr>
          <w:t>here</w:t>
        </w:r>
      </w:hyperlink>
      <w:r w:rsidRPr="00025542">
        <w:rPr>
          <w:rFonts w:ascii="Times New Roman" w:hAnsi="Times New Roman"/>
          <w:sz w:val="24"/>
          <w:szCs w:val="24"/>
        </w:rPr>
        <w:t>.</w:t>
      </w:r>
    </w:p>
    <w:p w14:paraId="091362DA" w14:textId="77777777" w:rsidR="00F52E2E" w:rsidRDefault="00F52E2E" w:rsidP="007C483C">
      <w:pPr>
        <w:spacing w:line="288" w:lineRule="auto"/>
        <w:rPr>
          <w:rFonts w:ascii="Times New Roman" w:hAnsi="Times New Roman"/>
          <w:sz w:val="24"/>
          <w:szCs w:val="24"/>
        </w:rPr>
      </w:pPr>
    </w:p>
    <w:p w14:paraId="5FC6A3C8" w14:textId="77777777" w:rsidR="00025542" w:rsidRDefault="00025542" w:rsidP="00733FB6">
      <w:pPr>
        <w:rPr>
          <w:rFonts w:ascii="Times New Roman" w:hAnsi="Times New Roman" w:cs="Times New Roman"/>
          <w:b/>
          <w:bCs/>
        </w:rPr>
      </w:pPr>
    </w:p>
    <w:p w14:paraId="7D75DEAE" w14:textId="77777777" w:rsidR="00733FB6" w:rsidRPr="00733FB6" w:rsidRDefault="00733FB6" w:rsidP="00733FB6">
      <w:pPr>
        <w:rPr>
          <w:rFonts w:ascii="Times New Roman" w:hAnsi="Times New Roman" w:cs="Times New Roman"/>
          <w:b/>
          <w:bCs/>
        </w:rPr>
      </w:pPr>
      <w:r w:rsidRPr="00733FB6">
        <w:rPr>
          <w:rFonts w:ascii="Times New Roman" w:hAnsi="Times New Roman" w:cs="Times New Roman"/>
          <w:b/>
          <w:bCs/>
        </w:rPr>
        <w:lastRenderedPageBreak/>
        <w:t xml:space="preserve">About Keeley Construction </w:t>
      </w:r>
    </w:p>
    <w:p w14:paraId="1B919CEF" w14:textId="2DECB73E" w:rsidR="00733FB6" w:rsidRPr="00733FB6" w:rsidRDefault="00733FB6" w:rsidP="00733FB6">
      <w:pPr>
        <w:rPr>
          <w:rFonts w:ascii="Times New Roman" w:hAnsi="Times New Roman" w:cs="Times New Roman"/>
          <w:sz w:val="24"/>
          <w:szCs w:val="24"/>
        </w:rPr>
      </w:pPr>
      <w:r w:rsidRPr="00733FB6">
        <w:rPr>
          <w:rFonts w:ascii="Times New Roman" w:hAnsi="Times New Roman" w:cs="Times New Roman"/>
        </w:rPr>
        <w:t xml:space="preserve">Keeley Construction provides cutting edge turnkey services to financial institutions throughout the United States. Keeley Construction was founded in 1976 as a family-owned paving company. Over four decades and 850+ </w:t>
      </w:r>
      <w:proofErr w:type="spellStart"/>
      <w:r w:rsidRPr="00733FB6">
        <w:rPr>
          <w:rFonts w:ascii="Times New Roman" w:hAnsi="Times New Roman" w:cs="Times New Roman"/>
        </w:rPr>
        <w:t>Keeley’ns</w:t>
      </w:r>
      <w:proofErr w:type="spellEnd"/>
      <w:r w:rsidRPr="00733FB6">
        <w:rPr>
          <w:rFonts w:ascii="Times New Roman" w:hAnsi="Times New Roman" w:cs="Times New Roman"/>
        </w:rPr>
        <w:t xml:space="preserve"> later, Keeley Construction has become a nationally-known, full-service construction company with four diverse business groups – Civil, Paving, Building, and Industrial. Keeley Building is nationally recognized for its impact on communities, positively changing the way people shop, work, learn, engage, and evolve. Keeley Building’s expertise allows them to accommodate a wide variety of projects, with a customer-centric nature that is redefining how modern construction ventures are planned and executed.</w:t>
      </w:r>
    </w:p>
    <w:p w14:paraId="3C3E4DF9" w14:textId="77777777" w:rsidR="00733FB6" w:rsidRPr="00733FB6" w:rsidRDefault="00733FB6" w:rsidP="00733FB6">
      <w:pPr>
        <w:rPr>
          <w:rFonts w:ascii="Times New Roman" w:hAnsi="Times New Roman" w:cs="Times New Roman"/>
          <w:color w:val="1F497D"/>
        </w:rPr>
      </w:pPr>
    </w:p>
    <w:p w14:paraId="3D42186F" w14:textId="77777777" w:rsidR="00733FB6" w:rsidRPr="00733FB6" w:rsidRDefault="00733FB6" w:rsidP="00733FB6">
      <w:pPr>
        <w:rPr>
          <w:rFonts w:ascii="Times New Roman" w:hAnsi="Times New Roman" w:cs="Times New Roman"/>
          <w:b/>
          <w:bCs/>
        </w:rPr>
      </w:pPr>
      <w:bookmarkStart w:id="1" w:name="_Hlk526241944"/>
      <w:r w:rsidRPr="00733FB6">
        <w:rPr>
          <w:rFonts w:ascii="Times New Roman" w:hAnsi="Times New Roman" w:cs="Times New Roman"/>
          <w:b/>
          <w:bCs/>
        </w:rPr>
        <w:t>About Oculus Inc.</w:t>
      </w:r>
      <w:bookmarkEnd w:id="1"/>
    </w:p>
    <w:p w14:paraId="2BB01F09" w14:textId="0D6C55A4" w:rsidR="00733FB6" w:rsidRPr="00733FB6" w:rsidRDefault="00733FB6" w:rsidP="00733FB6">
      <w:pPr>
        <w:rPr>
          <w:rFonts w:ascii="Times New Roman" w:hAnsi="Times New Roman" w:cs="Times New Roman"/>
          <w:color w:val="0563C1"/>
          <w:u w:val="single"/>
        </w:rPr>
      </w:pPr>
      <w:r w:rsidRPr="00733FB6">
        <w:rPr>
          <w:rFonts w:ascii="Times New Roman" w:hAnsi="Times New Roman" w:cs="Times New Roman"/>
        </w:rPr>
        <w:t xml:space="preserve">Oculus Inc. delivers comprehensive architecture, interior design, planning and move management services with a driving aesthetic to </w:t>
      </w:r>
      <w:r w:rsidRPr="00733FB6">
        <w:rPr>
          <w:rFonts w:ascii="Times New Roman" w:hAnsi="Times New Roman" w:cs="Times New Roman"/>
          <w:i/>
          <w:iCs/>
        </w:rPr>
        <w:t>Connect | Shape | Move</w:t>
      </w:r>
      <w:r w:rsidRPr="00733FB6">
        <w:rPr>
          <w:rFonts w:ascii="Times New Roman" w:hAnsi="Times New Roman" w:cs="Times New Roman"/>
        </w:rPr>
        <w:t xml:space="preserve"> people, experiences, sensibilities and spaces. Oculus creates high-performance design that supports change and promotes value for clients in the commercial, education, government, healthcare, hospitality, retail, </w:t>
      </w:r>
      <w:proofErr w:type="gramStart"/>
      <w:r w:rsidRPr="00733FB6">
        <w:rPr>
          <w:rFonts w:ascii="Times New Roman" w:hAnsi="Times New Roman" w:cs="Times New Roman"/>
        </w:rPr>
        <w:t>restaurant</w:t>
      </w:r>
      <w:proofErr w:type="gramEnd"/>
      <w:r w:rsidRPr="00733FB6">
        <w:rPr>
          <w:rFonts w:ascii="Times New Roman" w:hAnsi="Times New Roman" w:cs="Times New Roman"/>
        </w:rPr>
        <w:t xml:space="preserve"> and workplace industries. Oculus has offices in St. Louis, Dallas and Portland, Ore., is WBE-certified and is regularly cited in top industry rankings for architecture and design. </w:t>
      </w:r>
    </w:p>
    <w:p w14:paraId="594B7B60" w14:textId="77777777" w:rsidR="00733FB6" w:rsidRDefault="00733FB6" w:rsidP="00070552">
      <w:pPr>
        <w:rPr>
          <w:rFonts w:ascii="Times New Roman" w:hAnsi="Times New Roman" w:cs="Times New Roman"/>
          <w:b/>
        </w:rPr>
      </w:pPr>
    </w:p>
    <w:p w14:paraId="16E5A527" w14:textId="77777777" w:rsidR="00070552" w:rsidRPr="00AD13E4" w:rsidRDefault="00070552" w:rsidP="00070552">
      <w:pPr>
        <w:rPr>
          <w:rFonts w:ascii="Times New Roman" w:hAnsi="Times New Roman" w:cs="Times New Roman"/>
          <w:b/>
        </w:rPr>
      </w:pPr>
      <w:r w:rsidRPr="00AD13E4">
        <w:rPr>
          <w:rFonts w:ascii="Times New Roman" w:hAnsi="Times New Roman" w:cs="Times New Roman"/>
          <w:b/>
        </w:rPr>
        <w:t>About Texas Trust Credit Union</w:t>
      </w:r>
    </w:p>
    <w:p w14:paraId="344C1CB2" w14:textId="77777777" w:rsidR="00E55D2E" w:rsidRDefault="00E55D2E" w:rsidP="00E55D2E">
      <w:pPr>
        <w:pStyle w:val="NormalWeb"/>
        <w:spacing w:before="0" w:beforeAutospacing="0" w:after="0" w:afterAutospacing="0"/>
        <w:rPr>
          <w:rStyle w:val="Hyperlink"/>
          <w:sz w:val="22"/>
          <w:szCs w:val="22"/>
        </w:rPr>
      </w:pPr>
      <w:r>
        <w:rPr>
          <w:sz w:val="22"/>
          <w:szCs w:val="22"/>
        </w:rPr>
        <w:t xml:space="preserve">Texas </w:t>
      </w:r>
      <w:r w:rsidRPr="00A42CC0">
        <w:rPr>
          <w:sz w:val="22"/>
          <w:szCs w:val="22"/>
        </w:rPr>
        <w:t>Trust Credit Unio</w:t>
      </w:r>
      <w:r>
        <w:rPr>
          <w:sz w:val="22"/>
          <w:szCs w:val="22"/>
        </w:rPr>
        <w:t>n has been helping build brighter</w:t>
      </w:r>
      <w:r w:rsidRPr="00A42CC0">
        <w:rPr>
          <w:sz w:val="22"/>
          <w:szCs w:val="22"/>
        </w:rPr>
        <w:t xml:space="preserve"> financial futures since its </w:t>
      </w:r>
      <w:r>
        <w:rPr>
          <w:sz w:val="22"/>
          <w:szCs w:val="22"/>
        </w:rPr>
        <w:t>modest beginning</w:t>
      </w:r>
      <w:r w:rsidRPr="00A42CC0">
        <w:rPr>
          <w:sz w:val="22"/>
          <w:szCs w:val="22"/>
        </w:rPr>
        <w:t xml:space="preserve"> in 1936. </w:t>
      </w:r>
      <w:r>
        <w:rPr>
          <w:sz w:val="22"/>
          <w:szCs w:val="22"/>
        </w:rPr>
        <w:t xml:space="preserve">Today, the full-service credit union serves more than 120,000 members. With assets of more than $1.6 billion, </w:t>
      </w:r>
      <w:r w:rsidRPr="00E62DD5">
        <w:rPr>
          <w:sz w:val="22"/>
          <w:szCs w:val="22"/>
        </w:rPr>
        <w:t xml:space="preserve">Texas Trust is the </w:t>
      </w:r>
      <w:r>
        <w:rPr>
          <w:sz w:val="22"/>
          <w:szCs w:val="22"/>
        </w:rPr>
        <w:t>6</w:t>
      </w:r>
      <w:r w:rsidRPr="00E62DD5">
        <w:rPr>
          <w:sz w:val="22"/>
          <w:szCs w:val="22"/>
          <w:vertAlign w:val="superscript"/>
        </w:rPr>
        <w:t>th</w:t>
      </w:r>
      <w:r w:rsidRPr="00E62DD5">
        <w:rPr>
          <w:sz w:val="22"/>
          <w:szCs w:val="22"/>
        </w:rPr>
        <w:t xml:space="preserve"> largest credit union in North Texas</w:t>
      </w:r>
      <w:r>
        <w:rPr>
          <w:sz w:val="22"/>
          <w:szCs w:val="22"/>
        </w:rPr>
        <w:t xml:space="preserve"> and the 17</w:t>
      </w:r>
      <w:r w:rsidRPr="00A71D05">
        <w:rPr>
          <w:sz w:val="22"/>
          <w:szCs w:val="22"/>
          <w:vertAlign w:val="superscript"/>
        </w:rPr>
        <w:t>th</w:t>
      </w:r>
      <w:r>
        <w:rPr>
          <w:sz w:val="22"/>
          <w:szCs w:val="22"/>
        </w:rPr>
        <w:t xml:space="preserve"> largest in Texas. With a focus on the community, Texas Trust is creating a legacy of giving through generous financial donations that support local school programs and activities, non-profit organizations, and student scholarships; and by providing volunteer resources through its Community Unity team, which supports scores of charitable events each year. </w:t>
      </w:r>
      <w:r w:rsidRPr="00AE0C84">
        <w:rPr>
          <w:sz w:val="22"/>
          <w:szCs w:val="22"/>
        </w:rPr>
        <w:t xml:space="preserve">For more information, visit </w:t>
      </w:r>
      <w:hyperlink r:id="rId19" w:history="1">
        <w:r w:rsidRPr="00AE0C84">
          <w:rPr>
            <w:rStyle w:val="Hyperlink"/>
            <w:color w:val="0070C0"/>
            <w:sz w:val="22"/>
            <w:szCs w:val="22"/>
            <w:u w:color="0070C0"/>
          </w:rPr>
          <w:t>TexasTrustCU.org</w:t>
        </w:r>
      </w:hyperlink>
      <w:r w:rsidRPr="00AE0C84">
        <w:rPr>
          <w:sz w:val="22"/>
          <w:szCs w:val="22"/>
        </w:rPr>
        <w:t xml:space="preserve"> or follow us on</w:t>
      </w:r>
      <w:r>
        <w:rPr>
          <w:sz w:val="22"/>
          <w:szCs w:val="22"/>
        </w:rPr>
        <w:t xml:space="preserve"> Facebook at</w:t>
      </w:r>
      <w:r w:rsidRPr="00AE0C84">
        <w:rPr>
          <w:sz w:val="22"/>
          <w:szCs w:val="22"/>
        </w:rPr>
        <w:t xml:space="preserve"> </w:t>
      </w:r>
      <w:hyperlink r:id="rId20" w:history="1">
        <w:r w:rsidRPr="00AE0C84">
          <w:rPr>
            <w:rStyle w:val="Hyperlink"/>
            <w:color w:val="0070C0"/>
            <w:sz w:val="22"/>
            <w:szCs w:val="22"/>
            <w:u w:color="0070C0"/>
          </w:rPr>
          <w:t>facebook.com/</w:t>
        </w:r>
        <w:proofErr w:type="spellStart"/>
        <w:r w:rsidRPr="00AE0C84">
          <w:rPr>
            <w:rStyle w:val="Hyperlink"/>
            <w:color w:val="0070C0"/>
            <w:sz w:val="22"/>
            <w:szCs w:val="22"/>
            <w:u w:color="0070C0"/>
          </w:rPr>
          <w:t>texastrustcu</w:t>
        </w:r>
        <w:proofErr w:type="spellEnd"/>
      </w:hyperlink>
      <w:r w:rsidRPr="00AE0C84">
        <w:rPr>
          <w:sz w:val="22"/>
          <w:szCs w:val="22"/>
        </w:rPr>
        <w:t xml:space="preserve"> or Twitter at </w:t>
      </w:r>
      <w:hyperlink r:id="rId21" w:history="1">
        <w:r w:rsidRPr="00AE0C84">
          <w:rPr>
            <w:rStyle w:val="Hyperlink"/>
            <w:color w:val="0070C0"/>
            <w:sz w:val="22"/>
            <w:szCs w:val="22"/>
            <w:u w:color="0070C0"/>
          </w:rPr>
          <w:t>@</w:t>
        </w:r>
        <w:proofErr w:type="spellStart"/>
        <w:r w:rsidRPr="00AE0C84">
          <w:rPr>
            <w:rStyle w:val="Hyperlink"/>
            <w:color w:val="0070C0"/>
            <w:sz w:val="22"/>
            <w:szCs w:val="22"/>
            <w:u w:color="0070C0"/>
          </w:rPr>
          <w:t>texastrustcu</w:t>
        </w:r>
        <w:proofErr w:type="spellEnd"/>
      </w:hyperlink>
      <w:r w:rsidRPr="00AE0C84">
        <w:rPr>
          <w:rStyle w:val="Hyperlink"/>
          <w:sz w:val="22"/>
          <w:szCs w:val="22"/>
        </w:rPr>
        <w:t>.</w:t>
      </w:r>
    </w:p>
    <w:p w14:paraId="26ECC684" w14:textId="77777777" w:rsidR="00FE4124" w:rsidRDefault="00FE4124" w:rsidP="009616A8">
      <w:pPr>
        <w:jc w:val="center"/>
        <w:rPr>
          <w:rFonts w:ascii="Times New Roman" w:hAnsi="Times New Roman" w:cs="Times New Roman"/>
          <w:sz w:val="20"/>
          <w:szCs w:val="20"/>
        </w:rPr>
      </w:pPr>
    </w:p>
    <w:p w14:paraId="648888E6" w14:textId="77777777" w:rsidR="009A7BF7" w:rsidRDefault="00466954" w:rsidP="009616A8">
      <w:pPr>
        <w:jc w:val="center"/>
        <w:rPr>
          <w:rFonts w:ascii="Times New Roman" w:hAnsi="Times New Roman"/>
        </w:rPr>
      </w:pPr>
      <w:r w:rsidRPr="00C541F7">
        <w:rPr>
          <w:rFonts w:ascii="Times New Roman" w:hAnsi="Times New Roman" w:cs="Times New Roman"/>
          <w:sz w:val="20"/>
          <w:szCs w:val="20"/>
        </w:rPr>
        <w:t>###</w:t>
      </w:r>
    </w:p>
    <w:p w14:paraId="2C36B4E1" w14:textId="77777777" w:rsidR="00986879" w:rsidRDefault="00986879" w:rsidP="009616A8">
      <w:pPr>
        <w:jc w:val="center"/>
        <w:rPr>
          <w:rFonts w:ascii="Times New Roman" w:hAnsi="Times New Roman"/>
        </w:rPr>
      </w:pPr>
    </w:p>
    <w:p w14:paraId="723D0ACB" w14:textId="77777777" w:rsidR="00986879" w:rsidRDefault="00986879" w:rsidP="00986879">
      <w:pPr>
        <w:jc w:val="center"/>
        <w:rPr>
          <w:rFonts w:ascii="Times New Roman" w:hAnsi="Times New Roman"/>
        </w:rPr>
      </w:pPr>
    </w:p>
    <w:sectPr w:rsidR="00986879" w:rsidSect="00025542">
      <w:headerReference w:type="default" r:id="rId22"/>
      <w:pgSz w:w="12240" w:h="15840" w:code="1"/>
      <w:pgMar w:top="720" w:right="1440" w:bottom="720" w:left="1440" w:header="0"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EA680" w16cex:dateUtc="2021-07-30T2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52FB23" w16cid:durableId="24AEA5C5"/>
  <w16cid:commentId w16cid:paraId="7F0F0711" w16cid:durableId="24AEA6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6A49F" w14:textId="77777777" w:rsidR="003F232A" w:rsidRDefault="003F232A">
      <w:r>
        <w:separator/>
      </w:r>
    </w:p>
  </w:endnote>
  <w:endnote w:type="continuationSeparator" w:id="0">
    <w:p w14:paraId="661A4567" w14:textId="77777777" w:rsidR="003F232A" w:rsidRDefault="003F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Book">
    <w:altName w:val="Times New Roman"/>
    <w:panose1 w:val="00000000000000000000"/>
    <w:charset w:val="4D"/>
    <w:family w:val="auto"/>
    <w:notTrueType/>
    <w:pitch w:val="variable"/>
    <w:sig w:usb0="00000001"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B92DA" w14:textId="77777777" w:rsidR="003F232A" w:rsidRDefault="003F232A">
      <w:r>
        <w:separator/>
      </w:r>
    </w:p>
  </w:footnote>
  <w:footnote w:type="continuationSeparator" w:id="0">
    <w:p w14:paraId="7E524E9F" w14:textId="77777777" w:rsidR="003F232A" w:rsidRDefault="003F2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A6C4" w14:textId="0400B3D0" w:rsidR="002F6F9D" w:rsidRDefault="00025542" w:rsidP="00025542">
    <w:pPr>
      <w:pStyle w:val="Header"/>
      <w:tabs>
        <w:tab w:val="clear" w:pos="4680"/>
        <w:tab w:val="clear" w:pos="9360"/>
        <w:tab w:val="left" w:pos="39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62662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BD14581_"/>
      </v:shape>
    </w:pict>
  </w:numPicBullet>
  <w:abstractNum w:abstractNumId="0" w15:restartNumberingAfterBreak="0">
    <w:nsid w:val="03017907"/>
    <w:multiLevelType w:val="multilevel"/>
    <w:tmpl w:val="B4E2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C6F3E"/>
    <w:multiLevelType w:val="hybridMultilevel"/>
    <w:tmpl w:val="C9F8D776"/>
    <w:lvl w:ilvl="0" w:tplc="F4841256">
      <w:start w:val="106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45D4E43"/>
    <w:multiLevelType w:val="hybridMultilevel"/>
    <w:tmpl w:val="6116DEB8"/>
    <w:lvl w:ilvl="0" w:tplc="DAF6C082">
      <w:start w:val="1"/>
      <w:numFmt w:val="bullet"/>
      <w:lvlText w:val="•"/>
      <w:lvlJc w:val="left"/>
      <w:pPr>
        <w:tabs>
          <w:tab w:val="num" w:pos="720"/>
        </w:tabs>
        <w:ind w:left="720" w:hanging="360"/>
      </w:pPr>
      <w:rPr>
        <w:rFonts w:ascii="Arial" w:hAnsi="Arial" w:hint="default"/>
      </w:rPr>
    </w:lvl>
    <w:lvl w:ilvl="1" w:tplc="C6622062" w:tentative="1">
      <w:start w:val="1"/>
      <w:numFmt w:val="bullet"/>
      <w:lvlText w:val="•"/>
      <w:lvlJc w:val="left"/>
      <w:pPr>
        <w:tabs>
          <w:tab w:val="num" w:pos="1440"/>
        </w:tabs>
        <w:ind w:left="1440" w:hanging="360"/>
      </w:pPr>
      <w:rPr>
        <w:rFonts w:ascii="Arial" w:hAnsi="Arial" w:hint="default"/>
      </w:rPr>
    </w:lvl>
    <w:lvl w:ilvl="2" w:tplc="AA4823C2" w:tentative="1">
      <w:start w:val="1"/>
      <w:numFmt w:val="bullet"/>
      <w:lvlText w:val="•"/>
      <w:lvlJc w:val="left"/>
      <w:pPr>
        <w:tabs>
          <w:tab w:val="num" w:pos="2160"/>
        </w:tabs>
        <w:ind w:left="2160" w:hanging="360"/>
      </w:pPr>
      <w:rPr>
        <w:rFonts w:ascii="Arial" w:hAnsi="Arial" w:hint="default"/>
      </w:rPr>
    </w:lvl>
    <w:lvl w:ilvl="3" w:tplc="2A7EAE54" w:tentative="1">
      <w:start w:val="1"/>
      <w:numFmt w:val="bullet"/>
      <w:lvlText w:val="•"/>
      <w:lvlJc w:val="left"/>
      <w:pPr>
        <w:tabs>
          <w:tab w:val="num" w:pos="2880"/>
        </w:tabs>
        <w:ind w:left="2880" w:hanging="360"/>
      </w:pPr>
      <w:rPr>
        <w:rFonts w:ascii="Arial" w:hAnsi="Arial" w:hint="default"/>
      </w:rPr>
    </w:lvl>
    <w:lvl w:ilvl="4" w:tplc="41943F2A" w:tentative="1">
      <w:start w:val="1"/>
      <w:numFmt w:val="bullet"/>
      <w:lvlText w:val="•"/>
      <w:lvlJc w:val="left"/>
      <w:pPr>
        <w:tabs>
          <w:tab w:val="num" w:pos="3600"/>
        </w:tabs>
        <w:ind w:left="3600" w:hanging="360"/>
      </w:pPr>
      <w:rPr>
        <w:rFonts w:ascii="Arial" w:hAnsi="Arial" w:hint="default"/>
      </w:rPr>
    </w:lvl>
    <w:lvl w:ilvl="5" w:tplc="BDBE9C6E" w:tentative="1">
      <w:start w:val="1"/>
      <w:numFmt w:val="bullet"/>
      <w:lvlText w:val="•"/>
      <w:lvlJc w:val="left"/>
      <w:pPr>
        <w:tabs>
          <w:tab w:val="num" w:pos="4320"/>
        </w:tabs>
        <w:ind w:left="4320" w:hanging="360"/>
      </w:pPr>
      <w:rPr>
        <w:rFonts w:ascii="Arial" w:hAnsi="Arial" w:hint="default"/>
      </w:rPr>
    </w:lvl>
    <w:lvl w:ilvl="6" w:tplc="CE5C158C" w:tentative="1">
      <w:start w:val="1"/>
      <w:numFmt w:val="bullet"/>
      <w:lvlText w:val="•"/>
      <w:lvlJc w:val="left"/>
      <w:pPr>
        <w:tabs>
          <w:tab w:val="num" w:pos="5040"/>
        </w:tabs>
        <w:ind w:left="5040" w:hanging="360"/>
      </w:pPr>
      <w:rPr>
        <w:rFonts w:ascii="Arial" w:hAnsi="Arial" w:hint="default"/>
      </w:rPr>
    </w:lvl>
    <w:lvl w:ilvl="7" w:tplc="1C10DE1A" w:tentative="1">
      <w:start w:val="1"/>
      <w:numFmt w:val="bullet"/>
      <w:lvlText w:val="•"/>
      <w:lvlJc w:val="left"/>
      <w:pPr>
        <w:tabs>
          <w:tab w:val="num" w:pos="5760"/>
        </w:tabs>
        <w:ind w:left="5760" w:hanging="360"/>
      </w:pPr>
      <w:rPr>
        <w:rFonts w:ascii="Arial" w:hAnsi="Arial" w:hint="default"/>
      </w:rPr>
    </w:lvl>
    <w:lvl w:ilvl="8" w:tplc="11F421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BD38EB"/>
    <w:multiLevelType w:val="multilevel"/>
    <w:tmpl w:val="0422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680908"/>
    <w:multiLevelType w:val="hybridMultilevel"/>
    <w:tmpl w:val="B56EEA0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5CF57368"/>
    <w:multiLevelType w:val="hybridMultilevel"/>
    <w:tmpl w:val="C9C29E50"/>
    <w:lvl w:ilvl="0" w:tplc="244609C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5040A5"/>
    <w:multiLevelType w:val="hybridMultilevel"/>
    <w:tmpl w:val="9A66E16A"/>
    <w:lvl w:ilvl="0" w:tplc="3E6412E0">
      <w:start w:val="1"/>
      <w:numFmt w:val="bullet"/>
      <w:lvlText w:val="•"/>
      <w:lvlJc w:val="left"/>
      <w:pPr>
        <w:tabs>
          <w:tab w:val="num" w:pos="720"/>
        </w:tabs>
        <w:ind w:left="720" w:hanging="360"/>
      </w:pPr>
      <w:rPr>
        <w:rFonts w:ascii="Arial" w:hAnsi="Arial" w:hint="default"/>
      </w:rPr>
    </w:lvl>
    <w:lvl w:ilvl="1" w:tplc="96D4AF32" w:tentative="1">
      <w:start w:val="1"/>
      <w:numFmt w:val="bullet"/>
      <w:lvlText w:val="•"/>
      <w:lvlJc w:val="left"/>
      <w:pPr>
        <w:tabs>
          <w:tab w:val="num" w:pos="1440"/>
        </w:tabs>
        <w:ind w:left="1440" w:hanging="360"/>
      </w:pPr>
      <w:rPr>
        <w:rFonts w:ascii="Arial" w:hAnsi="Arial" w:hint="default"/>
      </w:rPr>
    </w:lvl>
    <w:lvl w:ilvl="2" w:tplc="894EFB08" w:tentative="1">
      <w:start w:val="1"/>
      <w:numFmt w:val="bullet"/>
      <w:lvlText w:val="•"/>
      <w:lvlJc w:val="left"/>
      <w:pPr>
        <w:tabs>
          <w:tab w:val="num" w:pos="2160"/>
        </w:tabs>
        <w:ind w:left="2160" w:hanging="360"/>
      </w:pPr>
      <w:rPr>
        <w:rFonts w:ascii="Arial" w:hAnsi="Arial" w:hint="default"/>
      </w:rPr>
    </w:lvl>
    <w:lvl w:ilvl="3" w:tplc="269CAEC6" w:tentative="1">
      <w:start w:val="1"/>
      <w:numFmt w:val="bullet"/>
      <w:lvlText w:val="•"/>
      <w:lvlJc w:val="left"/>
      <w:pPr>
        <w:tabs>
          <w:tab w:val="num" w:pos="2880"/>
        </w:tabs>
        <w:ind w:left="2880" w:hanging="360"/>
      </w:pPr>
      <w:rPr>
        <w:rFonts w:ascii="Arial" w:hAnsi="Arial" w:hint="default"/>
      </w:rPr>
    </w:lvl>
    <w:lvl w:ilvl="4" w:tplc="634E1A30" w:tentative="1">
      <w:start w:val="1"/>
      <w:numFmt w:val="bullet"/>
      <w:lvlText w:val="•"/>
      <w:lvlJc w:val="left"/>
      <w:pPr>
        <w:tabs>
          <w:tab w:val="num" w:pos="3600"/>
        </w:tabs>
        <w:ind w:left="3600" w:hanging="360"/>
      </w:pPr>
      <w:rPr>
        <w:rFonts w:ascii="Arial" w:hAnsi="Arial" w:hint="default"/>
      </w:rPr>
    </w:lvl>
    <w:lvl w:ilvl="5" w:tplc="F8B4D346" w:tentative="1">
      <w:start w:val="1"/>
      <w:numFmt w:val="bullet"/>
      <w:lvlText w:val="•"/>
      <w:lvlJc w:val="left"/>
      <w:pPr>
        <w:tabs>
          <w:tab w:val="num" w:pos="4320"/>
        </w:tabs>
        <w:ind w:left="4320" w:hanging="360"/>
      </w:pPr>
      <w:rPr>
        <w:rFonts w:ascii="Arial" w:hAnsi="Arial" w:hint="default"/>
      </w:rPr>
    </w:lvl>
    <w:lvl w:ilvl="6" w:tplc="C1F2D2BC" w:tentative="1">
      <w:start w:val="1"/>
      <w:numFmt w:val="bullet"/>
      <w:lvlText w:val="•"/>
      <w:lvlJc w:val="left"/>
      <w:pPr>
        <w:tabs>
          <w:tab w:val="num" w:pos="5040"/>
        </w:tabs>
        <w:ind w:left="5040" w:hanging="360"/>
      </w:pPr>
      <w:rPr>
        <w:rFonts w:ascii="Arial" w:hAnsi="Arial" w:hint="default"/>
      </w:rPr>
    </w:lvl>
    <w:lvl w:ilvl="7" w:tplc="34228CAE" w:tentative="1">
      <w:start w:val="1"/>
      <w:numFmt w:val="bullet"/>
      <w:lvlText w:val="•"/>
      <w:lvlJc w:val="left"/>
      <w:pPr>
        <w:tabs>
          <w:tab w:val="num" w:pos="5760"/>
        </w:tabs>
        <w:ind w:left="5760" w:hanging="360"/>
      </w:pPr>
      <w:rPr>
        <w:rFonts w:ascii="Arial" w:hAnsi="Arial" w:hint="default"/>
      </w:rPr>
    </w:lvl>
    <w:lvl w:ilvl="8" w:tplc="8FFC18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965594"/>
    <w:multiLevelType w:val="hybridMultilevel"/>
    <w:tmpl w:val="CB04D5FA"/>
    <w:lvl w:ilvl="0" w:tplc="60229530">
      <w:start w:val="1"/>
      <w:numFmt w:val="bullet"/>
      <w:lvlText w:val="•"/>
      <w:lvlJc w:val="left"/>
      <w:pPr>
        <w:tabs>
          <w:tab w:val="num" w:pos="450"/>
        </w:tabs>
        <w:ind w:left="450" w:hanging="360"/>
      </w:pPr>
      <w:rPr>
        <w:rFonts w:ascii="Arial" w:hAnsi="Arial" w:hint="default"/>
      </w:rPr>
    </w:lvl>
    <w:lvl w:ilvl="1" w:tplc="F430867E" w:tentative="1">
      <w:start w:val="1"/>
      <w:numFmt w:val="bullet"/>
      <w:lvlText w:val="•"/>
      <w:lvlJc w:val="left"/>
      <w:pPr>
        <w:tabs>
          <w:tab w:val="num" w:pos="1170"/>
        </w:tabs>
        <w:ind w:left="1170" w:hanging="360"/>
      </w:pPr>
      <w:rPr>
        <w:rFonts w:ascii="Arial" w:hAnsi="Arial" w:hint="default"/>
      </w:rPr>
    </w:lvl>
    <w:lvl w:ilvl="2" w:tplc="246CB48E" w:tentative="1">
      <w:start w:val="1"/>
      <w:numFmt w:val="bullet"/>
      <w:lvlText w:val="•"/>
      <w:lvlJc w:val="left"/>
      <w:pPr>
        <w:tabs>
          <w:tab w:val="num" w:pos="1890"/>
        </w:tabs>
        <w:ind w:left="1890" w:hanging="360"/>
      </w:pPr>
      <w:rPr>
        <w:rFonts w:ascii="Arial" w:hAnsi="Arial" w:hint="default"/>
      </w:rPr>
    </w:lvl>
    <w:lvl w:ilvl="3" w:tplc="1DF0D036" w:tentative="1">
      <w:start w:val="1"/>
      <w:numFmt w:val="bullet"/>
      <w:lvlText w:val="•"/>
      <w:lvlJc w:val="left"/>
      <w:pPr>
        <w:tabs>
          <w:tab w:val="num" w:pos="2610"/>
        </w:tabs>
        <w:ind w:left="2610" w:hanging="360"/>
      </w:pPr>
      <w:rPr>
        <w:rFonts w:ascii="Arial" w:hAnsi="Arial" w:hint="default"/>
      </w:rPr>
    </w:lvl>
    <w:lvl w:ilvl="4" w:tplc="4968ADEC" w:tentative="1">
      <w:start w:val="1"/>
      <w:numFmt w:val="bullet"/>
      <w:lvlText w:val="•"/>
      <w:lvlJc w:val="left"/>
      <w:pPr>
        <w:tabs>
          <w:tab w:val="num" w:pos="3330"/>
        </w:tabs>
        <w:ind w:left="3330" w:hanging="360"/>
      </w:pPr>
      <w:rPr>
        <w:rFonts w:ascii="Arial" w:hAnsi="Arial" w:hint="default"/>
      </w:rPr>
    </w:lvl>
    <w:lvl w:ilvl="5" w:tplc="D8442724" w:tentative="1">
      <w:start w:val="1"/>
      <w:numFmt w:val="bullet"/>
      <w:lvlText w:val="•"/>
      <w:lvlJc w:val="left"/>
      <w:pPr>
        <w:tabs>
          <w:tab w:val="num" w:pos="4050"/>
        </w:tabs>
        <w:ind w:left="4050" w:hanging="360"/>
      </w:pPr>
      <w:rPr>
        <w:rFonts w:ascii="Arial" w:hAnsi="Arial" w:hint="default"/>
      </w:rPr>
    </w:lvl>
    <w:lvl w:ilvl="6" w:tplc="F23684F2" w:tentative="1">
      <w:start w:val="1"/>
      <w:numFmt w:val="bullet"/>
      <w:lvlText w:val="•"/>
      <w:lvlJc w:val="left"/>
      <w:pPr>
        <w:tabs>
          <w:tab w:val="num" w:pos="4770"/>
        </w:tabs>
        <w:ind w:left="4770" w:hanging="360"/>
      </w:pPr>
      <w:rPr>
        <w:rFonts w:ascii="Arial" w:hAnsi="Arial" w:hint="default"/>
      </w:rPr>
    </w:lvl>
    <w:lvl w:ilvl="7" w:tplc="A11AEEE2" w:tentative="1">
      <w:start w:val="1"/>
      <w:numFmt w:val="bullet"/>
      <w:lvlText w:val="•"/>
      <w:lvlJc w:val="left"/>
      <w:pPr>
        <w:tabs>
          <w:tab w:val="num" w:pos="5490"/>
        </w:tabs>
        <w:ind w:left="5490" w:hanging="360"/>
      </w:pPr>
      <w:rPr>
        <w:rFonts w:ascii="Arial" w:hAnsi="Arial" w:hint="default"/>
      </w:rPr>
    </w:lvl>
    <w:lvl w:ilvl="8" w:tplc="F49E16F0" w:tentative="1">
      <w:start w:val="1"/>
      <w:numFmt w:val="bullet"/>
      <w:lvlText w:val="•"/>
      <w:lvlJc w:val="left"/>
      <w:pPr>
        <w:tabs>
          <w:tab w:val="num" w:pos="6210"/>
        </w:tabs>
        <w:ind w:left="6210" w:hanging="360"/>
      </w:pPr>
      <w:rPr>
        <w:rFonts w:ascii="Arial" w:hAnsi="Arial" w:hint="default"/>
      </w:rPr>
    </w:lvl>
  </w:abstractNum>
  <w:abstractNum w:abstractNumId="8" w15:restartNumberingAfterBreak="0">
    <w:nsid w:val="6F2D6493"/>
    <w:multiLevelType w:val="hybridMultilevel"/>
    <w:tmpl w:val="CF243708"/>
    <w:lvl w:ilvl="0" w:tplc="244609C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7"/>
  </w:num>
  <w:num w:numId="4">
    <w:abstractNumId w:val="2"/>
  </w:num>
  <w:num w:numId="5">
    <w:abstractNumId w:val="6"/>
  </w:num>
  <w:num w:numId="6">
    <w:abstractNumId w:val="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DE"/>
    <w:rsid w:val="000013FF"/>
    <w:rsid w:val="0000734A"/>
    <w:rsid w:val="00025542"/>
    <w:rsid w:val="00036751"/>
    <w:rsid w:val="0003712C"/>
    <w:rsid w:val="00050C18"/>
    <w:rsid w:val="00054BC9"/>
    <w:rsid w:val="00063395"/>
    <w:rsid w:val="000647E4"/>
    <w:rsid w:val="0006787E"/>
    <w:rsid w:val="00070552"/>
    <w:rsid w:val="000728C4"/>
    <w:rsid w:val="00075883"/>
    <w:rsid w:val="000806BA"/>
    <w:rsid w:val="00087A1A"/>
    <w:rsid w:val="00093BA6"/>
    <w:rsid w:val="00097B89"/>
    <w:rsid w:val="000A1DE4"/>
    <w:rsid w:val="000A3068"/>
    <w:rsid w:val="000A6891"/>
    <w:rsid w:val="000D306A"/>
    <w:rsid w:val="000E070D"/>
    <w:rsid w:val="000E49F5"/>
    <w:rsid w:val="000E6BE9"/>
    <w:rsid w:val="000F5F09"/>
    <w:rsid w:val="001037D9"/>
    <w:rsid w:val="001142A4"/>
    <w:rsid w:val="00115BD9"/>
    <w:rsid w:val="00131B38"/>
    <w:rsid w:val="00134AF0"/>
    <w:rsid w:val="00161C9C"/>
    <w:rsid w:val="0017122D"/>
    <w:rsid w:val="00173F29"/>
    <w:rsid w:val="0018195D"/>
    <w:rsid w:val="00184535"/>
    <w:rsid w:val="001907FE"/>
    <w:rsid w:val="00195819"/>
    <w:rsid w:val="001A015E"/>
    <w:rsid w:val="001A3DB2"/>
    <w:rsid w:val="001A7F52"/>
    <w:rsid w:val="001B0F81"/>
    <w:rsid w:val="001B5F8A"/>
    <w:rsid w:val="001D24E3"/>
    <w:rsid w:val="001D3C9C"/>
    <w:rsid w:val="001E6764"/>
    <w:rsid w:val="002174A4"/>
    <w:rsid w:val="00220679"/>
    <w:rsid w:val="00221A3A"/>
    <w:rsid w:val="00223685"/>
    <w:rsid w:val="002341D2"/>
    <w:rsid w:val="00237D46"/>
    <w:rsid w:val="002574CC"/>
    <w:rsid w:val="002650A3"/>
    <w:rsid w:val="00272D20"/>
    <w:rsid w:val="00286316"/>
    <w:rsid w:val="002901B9"/>
    <w:rsid w:val="002C00A6"/>
    <w:rsid w:val="002D6D58"/>
    <w:rsid w:val="002E05C4"/>
    <w:rsid w:val="002E2170"/>
    <w:rsid w:val="002F2E3C"/>
    <w:rsid w:val="002F3FA7"/>
    <w:rsid w:val="002F6F9D"/>
    <w:rsid w:val="00301487"/>
    <w:rsid w:val="00304CB4"/>
    <w:rsid w:val="003050FF"/>
    <w:rsid w:val="00311513"/>
    <w:rsid w:val="0032044A"/>
    <w:rsid w:val="00330DB6"/>
    <w:rsid w:val="003407B1"/>
    <w:rsid w:val="00342EB3"/>
    <w:rsid w:val="00354BE9"/>
    <w:rsid w:val="00377F61"/>
    <w:rsid w:val="00380475"/>
    <w:rsid w:val="003824CE"/>
    <w:rsid w:val="00387547"/>
    <w:rsid w:val="003934BB"/>
    <w:rsid w:val="003A659C"/>
    <w:rsid w:val="003A7914"/>
    <w:rsid w:val="003C48E5"/>
    <w:rsid w:val="003D19B1"/>
    <w:rsid w:val="003D27FC"/>
    <w:rsid w:val="003D6925"/>
    <w:rsid w:val="003E56A3"/>
    <w:rsid w:val="003E76C2"/>
    <w:rsid w:val="003F1272"/>
    <w:rsid w:val="003F17D4"/>
    <w:rsid w:val="003F232A"/>
    <w:rsid w:val="003F5D14"/>
    <w:rsid w:val="003F742C"/>
    <w:rsid w:val="00403DAE"/>
    <w:rsid w:val="004058F4"/>
    <w:rsid w:val="0041096D"/>
    <w:rsid w:val="00427E52"/>
    <w:rsid w:val="00445C69"/>
    <w:rsid w:val="0045485E"/>
    <w:rsid w:val="00466860"/>
    <w:rsid w:val="00466954"/>
    <w:rsid w:val="00473627"/>
    <w:rsid w:val="0047368B"/>
    <w:rsid w:val="004757B5"/>
    <w:rsid w:val="0048100C"/>
    <w:rsid w:val="00481FDD"/>
    <w:rsid w:val="004851C8"/>
    <w:rsid w:val="004B2BEB"/>
    <w:rsid w:val="004B639C"/>
    <w:rsid w:val="004B6437"/>
    <w:rsid w:val="004D0A17"/>
    <w:rsid w:val="004E1CD2"/>
    <w:rsid w:val="004F3F11"/>
    <w:rsid w:val="004F7BB2"/>
    <w:rsid w:val="00500D46"/>
    <w:rsid w:val="00502A3D"/>
    <w:rsid w:val="00513373"/>
    <w:rsid w:val="0051367F"/>
    <w:rsid w:val="00514920"/>
    <w:rsid w:val="00514DC1"/>
    <w:rsid w:val="00521AA6"/>
    <w:rsid w:val="0053581C"/>
    <w:rsid w:val="00541AD2"/>
    <w:rsid w:val="00543C9C"/>
    <w:rsid w:val="005452C1"/>
    <w:rsid w:val="0054630C"/>
    <w:rsid w:val="0054664E"/>
    <w:rsid w:val="00551CD6"/>
    <w:rsid w:val="005521BF"/>
    <w:rsid w:val="00555AEC"/>
    <w:rsid w:val="00556A43"/>
    <w:rsid w:val="00567DBC"/>
    <w:rsid w:val="005A0624"/>
    <w:rsid w:val="005A46A8"/>
    <w:rsid w:val="005A55F4"/>
    <w:rsid w:val="005B49F4"/>
    <w:rsid w:val="005B516B"/>
    <w:rsid w:val="005C4AB9"/>
    <w:rsid w:val="005C65D1"/>
    <w:rsid w:val="005E0514"/>
    <w:rsid w:val="005E6519"/>
    <w:rsid w:val="005E7C19"/>
    <w:rsid w:val="005F5804"/>
    <w:rsid w:val="00616BC0"/>
    <w:rsid w:val="00631E92"/>
    <w:rsid w:val="0063237E"/>
    <w:rsid w:val="00635727"/>
    <w:rsid w:val="00641F9F"/>
    <w:rsid w:val="006553B7"/>
    <w:rsid w:val="00665AD5"/>
    <w:rsid w:val="006759F9"/>
    <w:rsid w:val="00676C64"/>
    <w:rsid w:val="00680DF0"/>
    <w:rsid w:val="00681DC1"/>
    <w:rsid w:val="00686265"/>
    <w:rsid w:val="00686659"/>
    <w:rsid w:val="006878BF"/>
    <w:rsid w:val="0069153A"/>
    <w:rsid w:val="0069664A"/>
    <w:rsid w:val="006A033D"/>
    <w:rsid w:val="006A09EC"/>
    <w:rsid w:val="006B5630"/>
    <w:rsid w:val="006D4E24"/>
    <w:rsid w:val="006F65B5"/>
    <w:rsid w:val="007014BF"/>
    <w:rsid w:val="00702573"/>
    <w:rsid w:val="007047B9"/>
    <w:rsid w:val="00710C08"/>
    <w:rsid w:val="00720A45"/>
    <w:rsid w:val="0072107A"/>
    <w:rsid w:val="00733FB6"/>
    <w:rsid w:val="00735D6C"/>
    <w:rsid w:val="00737110"/>
    <w:rsid w:val="00742E87"/>
    <w:rsid w:val="00745425"/>
    <w:rsid w:val="0074793E"/>
    <w:rsid w:val="007647E6"/>
    <w:rsid w:val="00772D67"/>
    <w:rsid w:val="00773722"/>
    <w:rsid w:val="00774EA9"/>
    <w:rsid w:val="00782E0E"/>
    <w:rsid w:val="007903E5"/>
    <w:rsid w:val="007A190E"/>
    <w:rsid w:val="007A6546"/>
    <w:rsid w:val="007B2CD9"/>
    <w:rsid w:val="007B4FA8"/>
    <w:rsid w:val="007C483C"/>
    <w:rsid w:val="007C723B"/>
    <w:rsid w:val="007D5ED2"/>
    <w:rsid w:val="007D6AFB"/>
    <w:rsid w:val="007E135F"/>
    <w:rsid w:val="007E6662"/>
    <w:rsid w:val="007F22F4"/>
    <w:rsid w:val="007F2D29"/>
    <w:rsid w:val="00803BC2"/>
    <w:rsid w:val="00821EC9"/>
    <w:rsid w:val="0082345F"/>
    <w:rsid w:val="0082424B"/>
    <w:rsid w:val="008258EA"/>
    <w:rsid w:val="00835F8D"/>
    <w:rsid w:val="0084006C"/>
    <w:rsid w:val="0086418F"/>
    <w:rsid w:val="008728AC"/>
    <w:rsid w:val="008746C6"/>
    <w:rsid w:val="008A455C"/>
    <w:rsid w:val="008A796F"/>
    <w:rsid w:val="008B63A0"/>
    <w:rsid w:val="008C3290"/>
    <w:rsid w:val="008F122B"/>
    <w:rsid w:val="00907C88"/>
    <w:rsid w:val="00910C4E"/>
    <w:rsid w:val="00912497"/>
    <w:rsid w:val="009158C8"/>
    <w:rsid w:val="0093301E"/>
    <w:rsid w:val="009369CF"/>
    <w:rsid w:val="00941EB7"/>
    <w:rsid w:val="00956096"/>
    <w:rsid w:val="00956C30"/>
    <w:rsid w:val="009616A8"/>
    <w:rsid w:val="00963C6C"/>
    <w:rsid w:val="00963D48"/>
    <w:rsid w:val="00984A3A"/>
    <w:rsid w:val="00986879"/>
    <w:rsid w:val="009A6569"/>
    <w:rsid w:val="009A7BF7"/>
    <w:rsid w:val="009B351A"/>
    <w:rsid w:val="009C313F"/>
    <w:rsid w:val="009C3CAB"/>
    <w:rsid w:val="009C41FB"/>
    <w:rsid w:val="009E115E"/>
    <w:rsid w:val="009E3234"/>
    <w:rsid w:val="009F11FB"/>
    <w:rsid w:val="009F7064"/>
    <w:rsid w:val="00A01B36"/>
    <w:rsid w:val="00A043CF"/>
    <w:rsid w:val="00A12524"/>
    <w:rsid w:val="00A139BF"/>
    <w:rsid w:val="00A20B8A"/>
    <w:rsid w:val="00A2369A"/>
    <w:rsid w:val="00A265DE"/>
    <w:rsid w:val="00A339E6"/>
    <w:rsid w:val="00A43BCD"/>
    <w:rsid w:val="00A47B97"/>
    <w:rsid w:val="00A518BB"/>
    <w:rsid w:val="00A52CBE"/>
    <w:rsid w:val="00A71331"/>
    <w:rsid w:val="00A87A36"/>
    <w:rsid w:val="00A87CA2"/>
    <w:rsid w:val="00A915B0"/>
    <w:rsid w:val="00AB3721"/>
    <w:rsid w:val="00AC42C6"/>
    <w:rsid w:val="00AE40F3"/>
    <w:rsid w:val="00AE53B1"/>
    <w:rsid w:val="00AF4EFC"/>
    <w:rsid w:val="00B15F8E"/>
    <w:rsid w:val="00B219BA"/>
    <w:rsid w:val="00B21FFE"/>
    <w:rsid w:val="00B230DE"/>
    <w:rsid w:val="00B26933"/>
    <w:rsid w:val="00B277A5"/>
    <w:rsid w:val="00B335D9"/>
    <w:rsid w:val="00B35580"/>
    <w:rsid w:val="00B42310"/>
    <w:rsid w:val="00B55F69"/>
    <w:rsid w:val="00B61631"/>
    <w:rsid w:val="00B67FA7"/>
    <w:rsid w:val="00B84652"/>
    <w:rsid w:val="00BA0321"/>
    <w:rsid w:val="00BA4875"/>
    <w:rsid w:val="00BB29A3"/>
    <w:rsid w:val="00BB29FF"/>
    <w:rsid w:val="00BD0808"/>
    <w:rsid w:val="00BD336E"/>
    <w:rsid w:val="00BD56C5"/>
    <w:rsid w:val="00BD6908"/>
    <w:rsid w:val="00BE32BE"/>
    <w:rsid w:val="00BF198F"/>
    <w:rsid w:val="00C06444"/>
    <w:rsid w:val="00C0696B"/>
    <w:rsid w:val="00C14E43"/>
    <w:rsid w:val="00C16F12"/>
    <w:rsid w:val="00C27863"/>
    <w:rsid w:val="00C33672"/>
    <w:rsid w:val="00C36C68"/>
    <w:rsid w:val="00C426B2"/>
    <w:rsid w:val="00C5380E"/>
    <w:rsid w:val="00C541F7"/>
    <w:rsid w:val="00C611D9"/>
    <w:rsid w:val="00C66DDC"/>
    <w:rsid w:val="00C67A77"/>
    <w:rsid w:val="00C764DB"/>
    <w:rsid w:val="00CB5329"/>
    <w:rsid w:val="00CC0F7C"/>
    <w:rsid w:val="00CC5E18"/>
    <w:rsid w:val="00CC6058"/>
    <w:rsid w:val="00CC6063"/>
    <w:rsid w:val="00CC68E3"/>
    <w:rsid w:val="00CC7F1D"/>
    <w:rsid w:val="00CF29EC"/>
    <w:rsid w:val="00D05935"/>
    <w:rsid w:val="00D12A3B"/>
    <w:rsid w:val="00D20330"/>
    <w:rsid w:val="00D25B9F"/>
    <w:rsid w:val="00D27115"/>
    <w:rsid w:val="00D3103B"/>
    <w:rsid w:val="00D34432"/>
    <w:rsid w:val="00D44D12"/>
    <w:rsid w:val="00D605C3"/>
    <w:rsid w:val="00D60A44"/>
    <w:rsid w:val="00D62A1B"/>
    <w:rsid w:val="00D70222"/>
    <w:rsid w:val="00D716F9"/>
    <w:rsid w:val="00D721DD"/>
    <w:rsid w:val="00D90633"/>
    <w:rsid w:val="00D93547"/>
    <w:rsid w:val="00D97320"/>
    <w:rsid w:val="00DA5717"/>
    <w:rsid w:val="00DC0E44"/>
    <w:rsid w:val="00DC4AE2"/>
    <w:rsid w:val="00DF1D06"/>
    <w:rsid w:val="00E03A48"/>
    <w:rsid w:val="00E0621C"/>
    <w:rsid w:val="00E3161B"/>
    <w:rsid w:val="00E3166C"/>
    <w:rsid w:val="00E42207"/>
    <w:rsid w:val="00E4344F"/>
    <w:rsid w:val="00E519E8"/>
    <w:rsid w:val="00E55D2E"/>
    <w:rsid w:val="00E67AE2"/>
    <w:rsid w:val="00E766FC"/>
    <w:rsid w:val="00E826C1"/>
    <w:rsid w:val="00E82A47"/>
    <w:rsid w:val="00E833C8"/>
    <w:rsid w:val="00EA1B99"/>
    <w:rsid w:val="00EC195F"/>
    <w:rsid w:val="00EE15C4"/>
    <w:rsid w:val="00EE522A"/>
    <w:rsid w:val="00EE646F"/>
    <w:rsid w:val="00F01C25"/>
    <w:rsid w:val="00F02703"/>
    <w:rsid w:val="00F12911"/>
    <w:rsid w:val="00F13DB2"/>
    <w:rsid w:val="00F20B53"/>
    <w:rsid w:val="00F2543C"/>
    <w:rsid w:val="00F25530"/>
    <w:rsid w:val="00F30D93"/>
    <w:rsid w:val="00F3208D"/>
    <w:rsid w:val="00F36C6D"/>
    <w:rsid w:val="00F52093"/>
    <w:rsid w:val="00F52E2E"/>
    <w:rsid w:val="00F66870"/>
    <w:rsid w:val="00F72EF0"/>
    <w:rsid w:val="00F80BE3"/>
    <w:rsid w:val="00FA0241"/>
    <w:rsid w:val="00FA07A3"/>
    <w:rsid w:val="00FA2AE9"/>
    <w:rsid w:val="00FA6AD4"/>
    <w:rsid w:val="00FA75F2"/>
    <w:rsid w:val="00FC17CA"/>
    <w:rsid w:val="00FD0B2F"/>
    <w:rsid w:val="00FE359B"/>
    <w:rsid w:val="00FE4124"/>
    <w:rsid w:val="00FE59A1"/>
    <w:rsid w:val="00FE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A4509"/>
  <w15:docId w15:val="{E2D8CB67-4F99-471F-B921-4713C6C0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Calibri"/>
      <w:sz w:val="22"/>
      <w:szCs w:val="22"/>
    </w:rPr>
  </w:style>
  <w:style w:type="paragraph" w:styleId="Heading1">
    <w:name w:val="heading 1"/>
    <w:basedOn w:val="Normal"/>
    <w:next w:val="Normal"/>
    <w:qFormat/>
    <w:pPr>
      <w:keepNext/>
      <w:spacing w:before="240" w:after="60"/>
      <w:outlineLvl w:val="0"/>
    </w:pPr>
    <w:rPr>
      <w:rFonts w:ascii="Cambria" w:eastAsia="Times New Roman" w:hAnsi="Cambria" w:cs="Times New Roman"/>
      <w:b/>
      <w:bCs/>
      <w:kern w:val="32"/>
      <w:sz w:val="32"/>
      <w:szCs w:val="32"/>
    </w:rPr>
  </w:style>
  <w:style w:type="paragraph" w:styleId="Heading3">
    <w:name w:val="heading 3"/>
    <w:basedOn w:val="Normal"/>
    <w:qFormat/>
    <w:pPr>
      <w:outlineLvl w:val="2"/>
    </w:pPr>
    <w:rPr>
      <w:rFonts w:ascii="Georgia" w:eastAsia="Times New Roman" w:hAnsi="Georgia" w:cs="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rPr>
      <w:rFonts w:ascii="Georgia" w:eastAsia="Times New Roman" w:hAnsi="Georgia" w:cs="Times New Roman"/>
      <w:b/>
      <w:bCs/>
      <w:sz w:val="27"/>
      <w:szCs w:val="27"/>
    </w:rPr>
  </w:style>
  <w:style w:type="character" w:styleId="Hyperlink">
    <w:name w:val="Hyperlink"/>
    <w:uiPriority w:val="99"/>
    <w:unhideWhenUsed/>
    <w:rPr>
      <w:color w:val="0000FF"/>
      <w:u w:val="single"/>
    </w:rPr>
  </w:style>
  <w:style w:type="paragraph" w:styleId="Header">
    <w:name w:val="header"/>
    <w:basedOn w:val="Normal"/>
    <w:unhideWhenUsed/>
    <w:pPr>
      <w:tabs>
        <w:tab w:val="center" w:pos="4680"/>
        <w:tab w:val="right" w:pos="9360"/>
      </w:tabs>
    </w:pPr>
    <w:rPr>
      <w:rFonts w:cs="Times New Roman"/>
      <w:sz w:val="20"/>
      <w:szCs w:val="20"/>
      <w:lang w:val="x-none" w:eastAsia="x-none"/>
    </w:rPr>
  </w:style>
  <w:style w:type="character" w:customStyle="1" w:styleId="HeaderChar">
    <w:name w:val="Header Char"/>
    <w:rPr>
      <w:rFonts w:ascii="Calibri" w:hAnsi="Calibri" w:cs="Calibri"/>
    </w:rPr>
  </w:style>
  <w:style w:type="paragraph" w:styleId="Footer">
    <w:name w:val="footer"/>
    <w:basedOn w:val="Normal"/>
    <w:unhideWhenUsed/>
    <w:pPr>
      <w:tabs>
        <w:tab w:val="center" w:pos="4680"/>
        <w:tab w:val="right" w:pos="9360"/>
      </w:tabs>
    </w:pPr>
    <w:rPr>
      <w:rFonts w:cs="Times New Roman"/>
      <w:sz w:val="20"/>
      <w:szCs w:val="20"/>
      <w:lang w:val="x-none" w:eastAsia="x-none"/>
    </w:rPr>
  </w:style>
  <w:style w:type="character" w:customStyle="1" w:styleId="FooterChar">
    <w:name w:val="Footer Char"/>
    <w:rPr>
      <w:rFonts w:ascii="Calibri" w:hAnsi="Calibri" w:cs="Calibri"/>
    </w:rPr>
  </w:style>
  <w:style w:type="paragraph" w:styleId="BalloonText">
    <w:name w:val="Balloon Text"/>
    <w:basedOn w:val="Normal"/>
    <w:semiHidden/>
    <w:unhideWhenUsed/>
    <w:rPr>
      <w:rFonts w:ascii="Tahoma" w:hAnsi="Tahoma" w:cs="Times New Roman"/>
      <w:sz w:val="16"/>
      <w:szCs w:val="16"/>
      <w:lang w:val="x-none" w:eastAsia="x-none"/>
    </w:rPr>
  </w:style>
  <w:style w:type="character" w:customStyle="1" w:styleId="BalloonTextChar">
    <w:name w:val="Balloon Text Char"/>
    <w:semiHidden/>
    <w:rPr>
      <w:rFonts w:ascii="Tahoma" w:hAnsi="Tahoma" w:cs="Tahoma"/>
      <w:sz w:val="16"/>
      <w:szCs w:val="16"/>
    </w:rPr>
  </w:style>
  <w:style w:type="character" w:styleId="CommentReference">
    <w:name w:val="annotation reference"/>
    <w:uiPriority w:val="99"/>
    <w:semiHidden/>
    <w:unhideWhenUsed/>
    <w:rPr>
      <w:sz w:val="16"/>
      <w:szCs w:val="16"/>
    </w:rPr>
  </w:style>
  <w:style w:type="paragraph" w:styleId="CommentText">
    <w:name w:val="annotation text"/>
    <w:basedOn w:val="Normal"/>
    <w:uiPriority w:val="99"/>
    <w:unhideWhenUsed/>
    <w:rPr>
      <w:rFonts w:cs="Times New Roman"/>
      <w:sz w:val="20"/>
      <w:szCs w:val="20"/>
      <w:lang w:val="x-none" w:eastAsia="x-none"/>
    </w:rPr>
  </w:style>
  <w:style w:type="character" w:customStyle="1" w:styleId="CommentTextChar">
    <w:name w:val="Comment Text Char"/>
    <w:uiPriority w:val="99"/>
    <w:semiHidden/>
    <w:rPr>
      <w:rFonts w:cs="Calibri"/>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cs="Calibri"/>
      <w:b/>
      <w:bCs/>
    </w:rPr>
  </w:style>
  <w:style w:type="character" w:styleId="Strong">
    <w:name w:val="Strong"/>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DefaultParagraphFont"/>
  </w:style>
  <w:style w:type="character" w:customStyle="1" w:styleId="xn-chron">
    <w:name w:val="xn-chron"/>
    <w:basedOn w:val="DefaultParagraphFont"/>
  </w:style>
  <w:style w:type="character" w:customStyle="1" w:styleId="Heading1Char">
    <w:name w:val="Heading 1 Char"/>
    <w:rPr>
      <w:rFonts w:ascii="Cambria" w:eastAsia="Times New Roman" w:hAnsi="Cambria" w:cs="Times New Roman"/>
      <w:b/>
      <w:bCs/>
      <w:kern w:val="32"/>
      <w:sz w:val="32"/>
      <w:szCs w:val="32"/>
    </w:rPr>
  </w:style>
  <w:style w:type="paragraph" w:styleId="BodyText">
    <w:name w:val="Body Text"/>
    <w:basedOn w:val="Normal"/>
    <w:semiHidden/>
    <w:rPr>
      <w:rFonts w:ascii="Times New Roman" w:hAnsi="Times New Roman"/>
      <w:sz w:val="24"/>
      <w:szCs w:val="24"/>
    </w:rPr>
  </w:style>
  <w:style w:type="paragraph" w:styleId="ListParagraph">
    <w:name w:val="List Paragraph"/>
    <w:basedOn w:val="Normal"/>
    <w:uiPriority w:val="34"/>
    <w:qFormat/>
    <w:rsid w:val="002574CC"/>
    <w:pPr>
      <w:ind w:left="720"/>
    </w:pPr>
    <w:rPr>
      <w:rFonts w:cs="Times New Roman"/>
    </w:rPr>
  </w:style>
  <w:style w:type="character" w:styleId="FollowedHyperlink">
    <w:name w:val="FollowedHyperlink"/>
    <w:basedOn w:val="DefaultParagraphFont"/>
    <w:uiPriority w:val="99"/>
    <w:semiHidden/>
    <w:unhideWhenUsed/>
    <w:rsid w:val="00F52E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9441">
      <w:bodyDiv w:val="1"/>
      <w:marLeft w:val="0"/>
      <w:marRight w:val="0"/>
      <w:marTop w:val="0"/>
      <w:marBottom w:val="0"/>
      <w:divBdr>
        <w:top w:val="none" w:sz="0" w:space="0" w:color="auto"/>
        <w:left w:val="none" w:sz="0" w:space="0" w:color="auto"/>
        <w:bottom w:val="none" w:sz="0" w:space="0" w:color="auto"/>
        <w:right w:val="none" w:sz="0" w:space="0" w:color="auto"/>
      </w:divBdr>
    </w:div>
    <w:div w:id="492719778">
      <w:bodyDiv w:val="1"/>
      <w:marLeft w:val="0"/>
      <w:marRight w:val="0"/>
      <w:marTop w:val="0"/>
      <w:marBottom w:val="0"/>
      <w:divBdr>
        <w:top w:val="none" w:sz="0" w:space="0" w:color="auto"/>
        <w:left w:val="none" w:sz="0" w:space="0" w:color="auto"/>
        <w:bottom w:val="none" w:sz="0" w:space="0" w:color="auto"/>
        <w:right w:val="none" w:sz="0" w:space="0" w:color="auto"/>
      </w:divBdr>
    </w:div>
    <w:div w:id="492838713">
      <w:bodyDiv w:val="1"/>
      <w:marLeft w:val="0"/>
      <w:marRight w:val="0"/>
      <w:marTop w:val="0"/>
      <w:marBottom w:val="0"/>
      <w:divBdr>
        <w:top w:val="none" w:sz="0" w:space="0" w:color="auto"/>
        <w:left w:val="none" w:sz="0" w:space="0" w:color="auto"/>
        <w:bottom w:val="none" w:sz="0" w:space="0" w:color="auto"/>
        <w:right w:val="none" w:sz="0" w:space="0" w:color="auto"/>
      </w:divBdr>
    </w:div>
    <w:div w:id="698555871">
      <w:bodyDiv w:val="1"/>
      <w:marLeft w:val="0"/>
      <w:marRight w:val="0"/>
      <w:marTop w:val="0"/>
      <w:marBottom w:val="0"/>
      <w:divBdr>
        <w:top w:val="none" w:sz="0" w:space="0" w:color="auto"/>
        <w:left w:val="none" w:sz="0" w:space="0" w:color="auto"/>
        <w:bottom w:val="none" w:sz="0" w:space="0" w:color="auto"/>
        <w:right w:val="none" w:sz="0" w:space="0" w:color="auto"/>
      </w:divBdr>
    </w:div>
    <w:div w:id="849492838">
      <w:bodyDiv w:val="1"/>
      <w:marLeft w:val="0"/>
      <w:marRight w:val="0"/>
      <w:marTop w:val="0"/>
      <w:marBottom w:val="0"/>
      <w:divBdr>
        <w:top w:val="none" w:sz="0" w:space="0" w:color="auto"/>
        <w:left w:val="none" w:sz="0" w:space="0" w:color="auto"/>
        <w:bottom w:val="none" w:sz="0" w:space="0" w:color="auto"/>
        <w:right w:val="none" w:sz="0" w:space="0" w:color="auto"/>
      </w:divBdr>
    </w:div>
    <w:div w:id="1228103374">
      <w:bodyDiv w:val="1"/>
      <w:marLeft w:val="0"/>
      <w:marRight w:val="0"/>
      <w:marTop w:val="0"/>
      <w:marBottom w:val="0"/>
      <w:divBdr>
        <w:top w:val="none" w:sz="0" w:space="0" w:color="auto"/>
        <w:left w:val="none" w:sz="0" w:space="0" w:color="auto"/>
        <w:bottom w:val="none" w:sz="0" w:space="0" w:color="auto"/>
        <w:right w:val="none" w:sz="0" w:space="0" w:color="auto"/>
      </w:divBdr>
    </w:div>
    <w:div w:id="1444107221">
      <w:bodyDiv w:val="1"/>
      <w:marLeft w:val="0"/>
      <w:marRight w:val="0"/>
      <w:marTop w:val="0"/>
      <w:marBottom w:val="0"/>
      <w:divBdr>
        <w:top w:val="none" w:sz="0" w:space="0" w:color="auto"/>
        <w:left w:val="none" w:sz="0" w:space="0" w:color="auto"/>
        <w:bottom w:val="none" w:sz="0" w:space="0" w:color="auto"/>
        <w:right w:val="none" w:sz="0" w:space="0" w:color="auto"/>
      </w:divBdr>
      <w:divsChild>
        <w:div w:id="4987854">
          <w:marLeft w:val="0"/>
          <w:marRight w:val="0"/>
          <w:marTop w:val="0"/>
          <w:marBottom w:val="0"/>
          <w:divBdr>
            <w:top w:val="none" w:sz="0" w:space="0" w:color="auto"/>
            <w:left w:val="none" w:sz="0" w:space="0" w:color="auto"/>
            <w:bottom w:val="none" w:sz="0" w:space="0" w:color="auto"/>
            <w:right w:val="none" w:sz="0" w:space="0" w:color="auto"/>
          </w:divBdr>
          <w:divsChild>
            <w:div w:id="1912305559">
              <w:marLeft w:val="0"/>
              <w:marRight w:val="0"/>
              <w:marTop w:val="0"/>
              <w:marBottom w:val="0"/>
              <w:divBdr>
                <w:top w:val="none" w:sz="0" w:space="0" w:color="auto"/>
                <w:left w:val="none" w:sz="0" w:space="0" w:color="auto"/>
                <w:bottom w:val="none" w:sz="0" w:space="0" w:color="auto"/>
                <w:right w:val="none" w:sz="0" w:space="0" w:color="auto"/>
              </w:divBdr>
              <w:divsChild>
                <w:div w:id="12952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4851">
          <w:marLeft w:val="0"/>
          <w:marRight w:val="0"/>
          <w:marTop w:val="0"/>
          <w:marBottom w:val="0"/>
          <w:divBdr>
            <w:top w:val="none" w:sz="0" w:space="0" w:color="auto"/>
            <w:left w:val="none" w:sz="0" w:space="0" w:color="auto"/>
            <w:bottom w:val="none" w:sz="0" w:space="0" w:color="auto"/>
            <w:right w:val="none" w:sz="0" w:space="0" w:color="auto"/>
          </w:divBdr>
          <w:divsChild>
            <w:div w:id="9069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2996">
      <w:bodyDiv w:val="1"/>
      <w:marLeft w:val="0"/>
      <w:marRight w:val="0"/>
      <w:marTop w:val="0"/>
      <w:marBottom w:val="0"/>
      <w:divBdr>
        <w:top w:val="none" w:sz="0" w:space="0" w:color="auto"/>
        <w:left w:val="none" w:sz="0" w:space="0" w:color="auto"/>
        <w:bottom w:val="none" w:sz="0" w:space="0" w:color="auto"/>
        <w:right w:val="none" w:sz="0" w:space="0" w:color="auto"/>
      </w:divBdr>
    </w:div>
    <w:div w:id="1787307826">
      <w:bodyDiv w:val="1"/>
      <w:marLeft w:val="0"/>
      <w:marRight w:val="0"/>
      <w:marTop w:val="0"/>
      <w:marBottom w:val="0"/>
      <w:divBdr>
        <w:top w:val="none" w:sz="0" w:space="0" w:color="auto"/>
        <w:left w:val="none" w:sz="0" w:space="0" w:color="auto"/>
        <w:bottom w:val="none" w:sz="0" w:space="0" w:color="auto"/>
        <w:right w:val="none" w:sz="0" w:space="0" w:color="auto"/>
      </w:divBdr>
    </w:div>
    <w:div w:id="1878155456">
      <w:bodyDiv w:val="1"/>
      <w:marLeft w:val="0"/>
      <w:marRight w:val="0"/>
      <w:marTop w:val="0"/>
      <w:marBottom w:val="0"/>
      <w:divBdr>
        <w:top w:val="none" w:sz="0" w:space="0" w:color="auto"/>
        <w:left w:val="none" w:sz="0" w:space="0" w:color="auto"/>
        <w:bottom w:val="none" w:sz="0" w:space="0" w:color="auto"/>
        <w:right w:val="none" w:sz="0" w:space="0" w:color="auto"/>
      </w:divBdr>
    </w:div>
    <w:div w:id="1900820383">
      <w:bodyDiv w:val="1"/>
      <w:marLeft w:val="0"/>
      <w:marRight w:val="0"/>
      <w:marTop w:val="0"/>
      <w:marBottom w:val="0"/>
      <w:divBdr>
        <w:top w:val="none" w:sz="0" w:space="0" w:color="auto"/>
        <w:left w:val="none" w:sz="0" w:space="0" w:color="auto"/>
        <w:bottom w:val="none" w:sz="0" w:space="0" w:color="auto"/>
        <w:right w:val="none" w:sz="0" w:space="0" w:color="auto"/>
      </w:divBdr>
    </w:div>
    <w:div w:id="2081756933">
      <w:bodyDiv w:val="1"/>
      <w:marLeft w:val="0"/>
      <w:marRight w:val="0"/>
      <w:marTop w:val="0"/>
      <w:marBottom w:val="0"/>
      <w:divBdr>
        <w:top w:val="none" w:sz="0" w:space="0" w:color="auto"/>
        <w:left w:val="none" w:sz="0" w:space="0" w:color="auto"/>
        <w:bottom w:val="none" w:sz="0" w:space="0" w:color="auto"/>
        <w:right w:val="none" w:sz="0" w:space="0" w:color="auto"/>
      </w:divBdr>
    </w:div>
    <w:div w:id="210758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nichols@texastrustcu.org" TargetMode="External"/><Relationship Id="rId13" Type="http://schemas.openxmlformats.org/officeDocument/2006/relationships/hyperlink" Target="https://www.texastrustcu.org/more-service/about-us/" TargetMode="External"/><Relationship Id="rId18" Type="http://schemas.openxmlformats.org/officeDocument/2006/relationships/hyperlink" Target="https://www.texastrustcu.org/news/texas-trust-credit-union-opens-new-branch-at-fish-creek-preserve-in-grand-prairie/"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www.twitter.com/texastrustc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oculusinc.com/"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keeleyconstruction.com" TargetMode="External"/><Relationship Id="rId20" Type="http://schemas.openxmlformats.org/officeDocument/2006/relationships/hyperlink" Target="http://www.facebook.com/texastrustc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ine@duxpr.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tnichols@texastrustcu.org" TargetMode="External"/><Relationship Id="rId19" Type="http://schemas.openxmlformats.org/officeDocument/2006/relationships/hyperlink" Target="http://www.TexasTrustCU.org" TargetMode="External"/><Relationship Id="rId4" Type="http://schemas.openxmlformats.org/officeDocument/2006/relationships/settings" Target="settings.xml"/><Relationship Id="rId9" Type="http://schemas.openxmlformats.org/officeDocument/2006/relationships/hyperlink" Target="mailto:kristine@duxpr.com" TargetMode="External"/><Relationship Id="rId14" Type="http://schemas.openxmlformats.org/officeDocument/2006/relationships/image" Target="media/image3.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65D60-1100-426F-BEDA-051618A0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Texas Trust Pumps Up Online Banking Tools</vt:lpstr>
    </vt:vector>
  </TitlesOfParts>
  <Company>Hewlett-Packard</Company>
  <LinksUpToDate>false</LinksUpToDate>
  <CharactersWithSpaces>5011</CharactersWithSpaces>
  <SharedDoc>false</SharedDoc>
  <HLinks>
    <vt:vector size="42" baseType="variant">
      <vt:variant>
        <vt:i4>2293801</vt:i4>
      </vt:variant>
      <vt:variant>
        <vt:i4>12</vt:i4>
      </vt:variant>
      <vt:variant>
        <vt:i4>0</vt:i4>
      </vt:variant>
      <vt:variant>
        <vt:i4>5</vt:i4>
      </vt:variant>
      <vt:variant>
        <vt:lpwstr>http://www.twitter.com/texastrustcu</vt:lpwstr>
      </vt:variant>
      <vt:variant>
        <vt:lpwstr/>
      </vt:variant>
      <vt:variant>
        <vt:i4>4784195</vt:i4>
      </vt:variant>
      <vt:variant>
        <vt:i4>9</vt:i4>
      </vt:variant>
      <vt:variant>
        <vt:i4>0</vt:i4>
      </vt:variant>
      <vt:variant>
        <vt:i4>5</vt:i4>
      </vt:variant>
      <vt:variant>
        <vt:lpwstr>http://www.facebook.com/texastrustcu</vt:lpwstr>
      </vt:variant>
      <vt:variant>
        <vt:lpwstr/>
      </vt:variant>
      <vt:variant>
        <vt:i4>4522076</vt:i4>
      </vt:variant>
      <vt:variant>
        <vt:i4>6</vt:i4>
      </vt:variant>
      <vt:variant>
        <vt:i4>0</vt:i4>
      </vt:variant>
      <vt:variant>
        <vt:i4>5</vt:i4>
      </vt:variant>
      <vt:variant>
        <vt:lpwstr>http://www.texastrustcu.org/</vt:lpwstr>
      </vt:variant>
      <vt:variant>
        <vt:lpwstr/>
      </vt:variant>
      <vt:variant>
        <vt:i4>4980749</vt:i4>
      </vt:variant>
      <vt:variant>
        <vt:i4>3</vt:i4>
      </vt:variant>
      <vt:variant>
        <vt:i4>0</vt:i4>
      </vt:variant>
      <vt:variant>
        <vt:i4>5</vt:i4>
      </vt:variant>
      <vt:variant>
        <vt:lpwstr>https://www.texastrustcu.org/news/texas-trust-credit-union-achieves-1-billion-assets/</vt:lpwstr>
      </vt:variant>
      <vt:variant>
        <vt:lpwstr/>
      </vt:variant>
      <vt:variant>
        <vt:i4>4522076</vt:i4>
      </vt:variant>
      <vt:variant>
        <vt:i4>0</vt:i4>
      </vt:variant>
      <vt:variant>
        <vt:i4>0</vt:i4>
      </vt:variant>
      <vt:variant>
        <vt:i4>5</vt:i4>
      </vt:variant>
      <vt:variant>
        <vt:lpwstr>http://www.texastrustcu.org/</vt:lpwstr>
      </vt:variant>
      <vt:variant>
        <vt:lpwstr/>
      </vt:variant>
      <vt:variant>
        <vt:i4>8257610</vt:i4>
      </vt:variant>
      <vt:variant>
        <vt:i4>3</vt:i4>
      </vt:variant>
      <vt:variant>
        <vt:i4>0</vt:i4>
      </vt:variant>
      <vt:variant>
        <vt:i4>5</vt:i4>
      </vt:variant>
      <vt:variant>
        <vt:lpwstr>mailto:kristine@duxpr.com</vt:lpwstr>
      </vt:variant>
      <vt:variant>
        <vt:lpwstr/>
      </vt:variant>
      <vt:variant>
        <vt:i4>3801098</vt:i4>
      </vt:variant>
      <vt:variant>
        <vt:i4>0</vt:i4>
      </vt:variant>
      <vt:variant>
        <vt:i4>0</vt:i4>
      </vt:variant>
      <vt:variant>
        <vt:i4>5</vt:i4>
      </vt:variant>
      <vt:variant>
        <vt:lpwstr>mailto:adanford@texastrustcu.org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Trust Pumps Up Online Banking Tools</dc:title>
  <dc:creator>Dux Public Relations</dc:creator>
  <cp:lastModifiedBy>Kristine</cp:lastModifiedBy>
  <cp:revision>7</cp:revision>
  <cp:lastPrinted>2012-03-04T21:57:00Z</cp:lastPrinted>
  <dcterms:created xsi:type="dcterms:W3CDTF">2021-11-11T16:38:00Z</dcterms:created>
  <dcterms:modified xsi:type="dcterms:W3CDTF">2021-12-06T14:25:00Z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