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4C100" w14:textId="77777777" w:rsidR="00E16CE4" w:rsidRPr="00E16CE4" w:rsidRDefault="00E16CE4" w:rsidP="00E16CE4">
      <w:pPr>
        <w:spacing w:after="0" w:line="240" w:lineRule="auto"/>
        <w:jc w:val="center"/>
        <w:rPr>
          <w:rFonts w:ascii="Arial" w:eastAsia="Calibri" w:hAnsi="Arial" w:cs="Arial"/>
          <w:b/>
          <w:bCs/>
        </w:rPr>
      </w:pPr>
      <w:r w:rsidRPr="00E16CE4">
        <w:rPr>
          <w:rFonts w:ascii="Arial" w:eastAsia="Calibri" w:hAnsi="Arial" w:cs="Arial"/>
          <w:b/>
          <w:bCs/>
        </w:rPr>
        <w:t>Glia Named to the 2021 CB Insights Fintech 250 List of Top Fintech Startups</w:t>
      </w:r>
    </w:p>
    <w:p w14:paraId="004D0142" w14:textId="77777777" w:rsidR="00E16CE4" w:rsidRPr="00E16CE4" w:rsidRDefault="00E16CE4" w:rsidP="00E16CE4">
      <w:pPr>
        <w:spacing w:after="0" w:line="240" w:lineRule="auto"/>
        <w:jc w:val="center"/>
        <w:rPr>
          <w:rFonts w:ascii="Arial" w:eastAsia="Calibri" w:hAnsi="Arial" w:cs="Arial"/>
          <w:i/>
          <w:iCs/>
        </w:rPr>
      </w:pPr>
      <w:r w:rsidRPr="00E16CE4">
        <w:rPr>
          <w:rFonts w:ascii="Arial" w:eastAsia="Calibri" w:hAnsi="Arial" w:cs="Arial"/>
          <w:i/>
          <w:iCs/>
        </w:rPr>
        <w:t>Glia honored for achievements in Digital Customer Service for Financial Services and Automation</w:t>
      </w:r>
    </w:p>
    <w:p w14:paraId="2535F5CE" w14:textId="77777777" w:rsidR="00E16CE4" w:rsidRPr="00E16CE4" w:rsidRDefault="00E16CE4" w:rsidP="00E16CE4">
      <w:pPr>
        <w:spacing w:after="0" w:line="240" w:lineRule="auto"/>
        <w:jc w:val="center"/>
        <w:rPr>
          <w:rFonts w:ascii="Arial" w:eastAsia="Calibri" w:hAnsi="Arial" w:cs="Arial"/>
          <w:i/>
          <w:iCs/>
        </w:rPr>
      </w:pPr>
    </w:p>
    <w:p w14:paraId="2223957D" w14:textId="77777777" w:rsidR="00E16CE4" w:rsidRPr="00E16CE4" w:rsidRDefault="00E16CE4" w:rsidP="00E16CE4">
      <w:pPr>
        <w:spacing w:after="0" w:line="240" w:lineRule="auto"/>
        <w:rPr>
          <w:rFonts w:ascii="Arial" w:eastAsia="Calibri" w:hAnsi="Arial" w:cs="Arial"/>
        </w:rPr>
      </w:pPr>
    </w:p>
    <w:p w14:paraId="4A2AA05F" w14:textId="77777777" w:rsidR="00E16CE4" w:rsidRPr="00E16CE4" w:rsidRDefault="00E16CE4" w:rsidP="00E16CE4">
      <w:pPr>
        <w:spacing w:after="0" w:line="240" w:lineRule="auto"/>
        <w:rPr>
          <w:rFonts w:ascii="Arial" w:eastAsia="Calibri" w:hAnsi="Arial" w:cs="Arial"/>
        </w:rPr>
      </w:pPr>
      <w:r w:rsidRPr="00E16CE4">
        <w:rPr>
          <w:rFonts w:ascii="Arial" w:eastAsia="Calibri" w:hAnsi="Arial" w:cs="Arial"/>
          <w:b/>
          <w:bCs/>
        </w:rPr>
        <w:t>NEW YORK, October 5, 2021</w:t>
      </w:r>
      <w:r w:rsidRPr="00E16CE4">
        <w:rPr>
          <w:rFonts w:ascii="Arial" w:eastAsia="Calibri" w:hAnsi="Arial" w:cs="Arial"/>
        </w:rPr>
        <w:t> -- </w:t>
      </w:r>
      <w:hyperlink r:id="rId4" w:history="1">
        <w:r w:rsidRPr="00E16CE4">
          <w:rPr>
            <w:rFonts w:ascii="Arial" w:eastAsia="Calibri" w:hAnsi="Arial" w:cs="Arial"/>
            <w:color w:val="0563C1"/>
            <w:u w:val="single"/>
          </w:rPr>
          <w:t>CB Insights</w:t>
        </w:r>
      </w:hyperlink>
      <w:r w:rsidRPr="00E16CE4">
        <w:rPr>
          <w:rFonts w:ascii="Arial" w:eastAsia="Calibri" w:hAnsi="Arial" w:cs="Arial"/>
        </w:rPr>
        <w:t> today named Glia, a leading provider of </w:t>
      </w:r>
      <w:hyperlink r:id="rId5" w:history="1">
        <w:r w:rsidRPr="00E16CE4">
          <w:rPr>
            <w:rFonts w:ascii="Arial" w:eastAsia="Calibri" w:hAnsi="Arial" w:cs="Arial"/>
            <w:color w:val="0563C1"/>
            <w:u w:val="single"/>
          </w:rPr>
          <w:t>Digital Customer Service</w:t>
        </w:r>
      </w:hyperlink>
      <w:r w:rsidRPr="00E16CE4">
        <w:rPr>
          <w:rFonts w:ascii="Arial" w:eastAsia="Calibri" w:hAnsi="Arial" w:cs="Arial"/>
        </w:rPr>
        <w:t>, to the fourth annual </w:t>
      </w:r>
      <w:hyperlink r:id="rId6" w:history="1">
        <w:r w:rsidRPr="00E16CE4">
          <w:rPr>
            <w:rFonts w:ascii="Arial" w:eastAsia="Calibri" w:hAnsi="Arial" w:cs="Arial"/>
            <w:color w:val="0563C1"/>
            <w:u w:val="single"/>
          </w:rPr>
          <w:t>Fintech 250</w:t>
        </w:r>
      </w:hyperlink>
      <w:r w:rsidRPr="00E16CE4">
        <w:rPr>
          <w:rFonts w:ascii="Arial" w:eastAsia="Calibri" w:hAnsi="Arial" w:cs="Arial"/>
        </w:rPr>
        <w:t>, a prestigious list of emerging private companies working on groundbreaking financial technology. This year’s list was unveiled on stage at CB Insights’ </w:t>
      </w:r>
      <w:hyperlink r:id="rId7" w:history="1">
        <w:r w:rsidRPr="00E16CE4">
          <w:rPr>
            <w:rFonts w:ascii="Arial" w:eastAsia="Calibri" w:hAnsi="Arial" w:cs="Arial"/>
            <w:color w:val="0563C1"/>
            <w:u w:val="single"/>
          </w:rPr>
          <w:t>Future of Fintech</w:t>
        </w:r>
      </w:hyperlink>
      <w:r w:rsidRPr="00E16CE4">
        <w:rPr>
          <w:rFonts w:ascii="Arial" w:eastAsia="Calibri" w:hAnsi="Arial" w:cs="Arial"/>
        </w:rPr>
        <w:t> conference in New York City. This is the second year in a row that Glia has received the distinction.</w:t>
      </w:r>
    </w:p>
    <w:p w14:paraId="60572CAF" w14:textId="77777777" w:rsidR="00E16CE4" w:rsidRPr="00E16CE4" w:rsidRDefault="00E16CE4" w:rsidP="00E16CE4">
      <w:pPr>
        <w:spacing w:after="0" w:line="240" w:lineRule="auto"/>
        <w:rPr>
          <w:rFonts w:ascii="Arial" w:eastAsia="Calibri" w:hAnsi="Arial" w:cs="Arial"/>
        </w:rPr>
      </w:pPr>
    </w:p>
    <w:p w14:paraId="0B5A1D0E" w14:textId="77777777" w:rsidR="00E16CE4" w:rsidRPr="00E16CE4" w:rsidRDefault="00E16CE4" w:rsidP="00E16CE4">
      <w:pPr>
        <w:spacing w:after="0" w:line="240" w:lineRule="auto"/>
        <w:rPr>
          <w:rFonts w:ascii="Arial" w:eastAsia="Calibri" w:hAnsi="Arial" w:cs="Arial"/>
        </w:rPr>
      </w:pPr>
      <w:r w:rsidRPr="00E16CE4">
        <w:rPr>
          <w:rFonts w:ascii="Arial" w:eastAsia="Calibri" w:hAnsi="Arial" w:cs="Arial"/>
        </w:rPr>
        <w:t xml:space="preserve">“This is the fourth class of the Fintech 250, and it’s also the most international, representing 26 countries.  These 250 fintech startups are attacking an incredibly diverse array of financial services opportunities across 19 sectors, including digital banking, insurance, payroll, retail investing, and more,” said CB Insights CEO Anand </w:t>
      </w:r>
      <w:proofErr w:type="spellStart"/>
      <w:r w:rsidRPr="00E16CE4">
        <w:rPr>
          <w:rFonts w:ascii="Arial" w:eastAsia="Calibri" w:hAnsi="Arial" w:cs="Arial"/>
        </w:rPr>
        <w:t>Sanwal</w:t>
      </w:r>
      <w:proofErr w:type="spellEnd"/>
      <w:r w:rsidRPr="00E16CE4">
        <w:rPr>
          <w:rFonts w:ascii="Arial" w:eastAsia="Calibri" w:hAnsi="Arial" w:cs="Arial"/>
        </w:rPr>
        <w:t>. “After being named to the CB Insights Fintech 250 last year, the 2020 class saw 17 companies go public and 25 get acquired. They also went on to raise over $25B in additional financing and forged more than 380 new partnerships after being recognized. The Fintech 250 has a history of spotlighting the very best fintech companies, and this year is no different. We're excited to see how these fintech startups disrupt and transform financial services in the years ahead."</w:t>
      </w:r>
    </w:p>
    <w:p w14:paraId="1B194FA5" w14:textId="77777777" w:rsidR="00E16CE4" w:rsidRPr="00E16CE4" w:rsidRDefault="00E16CE4" w:rsidP="00E16CE4">
      <w:pPr>
        <w:spacing w:after="0" w:line="240" w:lineRule="auto"/>
        <w:rPr>
          <w:rFonts w:ascii="Arial" w:eastAsia="Calibri" w:hAnsi="Arial" w:cs="Arial"/>
        </w:rPr>
      </w:pPr>
    </w:p>
    <w:p w14:paraId="35113134" w14:textId="77777777" w:rsidR="00E16CE4" w:rsidRPr="00E16CE4" w:rsidRDefault="00E16CE4" w:rsidP="00E16CE4">
      <w:pPr>
        <w:spacing w:after="0" w:line="240" w:lineRule="auto"/>
        <w:rPr>
          <w:rFonts w:ascii="Arial" w:eastAsia="Calibri" w:hAnsi="Arial" w:cs="Arial"/>
        </w:rPr>
      </w:pPr>
      <w:r w:rsidRPr="00E16CE4">
        <w:rPr>
          <w:rFonts w:ascii="Arial" w:eastAsia="Calibri" w:hAnsi="Arial" w:cs="Arial"/>
        </w:rPr>
        <w:t xml:space="preserve">“An increasing number of financial services companies are realizing and acting upon the critical need to digitize customer service; they won’t be able to strategically grow and evolve without doing so,” said Dan </w:t>
      </w:r>
      <w:proofErr w:type="spellStart"/>
      <w:r w:rsidRPr="00E16CE4">
        <w:rPr>
          <w:rFonts w:ascii="Arial" w:eastAsia="Calibri" w:hAnsi="Arial" w:cs="Arial"/>
        </w:rPr>
        <w:t>Michaeli</w:t>
      </w:r>
      <w:proofErr w:type="spellEnd"/>
      <w:r w:rsidRPr="00E16CE4">
        <w:rPr>
          <w:rFonts w:ascii="Arial" w:eastAsia="Calibri" w:hAnsi="Arial" w:cs="Arial"/>
        </w:rPr>
        <w:t xml:space="preserve">, </w:t>
      </w:r>
      <w:proofErr w:type="gramStart"/>
      <w:r w:rsidRPr="00E16CE4">
        <w:rPr>
          <w:rFonts w:ascii="Arial" w:eastAsia="Calibri" w:hAnsi="Arial" w:cs="Arial"/>
        </w:rPr>
        <w:t>CEO</w:t>
      </w:r>
      <w:proofErr w:type="gramEnd"/>
      <w:r w:rsidRPr="00E16CE4">
        <w:rPr>
          <w:rFonts w:ascii="Arial" w:eastAsia="Calibri" w:hAnsi="Arial" w:cs="Arial"/>
        </w:rPr>
        <w:t xml:space="preserve"> and co-founder of Glia. “We’ve experienced tremendous growth since the onset of the pandemic, empowering organizations with the modern technology necessary to reinvent how they support their customers in the digital world, ultimately creating five-star experiences. We are proud to be acknowledged by CB Insights for our continued momentum and success.”</w:t>
      </w:r>
    </w:p>
    <w:p w14:paraId="6F995D92" w14:textId="77777777" w:rsidR="00E16CE4" w:rsidRPr="00E16CE4" w:rsidRDefault="00E16CE4" w:rsidP="00E16CE4">
      <w:pPr>
        <w:spacing w:after="0" w:line="240" w:lineRule="auto"/>
        <w:rPr>
          <w:rFonts w:ascii="Arial" w:eastAsia="Calibri" w:hAnsi="Arial" w:cs="Arial"/>
        </w:rPr>
      </w:pPr>
    </w:p>
    <w:p w14:paraId="69A7A764" w14:textId="77777777" w:rsidR="00E16CE4" w:rsidRPr="00E16CE4" w:rsidRDefault="00E16CE4" w:rsidP="00E16CE4">
      <w:pPr>
        <w:spacing w:after="0" w:line="240" w:lineRule="auto"/>
        <w:rPr>
          <w:rFonts w:ascii="Arial" w:eastAsia="Calibri" w:hAnsi="Arial" w:cs="Arial"/>
        </w:rPr>
      </w:pPr>
      <w:r w:rsidRPr="00E16CE4">
        <w:rPr>
          <w:rFonts w:ascii="Arial" w:eastAsia="Calibri" w:hAnsi="Arial" w:cs="Arial"/>
        </w:rPr>
        <w:t>Through an evidence-based approach, the CB Insights Intelligence Unit selected the Fintech 250 from a pool of over 17,000 companies, including applicants and nominees. They were chosen based on several factors, including data submitted by the companies, company business models and momentum in the market, and </w:t>
      </w:r>
      <w:hyperlink r:id="rId8" w:history="1">
        <w:r w:rsidRPr="00E16CE4">
          <w:rPr>
            <w:rFonts w:ascii="Arial" w:eastAsia="Calibri" w:hAnsi="Arial" w:cs="Arial"/>
            <w:color w:val="0563C1"/>
            <w:u w:val="single"/>
          </w:rPr>
          <w:t>Mosaic</w:t>
        </w:r>
      </w:hyperlink>
      <w:r w:rsidRPr="00E16CE4">
        <w:rPr>
          <w:rFonts w:ascii="Arial" w:eastAsia="Calibri" w:hAnsi="Arial" w:cs="Arial"/>
        </w:rPr>
        <w:t> scores, CB Insights’ proprietary algorithm that measures the overall health and growth potential of private companies.</w:t>
      </w:r>
    </w:p>
    <w:p w14:paraId="5FCDA32F" w14:textId="77777777" w:rsidR="00E16CE4" w:rsidRPr="00E16CE4" w:rsidRDefault="00E16CE4" w:rsidP="00E16CE4">
      <w:pPr>
        <w:spacing w:after="0" w:line="240" w:lineRule="auto"/>
        <w:rPr>
          <w:rFonts w:ascii="Arial" w:eastAsia="Calibri" w:hAnsi="Arial" w:cs="Arial"/>
        </w:rPr>
      </w:pPr>
    </w:p>
    <w:p w14:paraId="6EFA2594" w14:textId="77777777" w:rsidR="00E16CE4" w:rsidRPr="00E16CE4" w:rsidRDefault="00E16CE4" w:rsidP="00E16CE4">
      <w:pPr>
        <w:spacing w:after="0" w:line="240" w:lineRule="auto"/>
        <w:rPr>
          <w:rFonts w:ascii="Arial" w:eastAsia="Calibri" w:hAnsi="Arial" w:cs="Arial"/>
        </w:rPr>
      </w:pPr>
      <w:r w:rsidRPr="00E16CE4">
        <w:rPr>
          <w:rFonts w:ascii="Arial" w:eastAsia="Calibri" w:hAnsi="Arial" w:cs="Arial"/>
        </w:rPr>
        <w:t>Glia has experienced significant momentum over the past 18 months. Earlier this year, the company raised $78 million in Series C funding, bringing their total fundraising to $107 million, to meet the demand for Digital Customer Service. Glia is helping more than 200 banks, credit unions and insurance companies take a digital-first approach to customer service, providing an enhanced customer experience and improving their top and bottom lines.</w:t>
      </w:r>
    </w:p>
    <w:p w14:paraId="0D808100" w14:textId="77777777" w:rsidR="00E16CE4" w:rsidRPr="00E16CE4" w:rsidRDefault="00E16CE4" w:rsidP="00E16CE4">
      <w:pPr>
        <w:spacing w:after="0" w:line="240" w:lineRule="auto"/>
        <w:rPr>
          <w:rFonts w:ascii="Arial" w:eastAsia="Calibri" w:hAnsi="Arial" w:cs="Arial"/>
        </w:rPr>
      </w:pPr>
    </w:p>
    <w:p w14:paraId="15E19593" w14:textId="77777777" w:rsidR="00E16CE4" w:rsidRPr="00E16CE4" w:rsidRDefault="00E16CE4" w:rsidP="00E16CE4">
      <w:pPr>
        <w:spacing w:after="0" w:line="240" w:lineRule="auto"/>
        <w:rPr>
          <w:rFonts w:ascii="Arial" w:eastAsia="Calibri" w:hAnsi="Arial" w:cs="Arial"/>
        </w:rPr>
      </w:pPr>
      <w:r w:rsidRPr="00E16CE4">
        <w:rPr>
          <w:rFonts w:ascii="Arial" w:eastAsia="Calibri" w:hAnsi="Arial" w:cs="Arial"/>
          <w:b/>
          <w:bCs/>
        </w:rPr>
        <w:t>About Glia</w:t>
      </w:r>
    </w:p>
    <w:p w14:paraId="0A33E134" w14:textId="77777777" w:rsidR="00E16CE4" w:rsidRPr="00E16CE4" w:rsidRDefault="00E16CE4" w:rsidP="00E16CE4">
      <w:pPr>
        <w:spacing w:after="0" w:line="240" w:lineRule="auto"/>
        <w:rPr>
          <w:rFonts w:ascii="Arial" w:eastAsia="Calibri" w:hAnsi="Arial" w:cs="Arial"/>
        </w:rPr>
      </w:pPr>
      <w:r w:rsidRPr="00E16CE4">
        <w:rPr>
          <w:rFonts w:ascii="Arial" w:eastAsia="Calibri" w:hAnsi="Arial" w:cs="Arial"/>
        </w:rPr>
        <w:t xml:space="preserve">Glia is reinventing how businesses support their customers in a digital world. Glia's solution enriches web and mobile experiences with digital communication choices, on-screen </w:t>
      </w:r>
      <w:proofErr w:type="gramStart"/>
      <w:r w:rsidRPr="00E16CE4">
        <w:rPr>
          <w:rFonts w:ascii="Arial" w:eastAsia="Calibri" w:hAnsi="Arial" w:cs="Arial"/>
        </w:rPr>
        <w:t>collaboration</w:t>
      </w:r>
      <w:proofErr w:type="gramEnd"/>
      <w:r w:rsidRPr="00E16CE4">
        <w:rPr>
          <w:rFonts w:ascii="Arial" w:eastAsia="Calibri" w:hAnsi="Arial" w:cs="Arial"/>
        </w:rPr>
        <w:t xml:space="preserve"> and AI-enabled assistance. Glia has partnered with more than 200 banks, credit unions, insurance companies and other financial institutions across the globe to improve top and bottom-line results through Digital Customer Service. The company has won numerous awards for its innovation - most recently recognized by Gartner as a Cool Vendor for </w:t>
      </w:r>
      <w:proofErr w:type="gramStart"/>
      <w:r w:rsidRPr="00E16CE4">
        <w:rPr>
          <w:rFonts w:ascii="Arial" w:eastAsia="Calibri" w:hAnsi="Arial" w:cs="Arial"/>
        </w:rPr>
        <w:t>2020, and</w:t>
      </w:r>
      <w:proofErr w:type="gramEnd"/>
      <w:r w:rsidRPr="00E16CE4">
        <w:rPr>
          <w:rFonts w:ascii="Arial" w:eastAsia="Calibri" w:hAnsi="Arial" w:cs="Arial"/>
        </w:rPr>
        <w:t xml:space="preserve"> raised over $100 million in funding from top investors. Visit glia.com to learn more.</w:t>
      </w:r>
    </w:p>
    <w:p w14:paraId="03532F3B" w14:textId="77777777" w:rsidR="00E16CE4" w:rsidRPr="00E16CE4" w:rsidRDefault="00E16CE4" w:rsidP="00E16CE4">
      <w:pPr>
        <w:spacing w:after="0" w:line="240" w:lineRule="auto"/>
        <w:rPr>
          <w:rFonts w:ascii="Arial" w:eastAsia="Calibri" w:hAnsi="Arial" w:cs="Arial"/>
        </w:rPr>
      </w:pPr>
    </w:p>
    <w:p w14:paraId="2947ABC6" w14:textId="77777777" w:rsidR="00E16CE4" w:rsidRPr="00E16CE4" w:rsidRDefault="00E16CE4" w:rsidP="00E16CE4">
      <w:pPr>
        <w:spacing w:after="0" w:line="240" w:lineRule="auto"/>
        <w:rPr>
          <w:rFonts w:ascii="Arial" w:eastAsia="Calibri" w:hAnsi="Arial" w:cs="Arial"/>
        </w:rPr>
      </w:pPr>
      <w:r w:rsidRPr="00E16CE4">
        <w:rPr>
          <w:rFonts w:ascii="Arial" w:eastAsia="Calibri" w:hAnsi="Arial" w:cs="Arial"/>
          <w:b/>
          <w:bCs/>
        </w:rPr>
        <w:t>About CB Insights</w:t>
      </w:r>
    </w:p>
    <w:p w14:paraId="3D958D65" w14:textId="77777777" w:rsidR="00E16CE4" w:rsidRPr="00E16CE4" w:rsidRDefault="00E16CE4" w:rsidP="00E16CE4">
      <w:pPr>
        <w:spacing w:after="0" w:line="240" w:lineRule="auto"/>
        <w:rPr>
          <w:rFonts w:ascii="Arial" w:eastAsia="Calibri" w:hAnsi="Arial" w:cs="Arial"/>
        </w:rPr>
      </w:pPr>
      <w:r w:rsidRPr="00E16CE4">
        <w:rPr>
          <w:rFonts w:ascii="Arial" w:eastAsia="Calibri" w:hAnsi="Arial" w:cs="Arial"/>
        </w:rPr>
        <w:lastRenderedPageBreak/>
        <w:t xml:space="preserve">CB Insights builds software that enables the world's best companies to discover, understand, and make technology decisions with confidence. By marrying data, expert insights, and work management tools, clients manage their end-to-end technology decision-making process on CB Insights. To learn more, please visit </w:t>
      </w:r>
      <w:hyperlink r:id="rId9" w:history="1">
        <w:r w:rsidRPr="00E16CE4">
          <w:rPr>
            <w:rFonts w:ascii="Arial" w:eastAsia="Calibri" w:hAnsi="Arial" w:cs="Arial"/>
            <w:color w:val="0563C1"/>
            <w:u w:val="single"/>
          </w:rPr>
          <w:t>www.cbinsights.com</w:t>
        </w:r>
      </w:hyperlink>
      <w:r w:rsidRPr="00E16CE4">
        <w:rPr>
          <w:rFonts w:ascii="Arial" w:eastAsia="Calibri" w:hAnsi="Arial" w:cs="Arial"/>
        </w:rPr>
        <w:t>.</w:t>
      </w:r>
    </w:p>
    <w:p w14:paraId="2D5E2A98" w14:textId="77777777" w:rsidR="00E16CE4" w:rsidRPr="00E16CE4" w:rsidRDefault="00E16CE4" w:rsidP="00E16CE4">
      <w:pPr>
        <w:spacing w:after="0" w:line="240" w:lineRule="auto"/>
        <w:rPr>
          <w:rFonts w:ascii="Arial" w:eastAsia="Calibri" w:hAnsi="Arial" w:cs="Arial"/>
        </w:rPr>
      </w:pPr>
    </w:p>
    <w:p w14:paraId="1094C6F6" w14:textId="77777777" w:rsidR="00E16CE4" w:rsidRPr="00E16CE4" w:rsidRDefault="00E16CE4" w:rsidP="00E16CE4">
      <w:pPr>
        <w:spacing w:after="0" w:line="240" w:lineRule="auto"/>
        <w:rPr>
          <w:rFonts w:ascii="Calibri" w:eastAsia="Calibri" w:hAnsi="Calibri" w:cs="Calibri"/>
        </w:rPr>
      </w:pPr>
    </w:p>
    <w:p w14:paraId="6976A86A" w14:textId="77777777" w:rsidR="00606F55" w:rsidRDefault="00606F55"/>
    <w:sectPr w:rsidR="00606F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CE4"/>
    <w:rsid w:val="00606F55"/>
    <w:rsid w:val="00E16C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68DD5"/>
  <w15:chartTrackingRefBased/>
  <w15:docId w15:val="{67D77D2F-9147-4E9B-9EE8-ED6CD1459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927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binsights.com/company-mosaic" TargetMode="External"/><Relationship Id="rId3" Type="http://schemas.openxmlformats.org/officeDocument/2006/relationships/webSettings" Target="webSettings.xml"/><Relationship Id="rId7" Type="http://schemas.openxmlformats.org/officeDocument/2006/relationships/hyperlink" Target="https://events.cbinsights.com/future-of-fintec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binsights.com/research/report/fintech-250-startups-most-promising/" TargetMode="External"/><Relationship Id="rId11" Type="http://schemas.openxmlformats.org/officeDocument/2006/relationships/theme" Target="theme/theme1.xml"/><Relationship Id="rId5" Type="http://schemas.openxmlformats.org/officeDocument/2006/relationships/hyperlink" Target="https://www.glia.com/digital-customer-service-defined" TargetMode="External"/><Relationship Id="rId10" Type="http://schemas.openxmlformats.org/officeDocument/2006/relationships/fontTable" Target="fontTable.xml"/><Relationship Id="rId4" Type="http://schemas.openxmlformats.org/officeDocument/2006/relationships/hyperlink" Target="http://cbinsights.com/" TargetMode="External"/><Relationship Id="rId9" Type="http://schemas.openxmlformats.org/officeDocument/2006/relationships/hyperlink" Target="http://www.cbinsight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632</Words>
  <Characters>3607</Characters>
  <Application>Microsoft Office Word</Application>
  <DocSecurity>0</DocSecurity>
  <Lines>30</Lines>
  <Paragraphs>8</Paragraphs>
  <ScaleCrop>false</ScaleCrop>
  <Company/>
  <LinksUpToDate>false</LinksUpToDate>
  <CharactersWithSpaces>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Wise</dc:creator>
  <cp:keywords/>
  <dc:description/>
  <cp:lastModifiedBy>Maggie Wise</cp:lastModifiedBy>
  <cp:revision>1</cp:revision>
  <dcterms:created xsi:type="dcterms:W3CDTF">2021-10-07T18:08:00Z</dcterms:created>
  <dcterms:modified xsi:type="dcterms:W3CDTF">2021-10-07T18:09:00Z</dcterms:modified>
</cp:coreProperties>
</file>