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BE49" w14:textId="5AEB982B" w:rsidR="0091600C" w:rsidRDefault="00347232">
      <w:pPr>
        <w:pBdr>
          <w:top w:val="nil"/>
          <w:left w:val="nil"/>
          <w:bottom w:val="nil"/>
          <w:right w:val="nil"/>
          <w:between w:val="nil"/>
        </w:pBdr>
        <w:spacing w:after="200" w:line="276" w:lineRule="auto"/>
        <w:jc w:val="right"/>
        <w:rPr>
          <w:rFonts w:ascii="Calibri" w:eastAsia="Calibri" w:hAnsi="Calibri" w:cs="Calibri"/>
          <w:color w:val="000000"/>
          <w:sz w:val="22"/>
          <w:szCs w:val="22"/>
        </w:rPr>
      </w:pPr>
      <w:r>
        <w:rPr>
          <w:noProof/>
        </w:rPr>
        <mc:AlternateContent>
          <mc:Choice Requires="wps">
            <w:drawing>
              <wp:anchor distT="57150" distB="57150" distL="57150" distR="57150" simplePos="0" relativeHeight="251659264" behindDoc="0" locked="0" layoutInCell="1" hidden="0" allowOverlap="1" wp14:anchorId="0A215F22" wp14:editId="6125B4AC">
                <wp:simplePos x="0" y="0"/>
                <wp:positionH relativeFrom="column">
                  <wp:posOffset>4161790</wp:posOffset>
                </wp:positionH>
                <wp:positionV relativeFrom="paragraph">
                  <wp:posOffset>1094740</wp:posOffset>
                </wp:positionV>
                <wp:extent cx="1704975" cy="440690"/>
                <wp:effectExtent l="0" t="0" r="0" b="0"/>
                <wp:wrapSquare wrapText="bothSides" distT="57150" distB="57150" distL="57150" distR="57150"/>
                <wp:docPr id="1" name="Rectangle 1" descr="Text Box 4"/>
                <wp:cNvGraphicFramePr/>
                <a:graphic xmlns:a="http://schemas.openxmlformats.org/drawingml/2006/main">
                  <a:graphicData uri="http://schemas.microsoft.com/office/word/2010/wordprocessingShape">
                    <wps:wsp>
                      <wps:cNvSpPr/>
                      <wps:spPr>
                        <a:xfrm>
                          <a:off x="0" y="0"/>
                          <a:ext cx="1704975" cy="440690"/>
                        </a:xfrm>
                        <a:prstGeom prst="rect">
                          <a:avLst/>
                        </a:prstGeom>
                        <a:noFill/>
                        <a:ln>
                          <a:noFill/>
                        </a:ln>
                      </wps:spPr>
                      <wps:txbx>
                        <w:txbxContent>
                          <w:p w14:paraId="6FEC2008" w14:textId="77777777" w:rsidR="0091600C" w:rsidRDefault="001B7437">
                            <w:pPr>
                              <w:spacing w:after="200" w:line="275" w:lineRule="auto"/>
                              <w:jc w:val="right"/>
                              <w:textDirection w:val="btLr"/>
                            </w:pPr>
                            <w:r>
                              <w:rPr>
                                <w:rFonts w:ascii="Century Gothic" w:eastAsia="Century Gothic" w:hAnsi="Century Gothic" w:cs="Century Gothic"/>
                                <w:color w:val="000000"/>
                                <w:sz w:val="32"/>
                              </w:rPr>
                              <w:t>NEWS RELEASE</w:t>
                            </w:r>
                          </w:p>
                        </w:txbxContent>
                      </wps:txbx>
                      <wps:bodyPr spcFirstLastPara="1" wrap="square" lIns="91425" tIns="91425" rIns="91425" bIns="91425" anchor="t" anchorCtr="0">
                        <a:noAutofit/>
                      </wps:bodyPr>
                    </wps:wsp>
                  </a:graphicData>
                </a:graphic>
              </wp:anchor>
            </w:drawing>
          </mc:Choice>
          <mc:Fallback>
            <w:pict>
              <v:rect w14:anchorId="0A215F22" id="Rectangle 1" o:spid="_x0000_s1026" alt="Text Box 4" style="position:absolute;left:0;text-align:left;margin-left:327.7pt;margin-top:86.2pt;width:134.25pt;height:34.7pt;z-index:251659264;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" filled="f" stroked="f">
                <v:textbox inset="2.53958mm,2.53958mm,2.53958mm,2.53958mm">
                  <w:txbxContent>
                    <w:p w14:paraId="6FEC2008" w14:textId="77777777" w:rsidR="0091600C" w:rsidRDefault="001B7437">
                      <w:pPr>
                        <w:spacing w:after="200" w:line="275" w:lineRule="auto"/>
                        <w:jc w:val="right"/>
                        <w:textDirection w:val="btLr"/>
                      </w:pPr>
                      <w:r>
                        <w:rPr>
                          <w:rFonts w:ascii="Century Gothic" w:eastAsia="Century Gothic" w:hAnsi="Century Gothic" w:cs="Century Gothic"/>
                          <w:color w:val="000000"/>
                          <w:sz w:val="32"/>
                        </w:rPr>
                        <w:t>NEWS RELEASE</w:t>
                      </w:r>
                    </w:p>
                  </w:txbxContent>
                </v:textbox>
                <w10:wrap type="square"/>
              </v:rect>
            </w:pict>
          </mc:Fallback>
        </mc:AlternateContent>
      </w:r>
      <w:r w:rsidR="001B7437">
        <w:rPr>
          <w:rFonts w:ascii="Calibri" w:eastAsia="Calibri" w:hAnsi="Calibri" w:cs="Calibri"/>
          <w:noProof/>
          <w:sz w:val="22"/>
          <w:szCs w:val="22"/>
        </w:rPr>
        <w:drawing>
          <wp:inline distT="114300" distB="114300" distL="114300" distR="114300" wp14:anchorId="28141055" wp14:editId="3610DFF7">
            <wp:extent cx="1922589" cy="96678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22589" cy="966788"/>
                    </a:xfrm>
                    <a:prstGeom prst="rect">
                      <a:avLst/>
                    </a:prstGeom>
                    <a:ln/>
                  </pic:spPr>
                </pic:pic>
              </a:graphicData>
            </a:graphic>
          </wp:inline>
        </w:drawing>
      </w:r>
      <w:r w:rsidR="001B7437">
        <w:rPr>
          <w:rFonts w:ascii="Calibri" w:eastAsia="Calibri" w:hAnsi="Calibri" w:cs="Calibri"/>
          <w:color w:val="000000"/>
          <w:sz w:val="22"/>
          <w:szCs w:val="22"/>
        </w:rPr>
        <w:t xml:space="preserve">                                 </w:t>
      </w:r>
      <w:r w:rsidR="001B7437">
        <w:rPr>
          <w:noProof/>
        </w:rPr>
        <w:drawing>
          <wp:anchor distT="0" distB="0" distL="0" distR="0" simplePos="0" relativeHeight="251658240" behindDoc="0" locked="0" layoutInCell="1" hidden="0" allowOverlap="1" wp14:anchorId="72F5C44E" wp14:editId="5978CB70">
            <wp:simplePos x="0" y="0"/>
            <wp:positionH relativeFrom="column">
              <wp:posOffset>-71753</wp:posOffset>
            </wp:positionH>
            <wp:positionV relativeFrom="paragraph">
              <wp:posOffset>-12698</wp:posOffset>
            </wp:positionV>
            <wp:extent cx="2790825" cy="720725"/>
            <wp:effectExtent l="0" t="0" r="0" b="0"/>
            <wp:wrapNone/>
            <wp:docPr id="2" name="image2.jpg" descr="WMA-eltrhd.jpg"/>
            <wp:cNvGraphicFramePr/>
            <a:graphic xmlns:a="http://schemas.openxmlformats.org/drawingml/2006/main">
              <a:graphicData uri="http://schemas.openxmlformats.org/drawingml/2006/picture">
                <pic:pic xmlns:pic="http://schemas.openxmlformats.org/drawingml/2006/picture">
                  <pic:nvPicPr>
                    <pic:cNvPr id="0" name="image2.jpg" descr="WMA-eltrhd.jpg"/>
                    <pic:cNvPicPr preferRelativeResize="0"/>
                  </pic:nvPicPr>
                  <pic:blipFill>
                    <a:blip r:embed="rId10"/>
                    <a:srcRect/>
                    <a:stretch>
                      <a:fillRect/>
                    </a:stretch>
                  </pic:blipFill>
                  <pic:spPr>
                    <a:xfrm>
                      <a:off x="0" y="0"/>
                      <a:ext cx="2790825" cy="720725"/>
                    </a:xfrm>
                    <a:prstGeom prst="rect">
                      <a:avLst/>
                    </a:prstGeom>
                    <a:ln/>
                  </pic:spPr>
                </pic:pic>
              </a:graphicData>
            </a:graphic>
          </wp:anchor>
        </w:drawing>
      </w:r>
    </w:p>
    <w:p w14:paraId="1BBDD2C2" w14:textId="455B4ED2" w:rsidR="0091600C" w:rsidRDefault="0091600C">
      <w:pPr>
        <w:pBdr>
          <w:top w:val="nil"/>
          <w:left w:val="nil"/>
          <w:bottom w:val="nil"/>
          <w:right w:val="nil"/>
          <w:between w:val="nil"/>
        </w:pBdr>
        <w:spacing w:after="200" w:line="276" w:lineRule="auto"/>
        <w:rPr>
          <w:rFonts w:ascii="Calibri" w:eastAsia="Calibri" w:hAnsi="Calibri" w:cs="Calibri"/>
          <w:b/>
          <w:color w:val="000000"/>
          <w:sz w:val="22"/>
          <w:szCs w:val="22"/>
        </w:rPr>
      </w:pPr>
    </w:p>
    <w:p w14:paraId="5C4B26F4" w14:textId="77777777" w:rsidR="0091600C" w:rsidRDefault="0091600C">
      <w:pPr>
        <w:pBdr>
          <w:top w:val="nil"/>
          <w:left w:val="nil"/>
          <w:bottom w:val="nil"/>
          <w:right w:val="nil"/>
          <w:between w:val="nil"/>
        </w:pBdr>
        <w:rPr>
          <w:rFonts w:ascii="Calibri" w:eastAsia="Calibri" w:hAnsi="Calibri" w:cs="Calibri"/>
          <w:b/>
          <w:color w:val="000000"/>
          <w:sz w:val="22"/>
          <w:szCs w:val="22"/>
        </w:rPr>
      </w:pPr>
    </w:p>
    <w:p w14:paraId="210833E3" w14:textId="77777777" w:rsidR="0091600C" w:rsidRDefault="001B743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MEDIA CONTACTS:</w:t>
      </w:r>
    </w:p>
    <w:p w14:paraId="52BB599D" w14:textId="77777777" w:rsidR="0091600C" w:rsidRDefault="001B7437">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Charlyne</w:t>
      </w:r>
      <w:proofErr w:type="spellEnd"/>
      <w:r>
        <w:rPr>
          <w:rFonts w:ascii="Calibri" w:eastAsia="Calibri" w:hAnsi="Calibri" w:cs="Calibri"/>
          <w:color w:val="000000"/>
          <w:sz w:val="22"/>
          <w:szCs w:val="22"/>
        </w:rPr>
        <w:t xml:space="preserve"> H. McWilliams/Ayesha Jamil </w:t>
      </w:r>
    </w:p>
    <w:p w14:paraId="7869C72E" w14:textId="77777777" w:rsidR="0091600C" w:rsidRDefault="001B743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301.933.5567/678.781.7230</w:t>
      </w:r>
    </w:p>
    <w:p w14:paraId="0D0B262D" w14:textId="77777777" w:rsidR="0091600C" w:rsidRDefault="0038343D">
      <w:pPr>
        <w:pBdr>
          <w:top w:val="nil"/>
          <w:left w:val="nil"/>
          <w:bottom w:val="nil"/>
          <w:right w:val="nil"/>
          <w:between w:val="nil"/>
        </w:pBdr>
        <w:spacing w:after="200" w:line="276" w:lineRule="auto"/>
        <w:rPr>
          <w:rFonts w:ascii="Calibri" w:eastAsia="Calibri" w:hAnsi="Calibri" w:cs="Calibri"/>
          <w:color w:val="000000"/>
          <w:sz w:val="22"/>
          <w:szCs w:val="22"/>
        </w:rPr>
      </w:pPr>
      <w:hyperlink r:id="rId11">
        <w:r w:rsidR="001B7437">
          <w:rPr>
            <w:rFonts w:ascii="Calibri" w:eastAsia="Calibri" w:hAnsi="Calibri" w:cs="Calibri"/>
            <w:color w:val="0563C1"/>
            <w:sz w:val="22"/>
            <w:szCs w:val="22"/>
            <w:u w:val="single"/>
          </w:rPr>
          <w:t>charlyne@williammills.com</w:t>
        </w:r>
      </w:hyperlink>
      <w:r w:rsidR="001B7437">
        <w:rPr>
          <w:rFonts w:ascii="Calibri" w:eastAsia="Calibri" w:hAnsi="Calibri" w:cs="Calibri"/>
          <w:color w:val="000000"/>
          <w:sz w:val="22"/>
          <w:szCs w:val="22"/>
        </w:rPr>
        <w:t xml:space="preserve"> /</w:t>
      </w:r>
      <w:r w:rsidR="001B7437">
        <w:rPr>
          <w:rFonts w:ascii="Calibri" w:eastAsia="Calibri" w:hAnsi="Calibri" w:cs="Calibri"/>
          <w:color w:val="0563C1"/>
          <w:sz w:val="22"/>
          <w:szCs w:val="22"/>
          <w:u w:val="single"/>
        </w:rPr>
        <w:t xml:space="preserve"> </w:t>
      </w:r>
      <w:hyperlink r:id="rId12">
        <w:r w:rsidR="001B7437">
          <w:rPr>
            <w:rFonts w:ascii="Calibri" w:eastAsia="Calibri" w:hAnsi="Calibri" w:cs="Calibri"/>
            <w:color w:val="0563C1"/>
            <w:sz w:val="22"/>
            <w:szCs w:val="22"/>
            <w:u w:val="single"/>
          </w:rPr>
          <w:t>ayesha@williammills.com</w:t>
        </w:r>
      </w:hyperlink>
      <w:r w:rsidR="001B7437">
        <w:rPr>
          <w:rFonts w:ascii="Calibri" w:eastAsia="Calibri" w:hAnsi="Calibri" w:cs="Calibri"/>
          <w:color w:val="0563C1"/>
          <w:sz w:val="22"/>
          <w:szCs w:val="22"/>
          <w:u w:val="single"/>
        </w:rPr>
        <w:t xml:space="preserve"> </w:t>
      </w:r>
      <w:r w:rsidR="001B7437">
        <w:rPr>
          <w:rFonts w:ascii="Calibri" w:eastAsia="Calibri" w:hAnsi="Calibri" w:cs="Calibri"/>
          <w:color w:val="000000"/>
          <w:sz w:val="22"/>
          <w:szCs w:val="22"/>
        </w:rPr>
        <w:t xml:space="preserve"> </w:t>
      </w:r>
    </w:p>
    <w:p w14:paraId="7FC44690" w14:textId="77777777" w:rsidR="0091600C" w:rsidRDefault="001B7437">
      <w:pPr>
        <w:pBdr>
          <w:top w:val="nil"/>
          <w:left w:val="nil"/>
          <w:bottom w:val="nil"/>
          <w:right w:val="nil"/>
          <w:between w:val="nil"/>
        </w:pBdr>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LenderClose</w:t>
      </w:r>
      <w:proofErr w:type="spellEnd"/>
      <w:r>
        <w:rPr>
          <w:rFonts w:ascii="Calibri" w:eastAsia="Calibri" w:hAnsi="Calibri" w:cs="Calibri"/>
          <w:b/>
          <w:color w:val="000000"/>
          <w:sz w:val="22"/>
          <w:szCs w:val="22"/>
        </w:rPr>
        <w:t xml:space="preserve"> Completes $10 million Series B Round</w:t>
      </w:r>
    </w:p>
    <w:p w14:paraId="27D407B0" w14:textId="518E3DFF" w:rsidR="0091600C" w:rsidRDefault="0034723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i/>
          <w:color w:val="000000"/>
          <w:sz w:val="22"/>
          <w:szCs w:val="22"/>
        </w:rPr>
        <w:t>F</w:t>
      </w:r>
      <w:r w:rsidR="001B7437">
        <w:rPr>
          <w:rFonts w:ascii="Calibri" w:eastAsia="Calibri" w:hAnsi="Calibri" w:cs="Calibri"/>
          <w:i/>
          <w:color w:val="000000"/>
          <w:sz w:val="22"/>
          <w:szCs w:val="22"/>
        </w:rPr>
        <w:t xml:space="preserve">intech firm to expand reach and innovation with investment </w:t>
      </w:r>
      <w:proofErr w:type="gramStart"/>
      <w:r w:rsidR="001B7437">
        <w:rPr>
          <w:rFonts w:ascii="Calibri" w:eastAsia="Calibri" w:hAnsi="Calibri" w:cs="Calibri"/>
          <w:i/>
          <w:color w:val="000000"/>
          <w:sz w:val="22"/>
          <w:szCs w:val="22"/>
        </w:rPr>
        <w:t>infusion</w:t>
      </w:r>
      <w:proofErr w:type="gramEnd"/>
      <w:r w:rsidR="001B7437">
        <w:rPr>
          <w:rFonts w:ascii="Calibri" w:eastAsia="Calibri" w:hAnsi="Calibri" w:cs="Calibri"/>
          <w:i/>
          <w:color w:val="000000"/>
          <w:sz w:val="22"/>
          <w:szCs w:val="22"/>
        </w:rPr>
        <w:t xml:space="preserve"> </w:t>
      </w:r>
    </w:p>
    <w:p w14:paraId="0C37AAB4" w14:textId="3FE296D1" w:rsidR="0091600C" w:rsidRDefault="001B7437">
      <w:pPr>
        <w:pBdr>
          <w:top w:val="nil"/>
          <w:left w:val="nil"/>
          <w:bottom w:val="nil"/>
          <w:right w:val="nil"/>
          <w:between w:val="nil"/>
        </w:pBdr>
        <w:spacing w:after="240"/>
        <w:rPr>
          <w:rFonts w:ascii="Calibri" w:eastAsia="Calibri" w:hAnsi="Calibri" w:cs="Calibri"/>
          <w:color w:val="000000"/>
          <w:sz w:val="22"/>
          <w:szCs w:val="22"/>
        </w:rPr>
      </w:pPr>
      <w:r>
        <w:rPr>
          <w:color w:val="000000"/>
        </w:rPr>
        <w:br/>
      </w:r>
      <w:r>
        <w:rPr>
          <w:rFonts w:ascii="Calibri" w:eastAsia="Calibri" w:hAnsi="Calibri" w:cs="Calibri"/>
          <w:b/>
          <w:color w:val="000000"/>
          <w:sz w:val="22"/>
          <w:szCs w:val="22"/>
        </w:rPr>
        <w:t xml:space="preserve">DES MOINES, March </w:t>
      </w:r>
      <w:r w:rsidR="00EE052A">
        <w:rPr>
          <w:rFonts w:ascii="Calibri" w:eastAsia="Calibri" w:hAnsi="Calibri" w:cs="Calibri"/>
          <w:b/>
          <w:color w:val="000000"/>
          <w:sz w:val="22"/>
          <w:szCs w:val="22"/>
        </w:rPr>
        <w:t>23</w:t>
      </w:r>
      <w:r>
        <w:rPr>
          <w:rFonts w:ascii="Calibri" w:eastAsia="Calibri" w:hAnsi="Calibri" w:cs="Calibri"/>
          <w:b/>
          <w:color w:val="000000"/>
          <w:sz w:val="22"/>
          <w:szCs w:val="22"/>
        </w:rPr>
        <w:t>, 2021 –</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LenderClose</w:t>
      </w:r>
      <w:proofErr w:type="spellEnd"/>
      <w:r>
        <w:rPr>
          <w:rFonts w:ascii="Calibri" w:eastAsia="Calibri" w:hAnsi="Calibri" w:cs="Calibri"/>
          <w:color w:val="000000"/>
          <w:sz w:val="22"/>
          <w:szCs w:val="22"/>
        </w:rPr>
        <w:t xml:space="preserve">, a real estate and home equity lending technology platform, has received a </w:t>
      </w:r>
      <w:r w:rsidR="00347232">
        <w:rPr>
          <w:rFonts w:ascii="Calibri" w:eastAsia="Calibri" w:hAnsi="Calibri" w:cs="Calibri"/>
          <w:color w:val="000000"/>
          <w:sz w:val="22"/>
          <w:szCs w:val="22"/>
        </w:rPr>
        <w:t>S</w:t>
      </w:r>
      <w:r>
        <w:rPr>
          <w:rFonts w:ascii="Calibri" w:eastAsia="Calibri" w:hAnsi="Calibri" w:cs="Calibri"/>
          <w:color w:val="000000"/>
          <w:sz w:val="22"/>
          <w:szCs w:val="22"/>
        </w:rPr>
        <w:t xml:space="preserve">eries B funding round of $10 million in new capital. The investment comes from Next Level Ventures (VC Firm), Ardent Credit Union (Pa.), Strata Credit Union (Calif.), Tucson Federal Credit Union (Ariz.), Collins Community Credit Union (Iowa), Financial Plus Credit Union (Iowa), Serve Credit Union (Iowa) and </w:t>
      </w:r>
      <w:proofErr w:type="spellStart"/>
      <w:r>
        <w:rPr>
          <w:rFonts w:ascii="Calibri" w:eastAsia="Calibri" w:hAnsi="Calibri" w:cs="Calibri"/>
          <w:color w:val="000000"/>
          <w:sz w:val="22"/>
          <w:szCs w:val="22"/>
        </w:rPr>
        <w:t>Ascentra</w:t>
      </w:r>
      <w:proofErr w:type="spellEnd"/>
      <w:r>
        <w:rPr>
          <w:rFonts w:ascii="Calibri" w:eastAsia="Calibri" w:hAnsi="Calibri" w:cs="Calibri"/>
          <w:color w:val="000000"/>
          <w:sz w:val="22"/>
          <w:szCs w:val="22"/>
        </w:rPr>
        <w:t xml:space="preserve"> Credit Union (Iowa). </w:t>
      </w:r>
    </w:p>
    <w:p w14:paraId="4E9C84F8" w14:textId="2E1320F9" w:rsidR="0091600C" w:rsidRDefault="001B7437">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347232">
        <w:rPr>
          <w:rFonts w:ascii="Calibri" w:eastAsia="Calibri" w:hAnsi="Calibri" w:cs="Calibri"/>
          <w:color w:val="000000"/>
          <w:sz w:val="22"/>
          <w:szCs w:val="22"/>
        </w:rPr>
        <w:t>S</w:t>
      </w:r>
      <w:r>
        <w:rPr>
          <w:rFonts w:ascii="Calibri" w:eastAsia="Calibri" w:hAnsi="Calibri" w:cs="Calibri"/>
          <w:color w:val="000000"/>
          <w:sz w:val="22"/>
          <w:szCs w:val="22"/>
        </w:rPr>
        <w:t xml:space="preserve">eries B provides the funding required to focus on the company’s growth. </w:t>
      </w:r>
      <w:proofErr w:type="spellStart"/>
      <w:r>
        <w:rPr>
          <w:rFonts w:ascii="Calibri" w:eastAsia="Calibri" w:hAnsi="Calibri" w:cs="Calibri"/>
          <w:color w:val="000000"/>
          <w:sz w:val="22"/>
          <w:szCs w:val="22"/>
        </w:rPr>
        <w:t>LenderClose</w:t>
      </w:r>
      <w:proofErr w:type="spellEnd"/>
      <w:r>
        <w:rPr>
          <w:rFonts w:ascii="Calibri" w:eastAsia="Calibri" w:hAnsi="Calibri" w:cs="Calibri"/>
          <w:color w:val="000000"/>
          <w:sz w:val="22"/>
          <w:szCs w:val="22"/>
        </w:rPr>
        <w:t xml:space="preserve"> has experienced a rapid demand for its technology and innovative solutions, onboarding nearly 300 credit unions and community banks since its </w:t>
      </w:r>
      <w:r w:rsidR="00347232">
        <w:rPr>
          <w:rFonts w:ascii="Calibri" w:eastAsia="Calibri" w:hAnsi="Calibri" w:cs="Calibri"/>
          <w:color w:val="000000"/>
          <w:sz w:val="22"/>
          <w:szCs w:val="22"/>
        </w:rPr>
        <w:t>S</w:t>
      </w:r>
      <w:r>
        <w:rPr>
          <w:rFonts w:ascii="Calibri" w:eastAsia="Calibri" w:hAnsi="Calibri" w:cs="Calibri"/>
          <w:color w:val="000000"/>
          <w:sz w:val="22"/>
          <w:szCs w:val="22"/>
        </w:rPr>
        <w:t xml:space="preserve">eries A in March 2018. </w:t>
      </w:r>
    </w:p>
    <w:p w14:paraId="65A6062B" w14:textId="6D8749E6" w:rsidR="0091600C" w:rsidRDefault="001B7437">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“Our number one priority is growth. Growth in our people, our executive leadership, revenue and most importantly, maximizing value to our partners and users through innovative technology solutions,” said Omar Jordan, founder and CEO. “Real estate and home equity lending continues to be a friction-filled process. At </w:t>
      </w:r>
      <w:proofErr w:type="spellStart"/>
      <w:r>
        <w:rPr>
          <w:rFonts w:ascii="Calibri" w:eastAsia="Calibri" w:hAnsi="Calibri" w:cs="Calibri"/>
          <w:color w:val="000000"/>
          <w:sz w:val="22"/>
          <w:szCs w:val="22"/>
        </w:rPr>
        <w:t>LenderClose</w:t>
      </w:r>
      <w:proofErr w:type="spellEnd"/>
      <w:r>
        <w:rPr>
          <w:rFonts w:ascii="Calibri" w:eastAsia="Calibri" w:hAnsi="Calibri" w:cs="Calibri"/>
          <w:color w:val="000000"/>
          <w:sz w:val="22"/>
          <w:szCs w:val="22"/>
        </w:rPr>
        <w:t xml:space="preserve">, our commitment to leveraging technology to bring continuous improvement across the </w:t>
      </w:r>
      <w:r w:rsidR="006A2DBB">
        <w:rPr>
          <w:rFonts w:ascii="Calibri" w:eastAsia="Calibri" w:hAnsi="Calibri" w:cs="Calibri"/>
          <w:color w:val="000000"/>
          <w:sz w:val="22"/>
          <w:szCs w:val="22"/>
        </w:rPr>
        <w:t xml:space="preserve">real estate lending </w:t>
      </w:r>
      <w:r>
        <w:rPr>
          <w:rFonts w:ascii="Calibri" w:eastAsia="Calibri" w:hAnsi="Calibri" w:cs="Calibri"/>
          <w:color w:val="000000"/>
          <w:sz w:val="22"/>
          <w:szCs w:val="22"/>
        </w:rPr>
        <w:t xml:space="preserve">journey allows us to focus on what matters most, lenders’ efficiency and their borrower experience. This has never been more important as the pandemic accelerated the demand for </w:t>
      </w:r>
      <w:proofErr w:type="spellStart"/>
      <w:r>
        <w:rPr>
          <w:rFonts w:ascii="Calibri" w:eastAsia="Calibri" w:hAnsi="Calibri" w:cs="Calibri"/>
          <w:color w:val="000000"/>
          <w:sz w:val="22"/>
          <w:szCs w:val="22"/>
        </w:rPr>
        <w:t>LenderClose</w:t>
      </w:r>
      <w:proofErr w:type="spellEnd"/>
      <w:r>
        <w:rPr>
          <w:rFonts w:ascii="Calibri" w:eastAsia="Calibri" w:hAnsi="Calibri" w:cs="Calibri"/>
          <w:color w:val="000000"/>
          <w:sz w:val="22"/>
          <w:szCs w:val="22"/>
        </w:rPr>
        <w:t xml:space="preserve">, specifically our contactless lending solutions such as remote online notarization (RON).”  </w:t>
      </w:r>
    </w:p>
    <w:p w14:paraId="2D4784ED" w14:textId="06EB16C1" w:rsidR="0091600C" w:rsidRDefault="001B7437">
      <w:pPr>
        <w:spacing w:after="240"/>
        <w:rPr>
          <w:rFonts w:ascii="Calibri" w:eastAsia="Calibri" w:hAnsi="Calibri" w:cs="Calibri"/>
          <w:sz w:val="22"/>
          <w:szCs w:val="22"/>
        </w:rPr>
      </w:pPr>
      <w:proofErr w:type="spellStart"/>
      <w:r>
        <w:rPr>
          <w:rFonts w:ascii="Calibri" w:eastAsia="Calibri" w:hAnsi="Calibri" w:cs="Calibri"/>
          <w:sz w:val="22"/>
          <w:szCs w:val="22"/>
        </w:rPr>
        <w:t>LenderClose</w:t>
      </w:r>
      <w:proofErr w:type="spellEnd"/>
      <w:r>
        <w:rPr>
          <w:rFonts w:ascii="Calibri" w:eastAsia="Calibri" w:hAnsi="Calibri" w:cs="Calibri"/>
          <w:sz w:val="22"/>
          <w:szCs w:val="22"/>
        </w:rPr>
        <w:t xml:space="preserve"> recently launch</w:t>
      </w:r>
      <w:r w:rsidR="00347232">
        <w:rPr>
          <w:rFonts w:ascii="Calibri" w:eastAsia="Calibri" w:hAnsi="Calibri" w:cs="Calibri"/>
          <w:sz w:val="22"/>
          <w:szCs w:val="22"/>
        </w:rPr>
        <w:t>ed</w:t>
      </w:r>
      <w:r>
        <w:rPr>
          <w:rFonts w:ascii="Calibri" w:eastAsia="Calibri" w:hAnsi="Calibri" w:cs="Calibri"/>
          <w:sz w:val="22"/>
          <w:szCs w:val="22"/>
        </w:rPr>
        <w:t xml:space="preserve"> its automated loan processing solution; </w:t>
      </w:r>
      <w:hyperlink r:id="rId13" w:history="1">
        <w:proofErr w:type="spellStart"/>
        <w:r w:rsidRPr="001B7437">
          <w:rPr>
            <w:rStyle w:val="Hyperlink"/>
            <w:rFonts w:ascii="Calibri" w:eastAsia="Calibri" w:hAnsi="Calibri" w:cs="Calibri"/>
            <w:sz w:val="22"/>
            <w:szCs w:val="22"/>
          </w:rPr>
          <w:t>HEx</w:t>
        </w:r>
        <w:proofErr w:type="spellEnd"/>
      </w:hyperlink>
      <w:r w:rsidR="00ED2386">
        <w:rPr>
          <w:rFonts w:ascii="Calibri" w:eastAsia="Calibri" w:hAnsi="Calibri" w:cs="Calibri"/>
          <w:sz w:val="22"/>
          <w:szCs w:val="22"/>
        </w:rPr>
        <w:t xml:space="preserve"> (Home Equity Express)</w:t>
      </w:r>
      <w:r>
        <w:rPr>
          <w:rFonts w:ascii="Calibri" w:eastAsia="Calibri" w:hAnsi="Calibri" w:cs="Calibri"/>
          <w:sz w:val="22"/>
          <w:szCs w:val="22"/>
        </w:rPr>
        <w:t xml:space="preserve">. </w:t>
      </w:r>
      <w:proofErr w:type="spellStart"/>
      <w:r>
        <w:rPr>
          <w:rFonts w:ascii="Calibri" w:eastAsia="Calibri" w:hAnsi="Calibri" w:cs="Calibri"/>
          <w:sz w:val="22"/>
          <w:szCs w:val="22"/>
        </w:rPr>
        <w:t>HEx</w:t>
      </w:r>
      <w:proofErr w:type="spellEnd"/>
      <w:r>
        <w:rPr>
          <w:rFonts w:ascii="Calibri" w:eastAsia="Calibri" w:hAnsi="Calibri" w:cs="Calibri"/>
          <w:sz w:val="22"/>
          <w:szCs w:val="22"/>
        </w:rPr>
        <w:t xml:space="preserve"> is built with a level of algorithm intelligence to ensure that the exceptions in the collateral data collected are earmarked for underwriting oversight and portfolio risk tolerance. The additional investment will</w:t>
      </w:r>
      <w:r w:rsidR="00437FC2">
        <w:rPr>
          <w:rFonts w:ascii="Calibri" w:eastAsia="Calibri" w:hAnsi="Calibri" w:cs="Calibri"/>
          <w:sz w:val="22"/>
          <w:szCs w:val="22"/>
        </w:rPr>
        <w:t xml:space="preserve"> expand </w:t>
      </w:r>
      <w:r w:rsidR="0076441D">
        <w:rPr>
          <w:rFonts w:ascii="Calibri" w:eastAsia="Calibri" w:hAnsi="Calibri" w:cs="Calibri"/>
          <w:sz w:val="22"/>
          <w:szCs w:val="22"/>
        </w:rPr>
        <w:t>t</w:t>
      </w:r>
      <w:r>
        <w:rPr>
          <w:rFonts w:ascii="Calibri" w:eastAsia="Calibri" w:hAnsi="Calibri" w:cs="Calibri"/>
          <w:sz w:val="22"/>
          <w:szCs w:val="22"/>
        </w:rPr>
        <w:t>he compan</w:t>
      </w:r>
      <w:r w:rsidR="0038343D">
        <w:rPr>
          <w:rFonts w:ascii="Calibri" w:eastAsia="Calibri" w:hAnsi="Calibri" w:cs="Calibri"/>
          <w:sz w:val="22"/>
          <w:szCs w:val="22"/>
        </w:rPr>
        <w:t>y’s</w:t>
      </w:r>
      <w:r>
        <w:rPr>
          <w:rFonts w:ascii="Calibri" w:eastAsia="Calibri" w:hAnsi="Calibri" w:cs="Calibri"/>
          <w:sz w:val="22"/>
          <w:szCs w:val="22"/>
        </w:rPr>
        <w:t xml:space="preserve"> R&amp;D into process automation. The goal is to ultimately create a comprehensive lending solution, fully integrating every step of the lending process from pre-close to post-close. </w:t>
      </w:r>
    </w:p>
    <w:p w14:paraId="2BC341C1" w14:textId="28CEB703" w:rsidR="0091600C" w:rsidRDefault="001B7437">
      <w:pPr>
        <w:spacing w:after="240"/>
        <w:rPr>
          <w:rFonts w:ascii="Calibri" w:eastAsia="Calibri" w:hAnsi="Calibri" w:cs="Calibri"/>
          <w:sz w:val="22"/>
          <w:szCs w:val="22"/>
        </w:rPr>
      </w:pPr>
      <w:bookmarkStart w:id="0" w:name="_gjdgxs" w:colFirst="0" w:colLast="0"/>
      <w:bookmarkEnd w:id="0"/>
      <w:r>
        <w:rPr>
          <w:rFonts w:ascii="Calibri" w:eastAsia="Calibri" w:hAnsi="Calibri" w:cs="Calibri"/>
          <w:sz w:val="22"/>
          <w:szCs w:val="22"/>
        </w:rPr>
        <w:t>“</w:t>
      </w:r>
      <w:proofErr w:type="spellStart"/>
      <w:r>
        <w:rPr>
          <w:rFonts w:ascii="Calibri" w:eastAsia="Calibri" w:hAnsi="Calibri" w:cs="Calibri"/>
          <w:sz w:val="22"/>
          <w:szCs w:val="22"/>
        </w:rPr>
        <w:t>LenderClose</w:t>
      </w:r>
      <w:proofErr w:type="spellEnd"/>
      <w:r>
        <w:rPr>
          <w:rFonts w:ascii="Calibri" w:eastAsia="Calibri" w:hAnsi="Calibri" w:cs="Calibri"/>
          <w:sz w:val="22"/>
          <w:szCs w:val="22"/>
        </w:rPr>
        <w:t xml:space="preserve"> is filling a deep need for speed and digitization in the lending lifecycle for credit unions</w:t>
      </w:r>
      <w:r w:rsidR="00742BF4">
        <w:rPr>
          <w:rFonts w:ascii="Calibri" w:eastAsia="Calibri" w:hAnsi="Calibri" w:cs="Calibri"/>
          <w:sz w:val="22"/>
          <w:szCs w:val="22"/>
        </w:rPr>
        <w:t xml:space="preserve"> and community lenders,</w:t>
      </w:r>
      <w:r>
        <w:rPr>
          <w:rFonts w:ascii="Calibri" w:eastAsia="Calibri" w:hAnsi="Calibri" w:cs="Calibri"/>
          <w:sz w:val="22"/>
          <w:szCs w:val="22"/>
        </w:rPr>
        <w:t xml:space="preserve"> enabling them to process more loans faster,” said Samantha Paxson, </w:t>
      </w:r>
      <w:proofErr w:type="spellStart"/>
      <w:r>
        <w:rPr>
          <w:rFonts w:ascii="Calibri" w:eastAsia="Calibri" w:hAnsi="Calibri" w:cs="Calibri"/>
          <w:sz w:val="22"/>
          <w:szCs w:val="22"/>
        </w:rPr>
        <w:t>LenderClose</w:t>
      </w:r>
      <w:proofErr w:type="spellEnd"/>
      <w:r>
        <w:rPr>
          <w:rFonts w:ascii="Calibri" w:eastAsia="Calibri" w:hAnsi="Calibri" w:cs="Calibri"/>
          <w:sz w:val="22"/>
          <w:szCs w:val="22"/>
        </w:rPr>
        <w:t xml:space="preserve"> board member and Chief Experience Officer of CO-OP Financial Services. “Their capital raise, and their ability, put that money to work across credit unions, makes it possible for our movement to rapidly expand loan volume without adding headcount, maximizing a credit union’s limited resources and moving at the pace members expect.”</w:t>
      </w:r>
    </w:p>
    <w:p w14:paraId="7CBE51CA" w14:textId="039C26FD" w:rsidR="0091600C" w:rsidRDefault="001B7437">
      <w:pPr>
        <w:spacing w:after="240"/>
        <w:rPr>
          <w:rFonts w:ascii="Calibri" w:eastAsia="Calibri" w:hAnsi="Calibri" w:cs="Calibri"/>
          <w:sz w:val="22"/>
          <w:szCs w:val="22"/>
        </w:rPr>
      </w:pPr>
      <w:proofErr w:type="spellStart"/>
      <w:r>
        <w:rPr>
          <w:rFonts w:ascii="Calibri" w:eastAsia="Calibri" w:hAnsi="Calibri" w:cs="Calibri"/>
          <w:sz w:val="22"/>
          <w:szCs w:val="22"/>
        </w:rPr>
        <w:lastRenderedPageBreak/>
        <w:t>LenderClose</w:t>
      </w:r>
      <w:proofErr w:type="spellEnd"/>
      <w:r>
        <w:rPr>
          <w:rFonts w:ascii="Calibri" w:eastAsia="Calibri" w:hAnsi="Calibri" w:cs="Calibri"/>
          <w:sz w:val="22"/>
          <w:szCs w:val="22"/>
        </w:rPr>
        <w:t xml:space="preserve"> currently has more than 300 credit unions and community banks on its platform from coast to coast. The company continues to advance its growth potential and projects it will double its FI client count by end of 2022 and nearly double its staff headcount by Q4 2021.</w:t>
      </w:r>
    </w:p>
    <w:p w14:paraId="496DA991" w14:textId="72C0A7F7" w:rsidR="0091600C" w:rsidRPr="00EE052A" w:rsidRDefault="001B7437">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“We have seen </w:t>
      </w:r>
      <w:proofErr w:type="spellStart"/>
      <w:r>
        <w:rPr>
          <w:rFonts w:ascii="Calibri" w:eastAsia="Calibri" w:hAnsi="Calibri" w:cs="Calibri"/>
          <w:color w:val="000000"/>
          <w:sz w:val="22"/>
          <w:szCs w:val="22"/>
        </w:rPr>
        <w:t>LenderClose</w:t>
      </w:r>
      <w:proofErr w:type="spellEnd"/>
      <w:r>
        <w:rPr>
          <w:rFonts w:ascii="Calibri" w:eastAsia="Calibri" w:hAnsi="Calibri" w:cs="Calibri"/>
          <w:color w:val="000000"/>
          <w:sz w:val="22"/>
          <w:szCs w:val="22"/>
        </w:rPr>
        <w:t xml:space="preserve"> grow faster than most </w:t>
      </w:r>
      <w:proofErr w:type="spellStart"/>
      <w:r>
        <w:rPr>
          <w:rFonts w:ascii="Calibri" w:eastAsia="Calibri" w:hAnsi="Calibri" w:cs="Calibri"/>
          <w:color w:val="000000"/>
          <w:sz w:val="22"/>
          <w:szCs w:val="22"/>
        </w:rPr>
        <w:t>fintechs</w:t>
      </w:r>
      <w:proofErr w:type="spellEnd"/>
      <w:r>
        <w:rPr>
          <w:rFonts w:ascii="Calibri" w:eastAsia="Calibri" w:hAnsi="Calibri" w:cs="Calibri"/>
          <w:color w:val="000000"/>
          <w:sz w:val="22"/>
          <w:szCs w:val="22"/>
        </w:rPr>
        <w:t xml:space="preserve"> in the industry have grown,” said Dave Tucker, Partner at Next Level Ventures. “The group has been able to accomplish so much with very little, since the Series A in March of 2018. This indicates that </w:t>
      </w:r>
      <w:proofErr w:type="spellStart"/>
      <w:r>
        <w:rPr>
          <w:rFonts w:ascii="Calibri" w:eastAsia="Calibri" w:hAnsi="Calibri" w:cs="Calibri"/>
          <w:color w:val="000000"/>
          <w:sz w:val="22"/>
          <w:szCs w:val="22"/>
        </w:rPr>
        <w:t>LenderClose</w:t>
      </w:r>
      <w:proofErr w:type="spellEnd"/>
      <w:r>
        <w:rPr>
          <w:rFonts w:ascii="Calibri" w:eastAsia="Calibri" w:hAnsi="Calibri" w:cs="Calibri"/>
          <w:color w:val="000000"/>
          <w:sz w:val="22"/>
          <w:szCs w:val="22"/>
        </w:rPr>
        <w:t xml:space="preserve"> has the right leadership in place and that the company is fil</w:t>
      </w:r>
      <w:r w:rsidR="00ED2386">
        <w:rPr>
          <w:rFonts w:ascii="Calibri" w:eastAsia="Calibri" w:hAnsi="Calibri" w:cs="Calibri"/>
          <w:color w:val="000000"/>
          <w:sz w:val="22"/>
          <w:szCs w:val="22"/>
        </w:rPr>
        <w:t>l</w:t>
      </w:r>
      <w:r>
        <w:rPr>
          <w:rFonts w:ascii="Calibri" w:eastAsia="Calibri" w:hAnsi="Calibri" w:cs="Calibri"/>
          <w:color w:val="000000"/>
          <w:sz w:val="22"/>
          <w:szCs w:val="22"/>
        </w:rPr>
        <w:t>ing a major gap in the industry hence the aggressive client growth we’ve seen.”</w:t>
      </w:r>
    </w:p>
    <w:p w14:paraId="0F0EEBCE" w14:textId="0F829451" w:rsidR="0091600C" w:rsidRDefault="001B7437">
      <w:pPr>
        <w:rPr>
          <w:rFonts w:ascii="Calibri" w:eastAsia="Calibri" w:hAnsi="Calibri" w:cs="Calibri"/>
          <w:color w:val="000000"/>
          <w:sz w:val="22"/>
          <w:szCs w:val="22"/>
          <w:highlight w:val="white"/>
        </w:rPr>
      </w:pPr>
      <w:r>
        <w:rPr>
          <w:rFonts w:ascii="Calibri" w:eastAsia="Calibri" w:hAnsi="Calibri" w:cs="Calibri"/>
          <w:b/>
          <w:sz w:val="22"/>
          <w:szCs w:val="22"/>
          <w:highlight w:val="white"/>
        </w:rPr>
        <w:t xml:space="preserve">About </w:t>
      </w:r>
      <w:proofErr w:type="spellStart"/>
      <w:r>
        <w:rPr>
          <w:rFonts w:ascii="Calibri" w:eastAsia="Calibri" w:hAnsi="Calibri" w:cs="Calibri"/>
          <w:b/>
          <w:sz w:val="22"/>
          <w:szCs w:val="22"/>
          <w:highlight w:val="white"/>
        </w:rPr>
        <w:t>LenderClose</w:t>
      </w:r>
      <w:proofErr w:type="spellEnd"/>
      <w:r>
        <w:rPr>
          <w:rFonts w:ascii="Calibri" w:eastAsia="Calibri" w:hAnsi="Calibri" w:cs="Calibri"/>
          <w:b/>
          <w:sz w:val="22"/>
          <w:szCs w:val="22"/>
          <w:highlight w:val="white"/>
        </w:rPr>
        <w:t>, Inc.</w:t>
      </w:r>
      <w:r>
        <w:rPr>
          <w:rFonts w:ascii="Calibri" w:eastAsia="Calibri" w:hAnsi="Calibri" w:cs="Calibri"/>
          <w:sz w:val="22"/>
          <w:szCs w:val="22"/>
        </w:rPr>
        <w:br/>
      </w:r>
      <w:proofErr w:type="spellStart"/>
      <w:r>
        <w:rPr>
          <w:rFonts w:ascii="Calibri" w:eastAsia="Calibri" w:hAnsi="Calibri" w:cs="Calibri"/>
          <w:color w:val="000000"/>
          <w:sz w:val="22"/>
          <w:szCs w:val="22"/>
          <w:highlight w:val="white"/>
        </w:rPr>
        <w:t>LenderClose</w:t>
      </w:r>
      <w:proofErr w:type="spellEnd"/>
      <w:r>
        <w:rPr>
          <w:rFonts w:ascii="Calibri" w:eastAsia="Calibri" w:hAnsi="Calibri" w:cs="Calibri"/>
          <w:color w:val="000000"/>
          <w:sz w:val="22"/>
          <w:szCs w:val="22"/>
          <w:highlight w:val="white"/>
        </w:rPr>
        <w:t xml:space="preserve"> is a technology-focused home equity and real estate lending platform which injects speed and efficiencies into the lending process, greatly enhancing the borrowing experience. Based in Des Moines, Iowa, the rapidly growing financial technology company is focused on providing credit unions and community banks innovative lending solutions and automated workflows. To learn more, visit </w:t>
      </w:r>
      <w:hyperlink r:id="rId14" w:history="1">
        <w:r w:rsidRPr="00ED2386">
          <w:rPr>
            <w:rStyle w:val="Hyperlink"/>
            <w:rFonts w:ascii="Calibri" w:eastAsia="Calibri" w:hAnsi="Calibri" w:cs="Calibri"/>
            <w:sz w:val="22"/>
            <w:szCs w:val="22"/>
            <w:highlight w:val="white"/>
          </w:rPr>
          <w:t>lenderclose.com</w:t>
        </w:r>
      </w:hyperlink>
      <w:r w:rsidR="00ED2386">
        <w:rPr>
          <w:rFonts w:ascii="Calibri" w:eastAsia="Calibri" w:hAnsi="Calibri" w:cs="Calibri"/>
          <w:color w:val="000000"/>
          <w:sz w:val="22"/>
          <w:szCs w:val="22"/>
          <w:highlight w:val="white"/>
        </w:rPr>
        <w:t xml:space="preserve"> or follow us on </w:t>
      </w:r>
      <w:hyperlink r:id="rId15" w:history="1">
        <w:r w:rsidR="00ED2386" w:rsidRPr="00ED2386">
          <w:rPr>
            <w:rStyle w:val="Hyperlink"/>
            <w:rFonts w:ascii="Calibri" w:eastAsia="Calibri" w:hAnsi="Calibri" w:cs="Calibri"/>
            <w:sz w:val="22"/>
            <w:szCs w:val="22"/>
            <w:highlight w:val="white"/>
          </w:rPr>
          <w:t>LinkedIn</w:t>
        </w:r>
      </w:hyperlink>
      <w:r w:rsidR="00ED2386">
        <w:rPr>
          <w:rFonts w:ascii="Calibri" w:eastAsia="Calibri" w:hAnsi="Calibri" w:cs="Calibri"/>
          <w:color w:val="000000"/>
          <w:sz w:val="22"/>
          <w:szCs w:val="22"/>
          <w:highlight w:val="white"/>
        </w:rPr>
        <w:t xml:space="preserve"> or </w:t>
      </w:r>
      <w:hyperlink r:id="rId16" w:history="1">
        <w:r w:rsidR="00ED2386" w:rsidRPr="00ED2386">
          <w:rPr>
            <w:rStyle w:val="Hyperlink"/>
            <w:rFonts w:ascii="Calibri" w:eastAsia="Calibri" w:hAnsi="Calibri" w:cs="Calibri"/>
            <w:sz w:val="22"/>
            <w:szCs w:val="22"/>
            <w:highlight w:val="white"/>
          </w:rPr>
          <w:t>Twitter</w:t>
        </w:r>
      </w:hyperlink>
      <w:r w:rsidR="00ED2386">
        <w:rPr>
          <w:rFonts w:ascii="Calibri" w:eastAsia="Calibri" w:hAnsi="Calibri" w:cs="Calibri"/>
          <w:color w:val="000000"/>
          <w:sz w:val="22"/>
          <w:szCs w:val="22"/>
          <w:highlight w:val="white"/>
        </w:rPr>
        <w:t>.</w:t>
      </w:r>
    </w:p>
    <w:p w14:paraId="4A79064B" w14:textId="77777777" w:rsidR="0091600C" w:rsidRDefault="0091600C">
      <w:pPr>
        <w:pBdr>
          <w:top w:val="nil"/>
          <w:left w:val="nil"/>
          <w:bottom w:val="nil"/>
          <w:right w:val="nil"/>
          <w:between w:val="nil"/>
        </w:pBdr>
        <w:rPr>
          <w:rFonts w:ascii="Calibri" w:eastAsia="Calibri" w:hAnsi="Calibri" w:cs="Calibri"/>
          <w:sz w:val="22"/>
          <w:szCs w:val="22"/>
          <w:highlight w:val="white"/>
        </w:rPr>
      </w:pPr>
    </w:p>
    <w:p w14:paraId="1FF33786" w14:textId="77777777" w:rsidR="0091600C" w:rsidRDefault="0091600C">
      <w:pPr>
        <w:pBdr>
          <w:top w:val="nil"/>
          <w:left w:val="nil"/>
          <w:bottom w:val="nil"/>
          <w:right w:val="nil"/>
          <w:between w:val="nil"/>
        </w:pBdr>
        <w:rPr>
          <w:rFonts w:ascii="Calibri" w:eastAsia="Calibri" w:hAnsi="Calibri" w:cs="Calibri"/>
          <w:sz w:val="22"/>
          <w:szCs w:val="22"/>
          <w:highlight w:val="white"/>
        </w:rPr>
      </w:pPr>
    </w:p>
    <w:p w14:paraId="50A5E612" w14:textId="77777777" w:rsidR="0091600C" w:rsidRDefault="0091600C">
      <w:pPr>
        <w:pBdr>
          <w:top w:val="nil"/>
          <w:left w:val="nil"/>
          <w:bottom w:val="nil"/>
          <w:right w:val="nil"/>
          <w:between w:val="nil"/>
        </w:pBdr>
        <w:rPr>
          <w:rFonts w:ascii="Calibri" w:eastAsia="Calibri" w:hAnsi="Calibri" w:cs="Calibri"/>
          <w:color w:val="000000"/>
          <w:sz w:val="22"/>
          <w:szCs w:val="22"/>
        </w:rPr>
      </w:pPr>
    </w:p>
    <w:p w14:paraId="07782AF1" w14:textId="77777777" w:rsidR="0091600C" w:rsidRDefault="001B743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sectPr w:rsidR="0091600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0FD2" w14:textId="77777777" w:rsidR="00470EA4" w:rsidRDefault="00470EA4">
      <w:r>
        <w:separator/>
      </w:r>
    </w:p>
  </w:endnote>
  <w:endnote w:type="continuationSeparator" w:id="0">
    <w:p w14:paraId="7112E4A3" w14:textId="77777777" w:rsidR="00470EA4" w:rsidRDefault="0047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3E53" w14:textId="77777777" w:rsidR="0091600C" w:rsidRDefault="0091600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C108" w14:textId="77777777" w:rsidR="0091600C" w:rsidRDefault="0091600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4ABE" w14:textId="77777777" w:rsidR="0091600C" w:rsidRDefault="009160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9170" w14:textId="77777777" w:rsidR="00470EA4" w:rsidRDefault="00470EA4">
      <w:r>
        <w:separator/>
      </w:r>
    </w:p>
  </w:footnote>
  <w:footnote w:type="continuationSeparator" w:id="0">
    <w:p w14:paraId="08F3A0A0" w14:textId="77777777" w:rsidR="00470EA4" w:rsidRDefault="0047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2FE2" w14:textId="77777777" w:rsidR="0091600C" w:rsidRDefault="0091600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A312" w14:textId="77777777" w:rsidR="0091600C" w:rsidRDefault="0091600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FAC9" w14:textId="77777777" w:rsidR="0091600C" w:rsidRDefault="0091600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Dc1NLAwNjY1tDBU0lEKTi0uzszPAykwrAUAGGtfLywAAAA="/>
  </w:docVars>
  <w:rsids>
    <w:rsidRoot w:val="0091600C"/>
    <w:rsid w:val="000F382D"/>
    <w:rsid w:val="001B7437"/>
    <w:rsid w:val="002F1025"/>
    <w:rsid w:val="00347232"/>
    <w:rsid w:val="0038343D"/>
    <w:rsid w:val="00437FC2"/>
    <w:rsid w:val="00470EA4"/>
    <w:rsid w:val="006A2DBB"/>
    <w:rsid w:val="006C10B6"/>
    <w:rsid w:val="00742BF4"/>
    <w:rsid w:val="0076441D"/>
    <w:rsid w:val="00844A91"/>
    <w:rsid w:val="0084762E"/>
    <w:rsid w:val="00890320"/>
    <w:rsid w:val="009056AA"/>
    <w:rsid w:val="0091600C"/>
    <w:rsid w:val="00BA697A"/>
    <w:rsid w:val="00EA410A"/>
    <w:rsid w:val="00ED2386"/>
    <w:rsid w:val="00EE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B388"/>
  <w15:docId w15:val="{B91B2D7E-8C5F-44AE-B615-CD44F4CA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B7437"/>
    <w:rPr>
      <w:color w:val="0000FF" w:themeColor="hyperlink"/>
      <w:u w:val="single"/>
    </w:rPr>
  </w:style>
  <w:style w:type="character" w:styleId="UnresolvedMention">
    <w:name w:val="Unresolved Mention"/>
    <w:basedOn w:val="DefaultParagraphFont"/>
    <w:uiPriority w:val="99"/>
    <w:semiHidden/>
    <w:unhideWhenUsed/>
    <w:rsid w:val="001B7437"/>
    <w:rPr>
      <w:color w:val="605E5C"/>
      <w:shd w:val="clear" w:color="auto" w:fill="E1DFDD"/>
    </w:rPr>
  </w:style>
  <w:style w:type="character" w:styleId="CommentReference">
    <w:name w:val="annotation reference"/>
    <w:basedOn w:val="DefaultParagraphFont"/>
    <w:uiPriority w:val="99"/>
    <w:semiHidden/>
    <w:unhideWhenUsed/>
    <w:rsid w:val="001B7437"/>
    <w:rPr>
      <w:sz w:val="16"/>
      <w:szCs w:val="16"/>
    </w:rPr>
  </w:style>
  <w:style w:type="paragraph" w:styleId="CommentText">
    <w:name w:val="annotation text"/>
    <w:basedOn w:val="Normal"/>
    <w:link w:val="CommentTextChar"/>
    <w:uiPriority w:val="99"/>
    <w:semiHidden/>
    <w:unhideWhenUsed/>
    <w:rsid w:val="001B7437"/>
    <w:rPr>
      <w:sz w:val="20"/>
      <w:szCs w:val="20"/>
    </w:rPr>
  </w:style>
  <w:style w:type="character" w:customStyle="1" w:styleId="CommentTextChar">
    <w:name w:val="Comment Text Char"/>
    <w:basedOn w:val="DefaultParagraphFont"/>
    <w:link w:val="CommentText"/>
    <w:uiPriority w:val="99"/>
    <w:semiHidden/>
    <w:rsid w:val="001B7437"/>
    <w:rPr>
      <w:sz w:val="20"/>
      <w:szCs w:val="20"/>
    </w:rPr>
  </w:style>
  <w:style w:type="paragraph" w:styleId="CommentSubject">
    <w:name w:val="annotation subject"/>
    <w:basedOn w:val="CommentText"/>
    <w:next w:val="CommentText"/>
    <w:link w:val="CommentSubjectChar"/>
    <w:uiPriority w:val="99"/>
    <w:semiHidden/>
    <w:unhideWhenUsed/>
    <w:rsid w:val="001B7437"/>
    <w:rPr>
      <w:b/>
      <w:bCs/>
    </w:rPr>
  </w:style>
  <w:style w:type="character" w:customStyle="1" w:styleId="CommentSubjectChar">
    <w:name w:val="Comment Subject Char"/>
    <w:basedOn w:val="CommentTextChar"/>
    <w:link w:val="CommentSubject"/>
    <w:uiPriority w:val="99"/>
    <w:semiHidden/>
    <w:rsid w:val="001B7437"/>
    <w:rPr>
      <w:b/>
      <w:bCs/>
      <w:sz w:val="20"/>
      <w:szCs w:val="20"/>
    </w:rPr>
  </w:style>
  <w:style w:type="paragraph" w:styleId="Revision">
    <w:name w:val="Revision"/>
    <w:hidden/>
    <w:uiPriority w:val="99"/>
    <w:semiHidden/>
    <w:rsid w:val="00ED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nderclose.com/hex/?utm_source=WMAgency&amp;utm_medium=PR&amp;utm_campaign=New+Feature+Introducing+Home+Equity+Expres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yesha@williammill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LenderClo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nkedin.com/company/lenderclose/"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enderclose.com/?utm_source=WMAgency&amp;utm_medium=PR&amp;utm_campaign=Series+B+Fund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b55cdae48c973e5204e2ee0462ab49be">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60e3feae8e2c58a7b3c4321d9b05ff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A68CF-F5F0-42B8-AC0F-A8101350A391}">
  <ds:schemaRefs>
    <ds:schemaRef ds:uri="http://schemas.microsoft.com/office/2006/metadata/properties"/>
    <ds:schemaRef ds:uri="http://www.w3.org/XML/1998/namespace"/>
    <ds:schemaRef ds:uri="http://schemas.microsoft.com/office/2006/documentManagement/types"/>
    <ds:schemaRef ds:uri="http://purl.org/dc/elements/1.1/"/>
    <ds:schemaRef ds:uri="63a51644-1349-45f7-b125-14e3146891c8"/>
    <ds:schemaRef ds:uri="http://schemas.microsoft.com/office/infopath/2007/PartnerControls"/>
    <ds:schemaRef ds:uri="http://purl.org/dc/terms/"/>
    <ds:schemaRef ds:uri="http://schemas.openxmlformats.org/package/2006/metadata/core-properties"/>
    <ds:schemaRef ds:uri="18afe261-dda2-4c8d-b35c-8a7b9c8eda55"/>
    <ds:schemaRef ds:uri="http://purl.org/dc/dcmitype/"/>
  </ds:schemaRefs>
</ds:datastoreItem>
</file>

<file path=customXml/itemProps2.xml><?xml version="1.0" encoding="utf-8"?>
<ds:datastoreItem xmlns:ds="http://schemas.openxmlformats.org/officeDocument/2006/customXml" ds:itemID="{17A06903-A1F5-493A-B106-4BEFCCDE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58799-4E41-4501-ABEC-886DD16A4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Charlyne McWilliams</dc:creator>
  <cp:lastModifiedBy>Ayesha Jamil</cp:lastModifiedBy>
  <cp:revision>8</cp:revision>
  <dcterms:created xsi:type="dcterms:W3CDTF">2021-03-22T15:50:00Z</dcterms:created>
  <dcterms:modified xsi:type="dcterms:W3CDTF">2021-03-22T18:40:00Z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