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FB1E" w14:textId="77777777" w:rsidR="009E4959" w:rsidRDefault="00800850">
      <w:pPr>
        <w:spacing w:after="160" w:line="259" w:lineRule="auto"/>
        <w:rPr>
          <w:rFonts w:ascii="Calibri" w:eastAsia="Calibri" w:hAnsi="Calibri" w:cs="Calibri"/>
        </w:rPr>
      </w:pPr>
      <w:r>
        <w:rPr>
          <w:noProof/>
        </w:rPr>
        <w:drawing>
          <wp:anchor distT="0" distB="0" distL="114300" distR="114300" simplePos="0" relativeHeight="251658240" behindDoc="0" locked="0" layoutInCell="1" hidden="0" allowOverlap="1" wp14:anchorId="699BC4A2" wp14:editId="17D373DD">
            <wp:simplePos x="0" y="0"/>
            <wp:positionH relativeFrom="column">
              <wp:posOffset>4521200</wp:posOffset>
            </wp:positionH>
            <wp:positionV relativeFrom="paragraph">
              <wp:posOffset>-539747</wp:posOffset>
            </wp:positionV>
            <wp:extent cx="2076450" cy="838200"/>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t="9633" b="9633"/>
                    <a:stretch>
                      <a:fillRect/>
                    </a:stretch>
                  </pic:blipFill>
                  <pic:spPr>
                    <a:xfrm>
                      <a:off x="0" y="0"/>
                      <a:ext cx="2076450" cy="838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610A62D" wp14:editId="67C3CB5C">
            <wp:simplePos x="0" y="0"/>
            <wp:positionH relativeFrom="column">
              <wp:posOffset>-196847</wp:posOffset>
            </wp:positionH>
            <wp:positionV relativeFrom="paragraph">
              <wp:posOffset>-520696</wp:posOffset>
            </wp:positionV>
            <wp:extent cx="2790825" cy="723900"/>
            <wp:effectExtent l="0" t="0" r="0" b="0"/>
            <wp:wrapNone/>
            <wp:docPr id="8" name="image1.png" descr="WMA-eltrhd.jpg"/>
            <wp:cNvGraphicFramePr/>
            <a:graphic xmlns:a="http://schemas.openxmlformats.org/drawingml/2006/main">
              <a:graphicData uri="http://schemas.openxmlformats.org/drawingml/2006/picture">
                <pic:pic xmlns:pic="http://schemas.openxmlformats.org/drawingml/2006/picture">
                  <pic:nvPicPr>
                    <pic:cNvPr id="0" name="image1.png" descr="WMA-eltrhd.jpg"/>
                    <pic:cNvPicPr preferRelativeResize="0"/>
                  </pic:nvPicPr>
                  <pic:blipFill>
                    <a:blip r:embed="rId13"/>
                    <a:srcRect/>
                    <a:stretch>
                      <a:fillRect/>
                    </a:stretch>
                  </pic:blipFill>
                  <pic:spPr>
                    <a:xfrm>
                      <a:off x="0" y="0"/>
                      <a:ext cx="2790825" cy="723900"/>
                    </a:xfrm>
                    <a:prstGeom prst="rect">
                      <a:avLst/>
                    </a:prstGeom>
                    <a:ln/>
                  </pic:spPr>
                </pic:pic>
              </a:graphicData>
            </a:graphic>
          </wp:anchor>
        </w:drawing>
      </w:r>
    </w:p>
    <w:p w14:paraId="58CE6DA9" w14:textId="77777777" w:rsidR="009E4959" w:rsidRDefault="00800850">
      <w:pPr>
        <w:spacing w:after="160" w:line="259" w:lineRule="auto"/>
        <w:rPr>
          <w:rFonts w:ascii="Calibri" w:eastAsia="Calibri" w:hAnsi="Calibri" w:cs="Calibri"/>
        </w:rPr>
      </w:pPr>
      <w:r>
        <w:rPr>
          <w:rFonts w:ascii="Calibri" w:eastAsia="Calibri" w:hAnsi="Calibri" w:cs="Calibri"/>
          <w:noProof/>
        </w:rPr>
        <w:drawing>
          <wp:inline distT="0" distB="0" distL="0" distR="0" wp14:anchorId="5D5D7F68" wp14:editId="66EDA3B4">
            <wp:extent cx="1695450" cy="428625"/>
            <wp:effectExtent l="0" t="0" r="0" b="0"/>
            <wp:docPr id="9" name="image2.png" descr="Text Box Text Box 4"/>
            <wp:cNvGraphicFramePr/>
            <a:graphic xmlns:a="http://schemas.openxmlformats.org/drawingml/2006/main">
              <a:graphicData uri="http://schemas.openxmlformats.org/drawingml/2006/picture">
                <pic:pic xmlns:pic="http://schemas.openxmlformats.org/drawingml/2006/picture">
                  <pic:nvPicPr>
                    <pic:cNvPr id="0" name="image2.png" descr="Text Box Text Box 4"/>
                    <pic:cNvPicPr preferRelativeResize="0"/>
                  </pic:nvPicPr>
                  <pic:blipFill>
                    <a:blip r:embed="rId14"/>
                    <a:srcRect/>
                    <a:stretch>
                      <a:fillRect/>
                    </a:stretch>
                  </pic:blipFill>
                  <pic:spPr>
                    <a:xfrm>
                      <a:off x="0" y="0"/>
                      <a:ext cx="1695450" cy="428625"/>
                    </a:xfrm>
                    <a:prstGeom prst="rect">
                      <a:avLst/>
                    </a:prstGeom>
                    <a:ln/>
                  </pic:spPr>
                </pic:pic>
              </a:graphicData>
            </a:graphic>
          </wp:inline>
        </w:drawing>
      </w:r>
    </w:p>
    <w:p w14:paraId="0251DC57" w14:textId="77777777" w:rsidR="009E4959" w:rsidRDefault="00800850">
      <w:pPr>
        <w:spacing w:line="240" w:lineRule="auto"/>
        <w:rPr>
          <w:rFonts w:ascii="Calibri" w:eastAsia="Calibri" w:hAnsi="Calibri" w:cs="Calibri"/>
        </w:rPr>
      </w:pPr>
      <w:r>
        <w:rPr>
          <w:rFonts w:ascii="Calibri" w:eastAsia="Calibri" w:hAnsi="Calibri" w:cs="Calibri"/>
          <w:b/>
        </w:rPr>
        <w:t>MEDIA CONTACTS:</w:t>
      </w:r>
    </w:p>
    <w:p w14:paraId="197EB752" w14:textId="77777777" w:rsidR="009E4959" w:rsidRDefault="00800850">
      <w:pPr>
        <w:spacing w:line="240" w:lineRule="auto"/>
        <w:rPr>
          <w:rFonts w:ascii="Calibri" w:eastAsia="Calibri" w:hAnsi="Calibri" w:cs="Calibri"/>
        </w:rPr>
      </w:pPr>
      <w:proofErr w:type="spellStart"/>
      <w:r>
        <w:rPr>
          <w:rFonts w:ascii="Calibri" w:eastAsia="Calibri" w:hAnsi="Calibri" w:cs="Calibri"/>
        </w:rPr>
        <w:t>Charlyne</w:t>
      </w:r>
      <w:proofErr w:type="spellEnd"/>
      <w:r>
        <w:rPr>
          <w:rFonts w:ascii="Calibri" w:eastAsia="Calibri" w:hAnsi="Calibri" w:cs="Calibri"/>
        </w:rPr>
        <w:t xml:space="preserve"> H. McWilliams/Ayesha Jamil </w:t>
      </w:r>
    </w:p>
    <w:p w14:paraId="2D4B83BC" w14:textId="77777777" w:rsidR="009E4959" w:rsidRDefault="00800850">
      <w:pPr>
        <w:spacing w:line="240" w:lineRule="auto"/>
        <w:rPr>
          <w:rFonts w:ascii="Calibri" w:eastAsia="Calibri" w:hAnsi="Calibri" w:cs="Calibri"/>
        </w:rPr>
      </w:pPr>
      <w:r>
        <w:rPr>
          <w:rFonts w:ascii="Calibri" w:eastAsia="Calibri" w:hAnsi="Calibri" w:cs="Calibri"/>
        </w:rPr>
        <w:t>301.933.5567/678.781.7230</w:t>
      </w:r>
    </w:p>
    <w:p w14:paraId="45097D97" w14:textId="77777777" w:rsidR="009E4959" w:rsidRDefault="00800850">
      <w:pPr>
        <w:spacing w:line="240" w:lineRule="auto"/>
        <w:rPr>
          <w:rFonts w:ascii="Calibri" w:eastAsia="Calibri" w:hAnsi="Calibri" w:cs="Calibri"/>
          <w:u w:val="single"/>
        </w:rPr>
      </w:pPr>
      <w:r>
        <w:rPr>
          <w:rFonts w:ascii="Calibri" w:eastAsia="Calibri" w:hAnsi="Calibri" w:cs="Calibri"/>
          <w:color w:val="0563C1"/>
          <w:u w:val="single"/>
        </w:rPr>
        <w:t>charlyne@williammills.com</w:t>
      </w:r>
      <w:r>
        <w:rPr>
          <w:rFonts w:ascii="Calibri" w:eastAsia="Calibri" w:hAnsi="Calibri" w:cs="Calibri"/>
        </w:rPr>
        <w:t xml:space="preserve"> /</w:t>
      </w:r>
      <w:r>
        <w:rPr>
          <w:rFonts w:ascii="Calibri" w:eastAsia="Calibri" w:hAnsi="Calibri" w:cs="Calibri"/>
          <w:color w:val="0563C1"/>
          <w:u w:val="single"/>
        </w:rPr>
        <w:t xml:space="preserve"> </w:t>
      </w:r>
      <w:hyperlink r:id="rId15">
        <w:r>
          <w:rPr>
            <w:rFonts w:ascii="Calibri" w:eastAsia="Calibri" w:hAnsi="Calibri" w:cs="Calibri"/>
            <w:color w:val="0563C1"/>
            <w:u w:val="single"/>
          </w:rPr>
          <w:t>ayesha@williammills.com</w:t>
        </w:r>
      </w:hyperlink>
    </w:p>
    <w:p w14:paraId="1823EFD6" w14:textId="77777777" w:rsidR="009E4959" w:rsidRDefault="009E4959">
      <w:pPr>
        <w:spacing w:after="160" w:line="259" w:lineRule="auto"/>
        <w:rPr>
          <w:rFonts w:ascii="Calibri" w:eastAsia="Calibri" w:hAnsi="Calibri" w:cs="Calibri"/>
        </w:rPr>
      </w:pPr>
    </w:p>
    <w:p w14:paraId="35B4A063" w14:textId="00CBC8E2" w:rsidR="009E4959" w:rsidRDefault="00800850" w:rsidP="57B12E4B">
      <w:pPr>
        <w:spacing w:after="160" w:line="259" w:lineRule="auto"/>
        <w:jc w:val="center"/>
        <w:rPr>
          <w:b/>
          <w:bCs/>
        </w:rPr>
      </w:pPr>
      <w:proofErr w:type="spellStart"/>
      <w:r w:rsidRPr="57B12E4B">
        <w:rPr>
          <w:b/>
          <w:bCs/>
        </w:rPr>
        <w:t>LenderClose</w:t>
      </w:r>
      <w:proofErr w:type="spellEnd"/>
      <w:r w:rsidRPr="57B12E4B">
        <w:rPr>
          <w:b/>
          <w:bCs/>
        </w:rPr>
        <w:t xml:space="preserve"> Grows Team </w:t>
      </w:r>
      <w:r w:rsidR="7AD0018F" w:rsidRPr="57B12E4B">
        <w:rPr>
          <w:b/>
          <w:bCs/>
        </w:rPr>
        <w:t>2</w:t>
      </w:r>
      <w:r w:rsidRPr="57B12E4B">
        <w:rPr>
          <w:b/>
          <w:bCs/>
        </w:rPr>
        <w:t>0% in Q1 2021, Aims to Double by Year End</w:t>
      </w:r>
    </w:p>
    <w:p w14:paraId="6D79BFEB" w14:textId="77777777" w:rsidR="009E4959" w:rsidRDefault="00800850">
      <w:pPr>
        <w:spacing w:after="160" w:line="259" w:lineRule="auto"/>
        <w:jc w:val="center"/>
        <w:rPr>
          <w:rFonts w:ascii="Calibri" w:eastAsia="Calibri" w:hAnsi="Calibri" w:cs="Calibri"/>
        </w:rPr>
      </w:pPr>
      <w:r>
        <w:rPr>
          <w:i/>
        </w:rPr>
        <w:t xml:space="preserve">Lending platform provider expands key </w:t>
      </w:r>
      <w:proofErr w:type="gramStart"/>
      <w:r>
        <w:rPr>
          <w:i/>
        </w:rPr>
        <w:t>departments</w:t>
      </w:r>
      <w:proofErr w:type="gramEnd"/>
    </w:p>
    <w:p w14:paraId="72C47EEC" w14:textId="437CD3CA" w:rsidR="009E4959" w:rsidRDefault="00800850">
      <w:pPr>
        <w:spacing w:after="160" w:line="259" w:lineRule="auto"/>
      </w:pPr>
      <w:r w:rsidRPr="57B12E4B">
        <w:rPr>
          <w:b/>
          <w:bCs/>
        </w:rPr>
        <w:t xml:space="preserve">DES MOINES, May </w:t>
      </w:r>
      <w:r w:rsidR="00624448">
        <w:rPr>
          <w:b/>
          <w:bCs/>
        </w:rPr>
        <w:t>18</w:t>
      </w:r>
      <w:r w:rsidRPr="57B12E4B">
        <w:rPr>
          <w:b/>
          <w:bCs/>
        </w:rPr>
        <w:t>, 2021 –</w:t>
      </w:r>
      <w:r>
        <w:t xml:space="preserve"> </w:t>
      </w:r>
      <w:proofErr w:type="spellStart"/>
      <w:r>
        <w:t>LenderClose</w:t>
      </w:r>
      <w:proofErr w:type="spellEnd"/>
      <w:r>
        <w:t>, a fintech engaged in providing technology solutions to home equity and real estate lenders, onboarded 1</w:t>
      </w:r>
      <w:r w:rsidR="1F6A301D">
        <w:t>0</w:t>
      </w:r>
      <w:r>
        <w:t xml:space="preserve"> new team members during the first quarter of 2021. With the company’s recent Series B capital raise of $10 million, </w:t>
      </w:r>
      <w:proofErr w:type="spellStart"/>
      <w:r>
        <w:t>LenderClose</w:t>
      </w:r>
      <w:proofErr w:type="spellEnd"/>
      <w:r>
        <w:t xml:space="preserve"> is investing heavily in top talent. The company continues to scale its client acquisition market share and aims to double its talent base by year end. </w:t>
      </w:r>
    </w:p>
    <w:p w14:paraId="77461AF1" w14:textId="34A3A181" w:rsidR="009E4959" w:rsidRDefault="00800850">
      <w:pPr>
        <w:spacing w:after="160" w:line="259" w:lineRule="auto"/>
      </w:pPr>
      <w:r>
        <w:t xml:space="preserve">“We are committed to building a technology company that radically changes the way lending is approached. Building our team with top-level talent is crucial to ensuring we deliver,” said Omar Jordan, Founder/CEO. “Financial institutions are counting on </w:t>
      </w:r>
      <w:proofErr w:type="spellStart"/>
      <w:r>
        <w:t>LenderClose</w:t>
      </w:r>
      <w:proofErr w:type="spellEnd"/>
      <w:r>
        <w:t xml:space="preserve"> to fill the </w:t>
      </w:r>
      <w:r w:rsidR="007F35BC">
        <w:t xml:space="preserve">user experience </w:t>
      </w:r>
      <w:r>
        <w:t>gaps</w:t>
      </w:r>
      <w:r w:rsidR="007F35BC">
        <w:t xml:space="preserve"> through its technology,</w:t>
      </w:r>
      <w:r>
        <w:t xml:space="preserve"> </w:t>
      </w:r>
      <w:r w:rsidR="007F35BC">
        <w:t>in order to</w:t>
      </w:r>
      <w:r>
        <w:t xml:space="preserve"> meet </w:t>
      </w:r>
      <w:r w:rsidR="007F35BC">
        <w:t xml:space="preserve">tomorrow’s </w:t>
      </w:r>
      <w:r>
        <w:t xml:space="preserve">borrower expectations.” </w:t>
      </w:r>
    </w:p>
    <w:p w14:paraId="57848F74" w14:textId="77777777" w:rsidR="009E4959" w:rsidRDefault="00800850">
      <w:pPr>
        <w:spacing w:after="160" w:line="259" w:lineRule="auto"/>
      </w:pPr>
      <w:r>
        <w:t xml:space="preserve">Meet </w:t>
      </w:r>
      <w:proofErr w:type="spellStart"/>
      <w:r>
        <w:t>LenderClose’s</w:t>
      </w:r>
      <w:proofErr w:type="spellEnd"/>
      <w:r>
        <w:t xml:space="preserve"> recent hires, moves and promotions: </w:t>
      </w:r>
    </w:p>
    <w:p w14:paraId="13803161" w14:textId="77777777" w:rsidR="009E4959" w:rsidRDefault="00800850">
      <w:pPr>
        <w:spacing w:after="160" w:line="259" w:lineRule="auto"/>
        <w:rPr>
          <w:rFonts w:ascii="Calibri" w:eastAsia="Calibri" w:hAnsi="Calibri" w:cs="Calibri"/>
        </w:rPr>
      </w:pPr>
      <w:r>
        <w:rPr>
          <w:u w:val="single"/>
        </w:rPr>
        <w:t>Sales</w:t>
      </w:r>
    </w:p>
    <w:p w14:paraId="37F320B8" w14:textId="77777777" w:rsidR="009E4959" w:rsidRDefault="00800850">
      <w:pPr>
        <w:numPr>
          <w:ilvl w:val="0"/>
          <w:numId w:val="1"/>
        </w:numPr>
        <w:spacing w:line="259" w:lineRule="auto"/>
        <w:rPr>
          <w:rFonts w:ascii="Calibri" w:eastAsia="Calibri" w:hAnsi="Calibri" w:cs="Calibri"/>
        </w:rPr>
      </w:pPr>
      <w:r>
        <w:t>Chris Meade, Vice President of Client Relations</w:t>
      </w:r>
    </w:p>
    <w:p w14:paraId="053AFB74" w14:textId="77777777" w:rsidR="009E4959" w:rsidRDefault="00800850">
      <w:pPr>
        <w:numPr>
          <w:ilvl w:val="0"/>
          <w:numId w:val="1"/>
        </w:numPr>
        <w:spacing w:line="259" w:lineRule="auto"/>
        <w:rPr>
          <w:rFonts w:ascii="Calibri" w:eastAsia="Calibri" w:hAnsi="Calibri" w:cs="Calibri"/>
        </w:rPr>
      </w:pPr>
      <w:r>
        <w:t>Ken Dickerson, Vice President of Sales</w:t>
      </w:r>
    </w:p>
    <w:p w14:paraId="42CD44FE" w14:textId="77777777" w:rsidR="009E4959" w:rsidRDefault="00800850">
      <w:pPr>
        <w:numPr>
          <w:ilvl w:val="0"/>
          <w:numId w:val="1"/>
        </w:numPr>
        <w:spacing w:line="259" w:lineRule="auto"/>
        <w:rPr>
          <w:rFonts w:ascii="Calibri" w:eastAsia="Calibri" w:hAnsi="Calibri" w:cs="Calibri"/>
        </w:rPr>
      </w:pPr>
      <w:r>
        <w:t>Fabio Rivas, Relationship Manager</w:t>
      </w:r>
    </w:p>
    <w:p w14:paraId="43EA2462" w14:textId="7AB0BFE2" w:rsidR="009E4959" w:rsidRDefault="00800850">
      <w:pPr>
        <w:numPr>
          <w:ilvl w:val="0"/>
          <w:numId w:val="1"/>
        </w:numPr>
        <w:spacing w:line="259" w:lineRule="auto"/>
        <w:rPr>
          <w:rFonts w:ascii="Calibri" w:eastAsia="Calibri" w:hAnsi="Calibri" w:cs="Calibri"/>
        </w:rPr>
      </w:pPr>
      <w:r>
        <w:t xml:space="preserve">Jared </w:t>
      </w:r>
      <w:proofErr w:type="spellStart"/>
      <w:r>
        <w:t>DeMarino</w:t>
      </w:r>
      <w:proofErr w:type="spellEnd"/>
      <w:r>
        <w:t>, Sales Executive</w:t>
      </w:r>
    </w:p>
    <w:p w14:paraId="088293B4" w14:textId="77777777" w:rsidR="009E4959" w:rsidRDefault="00800850">
      <w:pPr>
        <w:numPr>
          <w:ilvl w:val="0"/>
          <w:numId w:val="1"/>
        </w:numPr>
        <w:spacing w:line="259" w:lineRule="auto"/>
        <w:rPr>
          <w:rFonts w:ascii="Calibri" w:eastAsia="Calibri" w:hAnsi="Calibri" w:cs="Calibri"/>
        </w:rPr>
      </w:pPr>
      <w:r>
        <w:t>Hunter Ingham</w:t>
      </w:r>
      <w:r>
        <w:rPr>
          <w:rFonts w:ascii="Calibri" w:eastAsia="Calibri" w:hAnsi="Calibri" w:cs="Calibri"/>
        </w:rPr>
        <w:t xml:space="preserve">, </w:t>
      </w:r>
      <w:r>
        <w:t>Sales Development Representative</w:t>
      </w:r>
    </w:p>
    <w:p w14:paraId="14691A8A" w14:textId="77777777" w:rsidR="009E4959" w:rsidRDefault="00800850">
      <w:pPr>
        <w:numPr>
          <w:ilvl w:val="0"/>
          <w:numId w:val="1"/>
        </w:numPr>
        <w:spacing w:line="259" w:lineRule="auto"/>
        <w:rPr>
          <w:rFonts w:ascii="Calibri" w:eastAsia="Calibri" w:hAnsi="Calibri" w:cs="Calibri"/>
        </w:rPr>
      </w:pPr>
      <w:r>
        <w:t xml:space="preserve">Matthew </w:t>
      </w:r>
      <w:proofErr w:type="spellStart"/>
      <w:r>
        <w:t>Manyvong</w:t>
      </w:r>
      <w:proofErr w:type="spellEnd"/>
      <w:r>
        <w:rPr>
          <w:rFonts w:ascii="Calibri" w:eastAsia="Calibri" w:hAnsi="Calibri" w:cs="Calibri"/>
        </w:rPr>
        <w:t xml:space="preserve">, </w:t>
      </w:r>
      <w:r>
        <w:t>Sales Development Representative</w:t>
      </w:r>
    </w:p>
    <w:p w14:paraId="1F2BD1D0" w14:textId="77777777" w:rsidR="009E4959" w:rsidRDefault="00800850">
      <w:pPr>
        <w:numPr>
          <w:ilvl w:val="0"/>
          <w:numId w:val="1"/>
        </w:numPr>
        <w:spacing w:line="259" w:lineRule="auto"/>
        <w:rPr>
          <w:rFonts w:ascii="Calibri" w:eastAsia="Calibri" w:hAnsi="Calibri" w:cs="Calibri"/>
        </w:rPr>
      </w:pPr>
      <w:r>
        <w:t>Tyus Mason</w:t>
      </w:r>
      <w:r>
        <w:rPr>
          <w:rFonts w:ascii="Calibri" w:eastAsia="Calibri" w:hAnsi="Calibri" w:cs="Calibri"/>
        </w:rPr>
        <w:t xml:space="preserve">, </w:t>
      </w:r>
      <w:r>
        <w:t>Sales Development Representative</w:t>
      </w:r>
    </w:p>
    <w:p w14:paraId="6F1CDC72" w14:textId="77777777" w:rsidR="009E4959" w:rsidRDefault="00800850">
      <w:pPr>
        <w:numPr>
          <w:ilvl w:val="0"/>
          <w:numId w:val="1"/>
        </w:numPr>
        <w:spacing w:line="259" w:lineRule="auto"/>
        <w:rPr>
          <w:rFonts w:ascii="Calibri" w:eastAsia="Calibri" w:hAnsi="Calibri" w:cs="Calibri"/>
        </w:rPr>
      </w:pPr>
      <w:r>
        <w:t>Alex Matthys</w:t>
      </w:r>
      <w:r>
        <w:rPr>
          <w:rFonts w:ascii="Calibri" w:eastAsia="Calibri" w:hAnsi="Calibri" w:cs="Calibri"/>
        </w:rPr>
        <w:t xml:space="preserve">, </w:t>
      </w:r>
      <w:r>
        <w:t>Sales Development Representative</w:t>
      </w:r>
    </w:p>
    <w:p w14:paraId="4141F0FC" w14:textId="77777777" w:rsidR="009E4959" w:rsidRDefault="00800850">
      <w:pPr>
        <w:numPr>
          <w:ilvl w:val="0"/>
          <w:numId w:val="1"/>
        </w:numPr>
        <w:spacing w:after="160" w:line="259" w:lineRule="auto"/>
        <w:rPr>
          <w:rFonts w:ascii="Calibri" w:eastAsia="Calibri" w:hAnsi="Calibri" w:cs="Calibri"/>
        </w:rPr>
      </w:pPr>
      <w:r>
        <w:t>Faith Santee</w:t>
      </w:r>
      <w:r>
        <w:rPr>
          <w:rFonts w:ascii="Calibri" w:eastAsia="Calibri" w:hAnsi="Calibri" w:cs="Calibri"/>
        </w:rPr>
        <w:t xml:space="preserve">, </w:t>
      </w:r>
      <w:r>
        <w:t>Sales Development Representative</w:t>
      </w:r>
    </w:p>
    <w:p w14:paraId="19C6B8DC" w14:textId="77777777" w:rsidR="009E4959" w:rsidRDefault="00800850">
      <w:pPr>
        <w:spacing w:after="160" w:line="259" w:lineRule="auto"/>
        <w:rPr>
          <w:u w:val="single"/>
        </w:rPr>
      </w:pPr>
      <w:r>
        <w:rPr>
          <w:u w:val="single"/>
        </w:rPr>
        <w:t>Product</w:t>
      </w:r>
    </w:p>
    <w:p w14:paraId="77AE8412" w14:textId="77777777" w:rsidR="009E4959" w:rsidRDefault="00800850">
      <w:pPr>
        <w:numPr>
          <w:ilvl w:val="0"/>
          <w:numId w:val="1"/>
        </w:numPr>
        <w:spacing w:line="259" w:lineRule="auto"/>
        <w:rPr>
          <w:rFonts w:ascii="Calibri" w:eastAsia="Calibri" w:hAnsi="Calibri" w:cs="Calibri"/>
        </w:rPr>
      </w:pPr>
      <w:r>
        <w:t>Tabitha Ochoa, Product Discovery Manager</w:t>
      </w:r>
    </w:p>
    <w:p w14:paraId="7D0D908F" w14:textId="77777777" w:rsidR="009E4959" w:rsidRDefault="00800850">
      <w:pPr>
        <w:numPr>
          <w:ilvl w:val="0"/>
          <w:numId w:val="1"/>
        </w:numPr>
        <w:spacing w:line="259" w:lineRule="auto"/>
        <w:rPr>
          <w:rFonts w:ascii="Calibri" w:eastAsia="Calibri" w:hAnsi="Calibri" w:cs="Calibri"/>
        </w:rPr>
      </w:pPr>
      <w:proofErr w:type="spellStart"/>
      <w:r>
        <w:t>Eastyn</w:t>
      </w:r>
      <w:proofErr w:type="spellEnd"/>
      <w:r>
        <w:t xml:space="preserve"> Fitzgibbon, Product Manager</w:t>
      </w:r>
    </w:p>
    <w:p w14:paraId="0C6FBF0E" w14:textId="77777777" w:rsidR="009E4959" w:rsidRDefault="00800850">
      <w:pPr>
        <w:numPr>
          <w:ilvl w:val="0"/>
          <w:numId w:val="1"/>
        </w:numPr>
        <w:spacing w:after="160" w:line="259" w:lineRule="auto"/>
        <w:rPr>
          <w:rFonts w:ascii="Calibri" w:eastAsia="Calibri" w:hAnsi="Calibri" w:cs="Calibri"/>
        </w:rPr>
      </w:pPr>
      <w:r>
        <w:t xml:space="preserve">Magnus </w:t>
      </w:r>
      <w:proofErr w:type="spellStart"/>
      <w:r>
        <w:t>Herweyer</w:t>
      </w:r>
      <w:proofErr w:type="spellEnd"/>
      <w:r>
        <w:t>, Product Manager</w:t>
      </w:r>
    </w:p>
    <w:p w14:paraId="36012E5D" w14:textId="77777777" w:rsidR="009E4959" w:rsidRDefault="00800850">
      <w:pPr>
        <w:spacing w:after="160" w:line="259" w:lineRule="auto"/>
        <w:rPr>
          <w:rFonts w:ascii="Calibri" w:eastAsia="Calibri" w:hAnsi="Calibri" w:cs="Calibri"/>
        </w:rPr>
      </w:pPr>
      <w:r>
        <w:rPr>
          <w:u w:val="single"/>
        </w:rPr>
        <w:t>Marketing</w:t>
      </w:r>
    </w:p>
    <w:p w14:paraId="04E996B1" w14:textId="1E0C4DB5" w:rsidR="009E4959" w:rsidRDefault="00800850">
      <w:pPr>
        <w:numPr>
          <w:ilvl w:val="0"/>
          <w:numId w:val="1"/>
        </w:numPr>
        <w:spacing w:after="160" w:line="259" w:lineRule="auto"/>
        <w:rPr>
          <w:rFonts w:ascii="Calibri" w:eastAsia="Calibri" w:hAnsi="Calibri" w:cs="Calibri"/>
        </w:rPr>
      </w:pPr>
      <w:r>
        <w:t>Kate Gillum, Marketing Communications Coordinator</w:t>
      </w:r>
    </w:p>
    <w:p w14:paraId="1046A62C" w14:textId="77777777" w:rsidR="009E4959" w:rsidRDefault="00800850">
      <w:pPr>
        <w:spacing w:after="160" w:line="259" w:lineRule="auto"/>
        <w:rPr>
          <w:u w:val="single"/>
        </w:rPr>
      </w:pPr>
      <w:r>
        <w:rPr>
          <w:u w:val="single"/>
        </w:rPr>
        <w:t>Operations</w:t>
      </w:r>
    </w:p>
    <w:p w14:paraId="01619D5C" w14:textId="77777777" w:rsidR="009E4959" w:rsidRDefault="00800850">
      <w:pPr>
        <w:numPr>
          <w:ilvl w:val="0"/>
          <w:numId w:val="2"/>
        </w:numPr>
        <w:pBdr>
          <w:top w:val="nil"/>
          <w:left w:val="nil"/>
          <w:bottom w:val="nil"/>
          <w:right w:val="nil"/>
          <w:between w:val="nil"/>
        </w:pBdr>
        <w:spacing w:after="160" w:line="259" w:lineRule="auto"/>
        <w:rPr>
          <w:color w:val="000000"/>
        </w:rPr>
      </w:pPr>
      <w:r>
        <w:rPr>
          <w:color w:val="000000"/>
        </w:rPr>
        <w:lastRenderedPageBreak/>
        <w:t>Cameron Wilson, Vendor Operations Manager</w:t>
      </w:r>
    </w:p>
    <w:p w14:paraId="18DE8ED1" w14:textId="77777777" w:rsidR="009E4959" w:rsidRDefault="00800850">
      <w:pPr>
        <w:spacing w:after="160" w:line="259" w:lineRule="auto"/>
        <w:rPr>
          <w:b/>
        </w:rPr>
      </w:pPr>
      <w:r>
        <w:rPr>
          <w:b/>
        </w:rPr>
        <w:t xml:space="preserve">About </w:t>
      </w:r>
      <w:proofErr w:type="spellStart"/>
      <w:r>
        <w:rPr>
          <w:b/>
        </w:rPr>
        <w:t>LenderClose</w:t>
      </w:r>
      <w:proofErr w:type="spellEnd"/>
      <w:r>
        <w:rPr>
          <w:b/>
        </w:rPr>
        <w:t xml:space="preserve"> Inc.</w:t>
      </w:r>
    </w:p>
    <w:p w14:paraId="2D19AAD7" w14:textId="77777777" w:rsidR="009E4959" w:rsidRDefault="00800850">
      <w:pPr>
        <w:spacing w:after="160" w:line="259" w:lineRule="auto"/>
      </w:pPr>
      <w:proofErr w:type="spellStart"/>
      <w:r>
        <w:t>LenderClose</w:t>
      </w:r>
      <w:proofErr w:type="spellEnd"/>
      <w:r>
        <w:t xml:space="preserve"> is a technology-focused home equity and real estate lending platform which injects speed and efficiencies into the lending process, greatly enhancing the borrowing experience. Based in Des Moines, Iowa, the rapidly growing financial technology company is focused on providing credit unions and community banks innovative lending solutions and automated workflows. To learn more, visit </w:t>
      </w:r>
      <w:hyperlink r:id="rId16">
        <w:r>
          <w:rPr>
            <w:color w:val="1155CC"/>
            <w:u w:val="single"/>
          </w:rPr>
          <w:t>lenderclose.com</w:t>
        </w:r>
      </w:hyperlink>
      <w:r>
        <w:t xml:space="preserve"> follow us on </w:t>
      </w:r>
      <w:hyperlink r:id="rId17">
        <w:r>
          <w:rPr>
            <w:color w:val="1155CC"/>
            <w:u w:val="single"/>
          </w:rPr>
          <w:t>LinkedIn</w:t>
        </w:r>
      </w:hyperlink>
      <w:r>
        <w:t xml:space="preserve"> or </w:t>
      </w:r>
      <w:hyperlink r:id="rId18">
        <w:r>
          <w:rPr>
            <w:color w:val="1155CC"/>
            <w:u w:val="single"/>
          </w:rPr>
          <w:t>Twitter</w:t>
        </w:r>
      </w:hyperlink>
      <w:r>
        <w:t>.</w:t>
      </w:r>
    </w:p>
    <w:p w14:paraId="4CBBC0F3" w14:textId="77777777" w:rsidR="009E4959" w:rsidRDefault="00800850">
      <w:pPr>
        <w:spacing w:after="160" w:line="259" w:lineRule="auto"/>
        <w:jc w:val="center"/>
        <w:rPr>
          <w:rFonts w:ascii="Calibri" w:eastAsia="Calibri" w:hAnsi="Calibri" w:cs="Calibri"/>
        </w:rPr>
      </w:pPr>
      <w:r>
        <w:rPr>
          <w:rFonts w:ascii="Calibri" w:eastAsia="Calibri" w:hAnsi="Calibri" w:cs="Calibri"/>
        </w:rPr>
        <w:t>###</w:t>
      </w:r>
    </w:p>
    <w:p w14:paraId="59E60D5E" w14:textId="77777777" w:rsidR="009E4959" w:rsidRDefault="009E4959"/>
    <w:sectPr w:rsidR="009E4959">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CF9E" w14:textId="77777777" w:rsidR="009E5881" w:rsidRDefault="009E5881">
      <w:pPr>
        <w:spacing w:line="240" w:lineRule="auto"/>
      </w:pPr>
      <w:r>
        <w:separator/>
      </w:r>
    </w:p>
  </w:endnote>
  <w:endnote w:type="continuationSeparator" w:id="0">
    <w:p w14:paraId="7EE2EC69" w14:textId="77777777" w:rsidR="009E5881" w:rsidRDefault="009E5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575A6" w14:textId="77777777" w:rsidR="009E5881" w:rsidRDefault="009E5881">
      <w:pPr>
        <w:spacing w:line="240" w:lineRule="auto"/>
      </w:pPr>
      <w:r>
        <w:separator/>
      </w:r>
    </w:p>
  </w:footnote>
  <w:footnote w:type="continuationSeparator" w:id="0">
    <w:p w14:paraId="516D804E" w14:textId="77777777" w:rsidR="009E5881" w:rsidRDefault="009E58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70B5" w14:textId="77777777" w:rsidR="009E4959" w:rsidRDefault="009E49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6401"/>
    <w:multiLevelType w:val="multilevel"/>
    <w:tmpl w:val="6CA6A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AE696A"/>
    <w:multiLevelType w:val="multilevel"/>
    <w:tmpl w:val="96966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59"/>
    <w:rsid w:val="005275A2"/>
    <w:rsid w:val="00624448"/>
    <w:rsid w:val="007F35BC"/>
    <w:rsid w:val="00800850"/>
    <w:rsid w:val="009E4959"/>
    <w:rsid w:val="009E5881"/>
    <w:rsid w:val="1F6A301D"/>
    <w:rsid w:val="2AFBEE92"/>
    <w:rsid w:val="366B9EBB"/>
    <w:rsid w:val="57B12E4B"/>
    <w:rsid w:val="58A9D906"/>
    <w:rsid w:val="7AD0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12D4"/>
  <w15:docId w15:val="{FEAC43A6-4EE4-4090-A706-E5991B95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75DE7"/>
    <w:rPr>
      <w:sz w:val="16"/>
      <w:szCs w:val="16"/>
    </w:rPr>
  </w:style>
  <w:style w:type="paragraph" w:styleId="CommentText">
    <w:name w:val="annotation text"/>
    <w:basedOn w:val="Normal"/>
    <w:link w:val="CommentTextChar"/>
    <w:uiPriority w:val="99"/>
    <w:semiHidden/>
    <w:unhideWhenUsed/>
    <w:rsid w:val="00375DE7"/>
    <w:pPr>
      <w:spacing w:line="240" w:lineRule="auto"/>
    </w:pPr>
    <w:rPr>
      <w:sz w:val="20"/>
      <w:szCs w:val="20"/>
    </w:rPr>
  </w:style>
  <w:style w:type="character" w:customStyle="1" w:styleId="CommentTextChar">
    <w:name w:val="Comment Text Char"/>
    <w:basedOn w:val="DefaultParagraphFont"/>
    <w:link w:val="CommentText"/>
    <w:uiPriority w:val="99"/>
    <w:semiHidden/>
    <w:rsid w:val="00375DE7"/>
    <w:rPr>
      <w:sz w:val="20"/>
      <w:szCs w:val="20"/>
    </w:rPr>
  </w:style>
  <w:style w:type="paragraph" w:styleId="CommentSubject">
    <w:name w:val="annotation subject"/>
    <w:basedOn w:val="CommentText"/>
    <w:next w:val="CommentText"/>
    <w:link w:val="CommentSubjectChar"/>
    <w:uiPriority w:val="99"/>
    <w:semiHidden/>
    <w:unhideWhenUsed/>
    <w:rsid w:val="00375DE7"/>
    <w:rPr>
      <w:b/>
      <w:bCs/>
    </w:rPr>
  </w:style>
  <w:style w:type="character" w:customStyle="1" w:styleId="CommentSubjectChar">
    <w:name w:val="Comment Subject Char"/>
    <w:basedOn w:val="CommentTextChar"/>
    <w:link w:val="CommentSubject"/>
    <w:uiPriority w:val="99"/>
    <w:semiHidden/>
    <w:rsid w:val="00375DE7"/>
    <w:rPr>
      <w:b/>
      <w:bCs/>
      <w:sz w:val="20"/>
      <w:szCs w:val="20"/>
    </w:rPr>
  </w:style>
  <w:style w:type="character" w:styleId="Hyperlink">
    <w:name w:val="Hyperlink"/>
    <w:basedOn w:val="DefaultParagraphFont"/>
    <w:uiPriority w:val="99"/>
    <w:unhideWhenUsed/>
    <w:rsid w:val="00541955"/>
    <w:rPr>
      <w:color w:val="0000FF" w:themeColor="hyperlink"/>
      <w:u w:val="single"/>
    </w:rPr>
  </w:style>
  <w:style w:type="character" w:styleId="UnresolvedMention">
    <w:name w:val="Unresolved Mention"/>
    <w:basedOn w:val="DefaultParagraphFont"/>
    <w:uiPriority w:val="99"/>
    <w:semiHidden/>
    <w:unhideWhenUsed/>
    <w:rsid w:val="00541955"/>
    <w:rPr>
      <w:color w:val="605E5C"/>
      <w:shd w:val="clear" w:color="auto" w:fill="E1DFDD"/>
    </w:rPr>
  </w:style>
  <w:style w:type="paragraph" w:styleId="ListParagraph">
    <w:name w:val="List Paragraph"/>
    <w:basedOn w:val="Normal"/>
    <w:uiPriority w:val="34"/>
    <w:qFormat/>
    <w:rsid w:val="0006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twitter.com/lenderclo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inkedin.com/company/lenderclose" TargetMode="External"/><Relationship Id="rId2" Type="http://schemas.openxmlformats.org/officeDocument/2006/relationships/customXml" Target="../customXml/item2.xml"/><Relationship Id="rId16" Type="http://schemas.openxmlformats.org/officeDocument/2006/relationships/hyperlink" Target="https://www.lenderclose.com/?utm_source=WMAgency&amp;utm_medium=PR&amp;utm_campaign=LenderClose+Grows+Te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yesha@williammills.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b55cdae48c973e5204e2ee0462ab49be">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260e3feae8e2c58a7b3c4321d9b05ff4"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WSQZh/63RZ+E/dSonxlwMc8dVQ==">AMUW2mVXwbVtWERiw/nquxPnJoX5CHb6bXcKtmODZa75rl3h5hTWORSHlDIR7bgIQv7hlouor9bq/GjoiaWMb0lyaT5SCbCHRlLB2y5mde7BZqwsDbE8ALrrcwqqzXe9mBVAhBw+ZWGDAvPJaduEewEysb5ZOFALYJ0Bg5D0jjUcZBy4gXo2cJVfXqByDDKn6Vqz7+uhpa8lG/dwdeYVUtVtwCEy5HC07AiRiuGq5wk/Raq9UuaOTw9dtmkVL7R8+Gj1EJ5dZehJjRHD7RPcOEYHexPGvfu/aFeJiEYgvmb1DxKEKNmqMRfipI0LxOkgF2vWj5JrhP9KN5LN7XXRt0HiRHzq+N2/b/hJvqWkQE8lZy4Oc//TdthBIRJgJFBDaTkFIjuaH0RBawE7G+RV8hwHqyu8kHKVgRGCdICiwOHXTjwYz70uYjm6K/roja4DVy7VMY6XmANN</go:docsCustomData>
</go:gDocsCustomXmlDataStorage>
</file>

<file path=customXml/itemProps1.xml><?xml version="1.0" encoding="utf-8"?>
<ds:datastoreItem xmlns:ds="http://schemas.openxmlformats.org/officeDocument/2006/customXml" ds:itemID="{7E4CD247-13F9-4727-BD04-8FF7097B6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80496-4324-4FBE-8F8F-6587F2965657}">
  <ds:schemaRefs>
    <ds:schemaRef ds:uri="http://schemas.openxmlformats.org/officeDocument/2006/bibliography"/>
  </ds:schemaRefs>
</ds:datastoreItem>
</file>

<file path=customXml/itemProps3.xml><?xml version="1.0" encoding="utf-8"?>
<ds:datastoreItem xmlns:ds="http://schemas.openxmlformats.org/officeDocument/2006/customXml" ds:itemID="{2C5FF3BB-86A8-4C53-9B8B-B2328C13B393}">
  <ds:schemaRefs>
    <ds:schemaRef ds:uri="http://schemas.microsoft.com/sharepoint/v3/contenttype/forms"/>
  </ds:schemaRefs>
</ds:datastoreItem>
</file>

<file path=customXml/itemProps4.xml><?xml version="1.0" encoding="utf-8"?>
<ds:datastoreItem xmlns:ds="http://schemas.openxmlformats.org/officeDocument/2006/customXml" ds:itemID="{C459F75A-DF33-4A72-A932-BEF6BD8AF3A6}">
  <ds:schemaRefs>
    <ds:schemaRef ds:uri="http://schemas.microsoft.com/office/2006/metadata/properties"/>
    <ds:schemaRef ds:uri="http://purl.org/dc/terms/"/>
    <ds:schemaRef ds:uri="http://schemas.openxmlformats.org/package/2006/metadata/core-properties"/>
    <ds:schemaRef ds:uri="http://purl.org/dc/dcmitype/"/>
    <ds:schemaRef ds:uri="63a51644-1349-45f7-b125-14e3146891c8"/>
    <ds:schemaRef ds:uri="18afe261-dda2-4c8d-b35c-8a7b9c8eda55"/>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Charlyne McWilliams</dc:creator>
  <cp:lastModifiedBy>Ayesha Jamil</cp:lastModifiedBy>
  <cp:revision>6</cp:revision>
  <dcterms:created xsi:type="dcterms:W3CDTF">2021-05-11T14:41:00Z</dcterms:created>
  <dcterms:modified xsi:type="dcterms:W3CDTF">2021-05-17T17:57:00Z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