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000F5" w14:textId="77777777" w:rsidR="00C1409D" w:rsidRDefault="00C1409D" w:rsidP="00C1409D">
      <w:pPr>
        <w:spacing w:line="254" w:lineRule="auto"/>
        <w:rPr>
          <w:rFonts w:cs="Arial"/>
        </w:rPr>
      </w:pPr>
      <w:r>
        <w:rPr>
          <w:rFonts w:cs="Arial"/>
        </w:rPr>
        <w:t>Contact: Donna Gonyeau, Public Relations Manager</w:t>
      </w:r>
    </w:p>
    <w:p w14:paraId="43417AE4" w14:textId="77777777" w:rsidR="00C1409D" w:rsidRDefault="00C1409D" w:rsidP="00C1409D">
      <w:pPr>
        <w:spacing w:line="254" w:lineRule="auto"/>
        <w:rPr>
          <w:rFonts w:cs="Arial"/>
        </w:rPr>
      </w:pPr>
      <w:r>
        <w:rPr>
          <w:rFonts w:cs="Arial"/>
        </w:rPr>
        <w:t>               Local Government Federal Credit Union</w:t>
      </w:r>
    </w:p>
    <w:p w14:paraId="42144609" w14:textId="77777777" w:rsidR="00C1409D" w:rsidRDefault="00C1409D" w:rsidP="00C1409D">
      <w:pPr>
        <w:spacing w:line="254" w:lineRule="auto"/>
        <w:rPr>
          <w:rFonts w:cs="Arial"/>
        </w:rPr>
      </w:pPr>
      <w:r>
        <w:rPr>
          <w:rFonts w:cs="Arial"/>
        </w:rPr>
        <w:t xml:space="preserve">               Phone: 919.755.0534 –  email: </w:t>
      </w:r>
      <w:hyperlink r:id="rId4" w:history="1">
        <w:r>
          <w:rPr>
            <w:rStyle w:val="Hyperlink"/>
            <w:rFonts w:cs="Arial"/>
          </w:rPr>
          <w:t>Donna.gonyeau@lgfcu.org</w:t>
        </w:r>
      </w:hyperlink>
    </w:p>
    <w:p w14:paraId="0CC0D790" w14:textId="77777777" w:rsidR="00361891" w:rsidRDefault="00361891" w:rsidP="00C1409D">
      <w:pPr>
        <w:rPr>
          <w:rFonts w:cs="Arial"/>
        </w:rPr>
      </w:pPr>
    </w:p>
    <w:p w14:paraId="0756281B" w14:textId="233A4048" w:rsidR="00FE4E30" w:rsidRPr="00FE4E30" w:rsidRDefault="00FE4E30" w:rsidP="00FE4E30">
      <w:pPr>
        <w:jc w:val="center"/>
        <w:rPr>
          <w:rFonts w:cs="Arial"/>
        </w:rPr>
      </w:pPr>
      <w:r w:rsidRPr="00FE4E30">
        <w:rPr>
          <w:rFonts w:cs="Arial"/>
        </w:rPr>
        <w:t>Local Government Federal Credit Union proudly announces the promotion of Dayatra Matthews to Chief Legal Officer and General Counsel</w:t>
      </w:r>
    </w:p>
    <w:p w14:paraId="0F4D56B9" w14:textId="77777777" w:rsidR="00FE4E30" w:rsidRPr="00FE4E30" w:rsidRDefault="00FE4E30" w:rsidP="00FE4E30">
      <w:pPr>
        <w:rPr>
          <w:rFonts w:cs="Arial"/>
        </w:rPr>
      </w:pPr>
    </w:p>
    <w:p w14:paraId="2504B28D" w14:textId="2D421981" w:rsidR="00FE4E30" w:rsidRPr="00FE4E30" w:rsidRDefault="00FE4E30" w:rsidP="00FE4E30">
      <w:pPr>
        <w:rPr>
          <w:rFonts w:cs="Arial"/>
        </w:rPr>
      </w:pPr>
      <w:r w:rsidRPr="00FE4E30">
        <w:rPr>
          <w:rFonts w:cs="Arial"/>
        </w:rPr>
        <w:t>(</w:t>
      </w:r>
      <w:r w:rsidR="009C30A8">
        <w:rPr>
          <w:rFonts w:cs="Arial"/>
        </w:rPr>
        <w:t xml:space="preserve">June 11, </w:t>
      </w:r>
      <w:r w:rsidRPr="00FE4E30">
        <w:rPr>
          <w:rFonts w:cs="Arial"/>
        </w:rPr>
        <w:t>2021) Local Government Federal Credit Union (LGFCU) proudly announces that Dayatra Matthews has been promoted to Chief Legal Officer and General Counsel.</w:t>
      </w:r>
    </w:p>
    <w:p w14:paraId="40429FAB" w14:textId="60640661" w:rsidR="00FE4E30" w:rsidRPr="00FE4E30" w:rsidRDefault="00FE4E30" w:rsidP="00FE4E30">
      <w:pPr>
        <w:rPr>
          <w:rFonts w:cs="Arial"/>
        </w:rPr>
      </w:pPr>
      <w:r w:rsidRPr="00FE4E30">
        <w:rPr>
          <w:rFonts w:cs="Arial"/>
        </w:rPr>
        <w:t>Since joining LGFCU in 2012, Matthews has been in a leadership position</w:t>
      </w:r>
      <w:r w:rsidR="00A56D5D">
        <w:rPr>
          <w:rFonts w:cs="Arial"/>
        </w:rPr>
        <w:t>,</w:t>
      </w:r>
      <w:r w:rsidRPr="00FE4E30">
        <w:rPr>
          <w:rFonts w:cs="Arial"/>
        </w:rPr>
        <w:t xml:space="preserve"> most recently serving as SVP of Legal and Compliance. She was appointed to a two-year term to the CFPB’s Credit Union Advisory Council by former CFPB Director Richard Cordray and is now serving a two-year term as a CUNA’s Credit Union Powers Subcommittee member.</w:t>
      </w:r>
    </w:p>
    <w:p w14:paraId="56F431CB" w14:textId="47F1DC9B" w:rsidR="00FE4E30" w:rsidRPr="00FE4E30" w:rsidRDefault="00FE4E30" w:rsidP="00FE4E30">
      <w:pPr>
        <w:rPr>
          <w:rFonts w:cs="Arial"/>
        </w:rPr>
      </w:pPr>
      <w:r w:rsidRPr="00FE4E30">
        <w:rPr>
          <w:rFonts w:cs="Arial"/>
        </w:rPr>
        <w:t>According to Mark Caverly, President, “Dayatra brings an extensive depth of knowledge and professionalism to this new positio</w:t>
      </w:r>
      <w:r w:rsidR="008961DD">
        <w:rPr>
          <w:rFonts w:cs="Arial"/>
        </w:rPr>
        <w:t>n, and</w:t>
      </w:r>
      <w:r w:rsidRPr="00FE4E30">
        <w:rPr>
          <w:rFonts w:cs="Arial"/>
        </w:rPr>
        <w:t xml:space="preserve"> </w:t>
      </w:r>
      <w:r w:rsidR="008961DD">
        <w:rPr>
          <w:rFonts w:cs="Arial"/>
        </w:rPr>
        <w:t>o</w:t>
      </w:r>
      <w:r w:rsidRPr="00FE4E30">
        <w:rPr>
          <w:rFonts w:cs="Arial"/>
        </w:rPr>
        <w:t>ur credit union is fortunate to have someone with her level of qualifications and commitment take on this</w:t>
      </w:r>
      <w:r w:rsidR="00CC43E3">
        <w:rPr>
          <w:rFonts w:cs="Arial"/>
        </w:rPr>
        <w:t xml:space="preserve"> chief </w:t>
      </w:r>
      <w:r w:rsidRPr="00FE4E30">
        <w:rPr>
          <w:rFonts w:cs="Arial"/>
        </w:rPr>
        <w:t>leadership role.”</w:t>
      </w:r>
    </w:p>
    <w:p w14:paraId="597E6714" w14:textId="71272E4E" w:rsidR="001E3916" w:rsidRPr="0058160C" w:rsidRDefault="00FE4E30" w:rsidP="00FE4E30">
      <w:pPr>
        <w:rPr>
          <w:rFonts w:cs="Arial"/>
        </w:rPr>
      </w:pPr>
      <w:r w:rsidRPr="00FE4E30">
        <w:rPr>
          <w:rFonts w:cs="Arial"/>
        </w:rPr>
        <w:t>In her new role as Chief Legal Officer and Legal Counsel, she oversees all legal, compliance, and risk functions, including supervising vendor and enterprise risk management programs, assessing bond and insurance policy needs, and providing guidance to Executive Management and the Board of Directors on matters related to corporate governance.</w:t>
      </w:r>
    </w:p>
    <w:p w14:paraId="1D66755A" w14:textId="77777777" w:rsidR="00F01D0C" w:rsidRDefault="00F01D0C" w:rsidP="00F01D0C">
      <w:pPr>
        <w:rPr>
          <w:rFonts w:ascii="Times New Roman" w:hAnsi="Times New Roman" w:cs="Times New Roman"/>
          <w:color w:val="000000"/>
          <w:sz w:val="20"/>
          <w:szCs w:val="20"/>
        </w:rPr>
      </w:pPr>
      <w:r>
        <w:rPr>
          <w:rFonts w:cs="Arial"/>
          <w:i/>
          <w:iCs/>
          <w:color w:val="000000"/>
          <w:sz w:val="20"/>
          <w:szCs w:val="20"/>
        </w:rPr>
        <w:t>Local Government Federal Credit Union serves North Carolina’s local government employees, elected/appointed officials, volunteers and their families. The $3 billion federally chartered Credit Union is a cooperative of more than 370,000 members associated with various facets of local government in North Carolina’s 100 counties and 546 municipalities.</w:t>
      </w:r>
    </w:p>
    <w:p w14:paraId="38895A89" w14:textId="77777777" w:rsidR="001E3916" w:rsidRPr="0058160C" w:rsidRDefault="001E3916" w:rsidP="001E3916">
      <w:pPr>
        <w:rPr>
          <w:rFonts w:cs="Arial"/>
        </w:rPr>
      </w:pPr>
    </w:p>
    <w:p w14:paraId="086300BB" w14:textId="399B3563" w:rsidR="005978B8" w:rsidRPr="0058160C" w:rsidRDefault="005978B8" w:rsidP="005978B8">
      <w:pPr>
        <w:rPr>
          <w:rFonts w:cs="Arial"/>
        </w:rPr>
      </w:pPr>
      <w:r w:rsidRPr="0058160C">
        <w:rPr>
          <w:rFonts w:cs="Arial"/>
        </w:rPr>
        <w:cr/>
      </w:r>
    </w:p>
    <w:p w14:paraId="591FB9EF" w14:textId="77777777" w:rsidR="005978B8" w:rsidRPr="0058160C" w:rsidRDefault="005978B8">
      <w:pPr>
        <w:rPr>
          <w:rFonts w:cs="Arial"/>
        </w:rPr>
      </w:pPr>
    </w:p>
    <w:p w14:paraId="312CE1EA" w14:textId="77777777" w:rsidR="005978B8" w:rsidRPr="0058160C" w:rsidRDefault="005978B8">
      <w:pPr>
        <w:rPr>
          <w:rFonts w:cs="Arial"/>
        </w:rPr>
      </w:pPr>
    </w:p>
    <w:p w14:paraId="21E38A8D" w14:textId="77777777" w:rsidR="005978B8" w:rsidRPr="0058160C" w:rsidRDefault="005978B8">
      <w:pPr>
        <w:rPr>
          <w:rFonts w:cs="Arial"/>
        </w:rPr>
      </w:pPr>
    </w:p>
    <w:p w14:paraId="31471412" w14:textId="77777777" w:rsidR="005978B8" w:rsidRPr="0058160C" w:rsidRDefault="005978B8">
      <w:pPr>
        <w:rPr>
          <w:rFonts w:cs="Arial"/>
        </w:rPr>
      </w:pPr>
    </w:p>
    <w:sectPr w:rsidR="005978B8" w:rsidRPr="0058160C" w:rsidSect="00047118">
      <w:pgSz w:w="12240" w:h="15840"/>
      <w:pgMar w:top="1440" w:right="32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0MDK2MLKwNDO1MDFR0lEKTi0uzszPAykwrQUAAd2UmCwAAAA="/>
  </w:docVars>
  <w:rsids>
    <w:rsidRoot w:val="005978B8"/>
    <w:rsid w:val="00047118"/>
    <w:rsid w:val="000C5620"/>
    <w:rsid w:val="00135131"/>
    <w:rsid w:val="00177992"/>
    <w:rsid w:val="001A749C"/>
    <w:rsid w:val="001C40F4"/>
    <w:rsid w:val="001E3916"/>
    <w:rsid w:val="00250CF0"/>
    <w:rsid w:val="00271B71"/>
    <w:rsid w:val="002E2EA6"/>
    <w:rsid w:val="00361891"/>
    <w:rsid w:val="003F2669"/>
    <w:rsid w:val="004B758F"/>
    <w:rsid w:val="004F09AE"/>
    <w:rsid w:val="0058160C"/>
    <w:rsid w:val="005978B8"/>
    <w:rsid w:val="005A697B"/>
    <w:rsid w:val="005B5253"/>
    <w:rsid w:val="005D1D80"/>
    <w:rsid w:val="005E1972"/>
    <w:rsid w:val="005F62BA"/>
    <w:rsid w:val="00637BEB"/>
    <w:rsid w:val="006A328F"/>
    <w:rsid w:val="006E021C"/>
    <w:rsid w:val="006E3C2D"/>
    <w:rsid w:val="00744040"/>
    <w:rsid w:val="007F09D8"/>
    <w:rsid w:val="008642D9"/>
    <w:rsid w:val="00873EEE"/>
    <w:rsid w:val="008961DD"/>
    <w:rsid w:val="008B76AC"/>
    <w:rsid w:val="008E0618"/>
    <w:rsid w:val="009B0B1D"/>
    <w:rsid w:val="009C30A8"/>
    <w:rsid w:val="00A06699"/>
    <w:rsid w:val="00A452DB"/>
    <w:rsid w:val="00A56D5D"/>
    <w:rsid w:val="00A65DED"/>
    <w:rsid w:val="00A925E8"/>
    <w:rsid w:val="00BF739F"/>
    <w:rsid w:val="00C1409D"/>
    <w:rsid w:val="00C17C6B"/>
    <w:rsid w:val="00CC1F30"/>
    <w:rsid w:val="00CC43E3"/>
    <w:rsid w:val="00CE0F3F"/>
    <w:rsid w:val="00D1638B"/>
    <w:rsid w:val="00D80B8F"/>
    <w:rsid w:val="00DC0138"/>
    <w:rsid w:val="00DE09DE"/>
    <w:rsid w:val="00DE5B0F"/>
    <w:rsid w:val="00DF1566"/>
    <w:rsid w:val="00E11E0C"/>
    <w:rsid w:val="00EE40C8"/>
    <w:rsid w:val="00EF3E03"/>
    <w:rsid w:val="00F01D0C"/>
    <w:rsid w:val="00F55061"/>
    <w:rsid w:val="00F93907"/>
    <w:rsid w:val="00F96A22"/>
    <w:rsid w:val="00F96D2A"/>
    <w:rsid w:val="00FE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8B8E"/>
  <w15:chartTrackingRefBased/>
  <w15:docId w15:val="{0CE4D3C8-2951-42AF-B6B2-B737BE08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9AE"/>
    <w:rPr>
      <w:rFonts w:ascii="Segoe UI" w:hAnsi="Segoe UI" w:cs="Segoe UI"/>
      <w:sz w:val="18"/>
      <w:szCs w:val="18"/>
    </w:rPr>
  </w:style>
  <w:style w:type="character" w:styleId="Hyperlink">
    <w:name w:val="Hyperlink"/>
    <w:basedOn w:val="DefaultParagraphFont"/>
    <w:uiPriority w:val="99"/>
    <w:semiHidden/>
    <w:unhideWhenUsed/>
    <w:rsid w:val="00C1409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704036">
      <w:bodyDiv w:val="1"/>
      <w:marLeft w:val="0"/>
      <w:marRight w:val="0"/>
      <w:marTop w:val="0"/>
      <w:marBottom w:val="0"/>
      <w:divBdr>
        <w:top w:val="none" w:sz="0" w:space="0" w:color="auto"/>
        <w:left w:val="none" w:sz="0" w:space="0" w:color="auto"/>
        <w:bottom w:val="none" w:sz="0" w:space="0" w:color="auto"/>
        <w:right w:val="none" w:sz="0" w:space="0" w:color="auto"/>
      </w:divBdr>
    </w:div>
    <w:div w:id="978150780">
      <w:bodyDiv w:val="1"/>
      <w:marLeft w:val="0"/>
      <w:marRight w:val="0"/>
      <w:marTop w:val="0"/>
      <w:marBottom w:val="0"/>
      <w:divBdr>
        <w:top w:val="none" w:sz="0" w:space="0" w:color="auto"/>
        <w:left w:val="none" w:sz="0" w:space="0" w:color="auto"/>
        <w:bottom w:val="none" w:sz="0" w:space="0" w:color="auto"/>
        <w:right w:val="none" w:sz="0" w:space="0" w:color="auto"/>
      </w:divBdr>
    </w:div>
    <w:div w:id="1647590702">
      <w:bodyDiv w:val="1"/>
      <w:marLeft w:val="0"/>
      <w:marRight w:val="0"/>
      <w:marTop w:val="0"/>
      <w:marBottom w:val="0"/>
      <w:divBdr>
        <w:top w:val="none" w:sz="0" w:space="0" w:color="auto"/>
        <w:left w:val="none" w:sz="0" w:space="0" w:color="auto"/>
        <w:bottom w:val="none" w:sz="0" w:space="0" w:color="auto"/>
        <w:right w:val="none" w:sz="0" w:space="0" w:color="auto"/>
      </w:divBdr>
    </w:div>
    <w:div w:id="214291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nna.gonyeau@lgf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1080</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Gonyeau</dc:creator>
  <cp:keywords/>
  <dc:description/>
  <cp:lastModifiedBy>Donna Gonyeau</cp:lastModifiedBy>
  <cp:revision>50</cp:revision>
  <dcterms:created xsi:type="dcterms:W3CDTF">2021-05-26T19:05:00Z</dcterms:created>
  <dcterms:modified xsi:type="dcterms:W3CDTF">2021-06-11T18:09:00Z</dcterms:modified>
</cp:coreProperties>
</file>