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E8B3" w14:textId="18E35CAF" w:rsidR="00D47BC4" w:rsidRPr="00765C6E" w:rsidRDefault="00765C6E" w:rsidP="00765C6E">
      <w:pPr>
        <w:jc w:val="center"/>
      </w:pPr>
      <w:r w:rsidRPr="00765C6E">
        <w:rPr>
          <w:noProof/>
        </w:rPr>
        <w:drawing>
          <wp:inline distT="0" distB="0" distL="0" distR="0" wp14:anchorId="656768C8" wp14:editId="7D2349A9">
            <wp:extent cx="2377440" cy="100253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424978" cy="1022580"/>
                    </a:xfrm>
                    <a:prstGeom prst="rect">
                      <a:avLst/>
                    </a:prstGeom>
                  </pic:spPr>
                </pic:pic>
              </a:graphicData>
            </a:graphic>
          </wp:inline>
        </w:drawing>
      </w:r>
    </w:p>
    <w:p w14:paraId="187B1F30" w14:textId="693C286C" w:rsidR="00765C6E" w:rsidRPr="00765C6E" w:rsidRDefault="00765C6E" w:rsidP="00101532">
      <w:pPr>
        <w:rPr>
          <w:sz w:val="22"/>
          <w:szCs w:val="22"/>
        </w:rPr>
      </w:pPr>
      <w:r w:rsidRPr="00765C6E">
        <w:rPr>
          <w:sz w:val="22"/>
          <w:szCs w:val="22"/>
        </w:rPr>
        <w:t>Contact:</w:t>
      </w:r>
      <w:r w:rsidRPr="00765C6E">
        <w:rPr>
          <w:sz w:val="22"/>
          <w:szCs w:val="22"/>
        </w:rPr>
        <w:br/>
        <w:t>Karen Jarvis</w:t>
      </w:r>
    </w:p>
    <w:p w14:paraId="43E7A12F" w14:textId="70B49729" w:rsidR="00765C6E" w:rsidRPr="00765C6E" w:rsidRDefault="00765C6E" w:rsidP="00101532">
      <w:pPr>
        <w:rPr>
          <w:sz w:val="22"/>
          <w:szCs w:val="22"/>
        </w:rPr>
      </w:pPr>
      <w:r w:rsidRPr="00765C6E">
        <w:rPr>
          <w:sz w:val="22"/>
          <w:szCs w:val="22"/>
        </w:rPr>
        <w:t>336.406.5880</w:t>
      </w:r>
    </w:p>
    <w:p w14:paraId="5875E16B" w14:textId="77777777" w:rsidR="00765C6E" w:rsidRDefault="00765C6E" w:rsidP="00101532">
      <w:pPr>
        <w:jc w:val="center"/>
        <w:rPr>
          <w:color w:val="FF0000"/>
        </w:rPr>
      </w:pPr>
    </w:p>
    <w:p w14:paraId="1306C007" w14:textId="636C9AA7" w:rsidR="00101532" w:rsidRPr="00101532" w:rsidRDefault="00101532" w:rsidP="00101532">
      <w:pPr>
        <w:jc w:val="center"/>
        <w:rPr>
          <w:b/>
          <w:bCs/>
          <w:sz w:val="32"/>
          <w:szCs w:val="32"/>
        </w:rPr>
      </w:pPr>
      <w:r w:rsidRPr="00101532">
        <w:rPr>
          <w:b/>
          <w:bCs/>
          <w:sz w:val="32"/>
          <w:szCs w:val="32"/>
        </w:rPr>
        <w:t xml:space="preserve">Allegacy Federal Credit Union Continues </w:t>
      </w:r>
      <w:r w:rsidR="0043257F">
        <w:rPr>
          <w:b/>
          <w:bCs/>
          <w:sz w:val="32"/>
          <w:szCs w:val="32"/>
        </w:rPr>
        <w:t xml:space="preserve">North Carolina </w:t>
      </w:r>
      <w:r w:rsidRPr="00101532">
        <w:rPr>
          <w:b/>
          <w:bCs/>
          <w:sz w:val="32"/>
          <w:szCs w:val="32"/>
        </w:rPr>
        <w:t>Growth with Upcoming Financial Center Expansion, Relocation and Remodel</w:t>
      </w:r>
    </w:p>
    <w:p w14:paraId="3897B099" w14:textId="3E67D7C1" w:rsidR="005951B0" w:rsidRDefault="005951B0" w:rsidP="005951B0">
      <w:pPr>
        <w:jc w:val="center"/>
      </w:pPr>
    </w:p>
    <w:p w14:paraId="30CCEDFE" w14:textId="64533733" w:rsidR="005951B0" w:rsidRDefault="005951B0" w:rsidP="00D47BC4">
      <w:pPr>
        <w:spacing w:line="276" w:lineRule="auto"/>
      </w:pPr>
      <w:r w:rsidRPr="005951B0">
        <w:rPr>
          <w:b/>
          <w:bCs/>
        </w:rPr>
        <w:t xml:space="preserve">Winston-Salem, N.C. November </w:t>
      </w:r>
      <w:r w:rsidR="007F25CA">
        <w:rPr>
          <w:b/>
          <w:bCs/>
        </w:rPr>
        <w:t>18</w:t>
      </w:r>
      <w:r w:rsidRPr="005951B0">
        <w:rPr>
          <w:b/>
          <w:bCs/>
        </w:rPr>
        <w:t>, 2021</w:t>
      </w:r>
      <w:r>
        <w:t xml:space="preserve">--Allegacy Federal Credit Union </w:t>
      </w:r>
      <w:r w:rsidR="00101532">
        <w:t>today announced growth plans of its Financial Centers throughout North Carolina with an expansion in Charlotte, a relocation</w:t>
      </w:r>
      <w:r>
        <w:t xml:space="preserve"> </w:t>
      </w:r>
      <w:r w:rsidR="00101532">
        <w:t xml:space="preserve">in Mocksville and a remodel in Clemmons. </w:t>
      </w:r>
      <w:r>
        <w:t xml:space="preserve">  </w:t>
      </w:r>
    </w:p>
    <w:p w14:paraId="6583D627" w14:textId="42E2B962" w:rsidR="005951B0" w:rsidRDefault="00D47BC4" w:rsidP="00D47BC4">
      <w:pPr>
        <w:spacing w:line="276" w:lineRule="auto"/>
      </w:pPr>
      <w:r w:rsidRPr="00D47BC4">
        <w:rPr>
          <w:noProof/>
        </w:rPr>
        <w:drawing>
          <wp:anchor distT="0" distB="0" distL="114300" distR="114300" simplePos="0" relativeHeight="251658240" behindDoc="0" locked="0" layoutInCell="1" allowOverlap="1" wp14:anchorId="6A666CA1" wp14:editId="6AC77F06">
            <wp:simplePos x="0" y="0"/>
            <wp:positionH relativeFrom="column">
              <wp:posOffset>0</wp:posOffset>
            </wp:positionH>
            <wp:positionV relativeFrom="paragraph">
              <wp:posOffset>213995</wp:posOffset>
            </wp:positionV>
            <wp:extent cx="1459230" cy="163893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9230" cy="1638935"/>
                    </a:xfrm>
                    <a:prstGeom prst="rect">
                      <a:avLst/>
                    </a:prstGeom>
                  </pic:spPr>
                </pic:pic>
              </a:graphicData>
            </a:graphic>
            <wp14:sizeRelH relativeFrom="margin">
              <wp14:pctWidth>0</wp14:pctWidth>
            </wp14:sizeRelH>
            <wp14:sizeRelV relativeFrom="margin">
              <wp14:pctHeight>0</wp14:pctHeight>
            </wp14:sizeRelV>
          </wp:anchor>
        </w:drawing>
      </w:r>
    </w:p>
    <w:p w14:paraId="3BBF807B" w14:textId="3BB77197" w:rsidR="00E23AD9" w:rsidRDefault="005951B0" w:rsidP="00D47BC4">
      <w:pPr>
        <w:spacing w:line="276" w:lineRule="auto"/>
      </w:pPr>
      <w:r>
        <w:t>“</w:t>
      </w:r>
      <w:r w:rsidR="00B5243B">
        <w:t xml:space="preserve">As more North Carolina communities discover the distinctive benefits of a strong credit union, </w:t>
      </w:r>
      <w:r w:rsidR="00A6492E">
        <w:t>Allegacy</w:t>
      </w:r>
      <w:r>
        <w:t xml:space="preserve"> remain</w:t>
      </w:r>
      <w:r w:rsidR="00B5243B">
        <w:t>s</w:t>
      </w:r>
      <w:r>
        <w:t xml:space="preserve"> committed to bringing new financial options to current and future members,</w:t>
      </w:r>
      <w:r w:rsidR="00B5243B">
        <w:t xml:space="preserve">” </w:t>
      </w:r>
      <w:r w:rsidR="009D6893">
        <w:t xml:space="preserve">said Cathy Pace, </w:t>
      </w:r>
      <w:r>
        <w:t>Allegacy</w:t>
      </w:r>
      <w:r w:rsidR="00406132">
        <w:t>’s P</w:t>
      </w:r>
      <w:r>
        <w:t>resident and CEO. “</w:t>
      </w:r>
      <w:r w:rsidR="00A6492E">
        <w:t>We</w:t>
      </w:r>
      <w:r>
        <w:t xml:space="preserve"> </w:t>
      </w:r>
      <w:r w:rsidR="00D85A50">
        <w:t xml:space="preserve">look forward to expanding our footprint and </w:t>
      </w:r>
      <w:r w:rsidR="00A602E2">
        <w:t xml:space="preserve">continuing to enhance </w:t>
      </w:r>
      <w:r w:rsidR="00F47742">
        <w:t>where</w:t>
      </w:r>
      <w:r w:rsidR="00D85A50" w:rsidRPr="00D85A50">
        <w:t xml:space="preserve"> we </w:t>
      </w:r>
      <w:r w:rsidR="00E23AD9">
        <w:t>current</w:t>
      </w:r>
      <w:r w:rsidR="00A602E2">
        <w:t>ly</w:t>
      </w:r>
      <w:r w:rsidR="00E23AD9">
        <w:t xml:space="preserve"> serv</w:t>
      </w:r>
      <w:r w:rsidR="00A602E2">
        <w:t>e</w:t>
      </w:r>
      <w:r w:rsidR="00D85A50" w:rsidRPr="00D85A50">
        <w:t xml:space="preserve"> ou</w:t>
      </w:r>
      <w:r w:rsidR="00E23AD9">
        <w:t>r</w:t>
      </w:r>
      <w:r w:rsidR="00D85A50" w:rsidRPr="00D85A50">
        <w:t xml:space="preserve"> members</w:t>
      </w:r>
      <w:r w:rsidR="00E23AD9">
        <w:t xml:space="preserve">. </w:t>
      </w:r>
      <w:r w:rsidR="00E23AD9" w:rsidRPr="00D1016B">
        <w:t xml:space="preserve">We are dedicated </w:t>
      </w:r>
      <w:r w:rsidR="00A602E2">
        <w:t>to</w:t>
      </w:r>
      <w:r w:rsidR="00E23AD9">
        <w:t xml:space="preserve"> </w:t>
      </w:r>
      <w:r w:rsidR="00A602E2">
        <w:t>helping</w:t>
      </w:r>
      <w:r w:rsidR="00E23AD9">
        <w:t xml:space="preserve"> member</w:t>
      </w:r>
      <w:r w:rsidR="00A602E2">
        <w:t>s</w:t>
      </w:r>
      <w:r w:rsidR="00E23AD9">
        <w:t xml:space="preserve"> make </w:t>
      </w:r>
      <w:r w:rsidR="00E23AD9" w:rsidRPr="00D1016B">
        <w:t xml:space="preserve">smart financial decisions and </w:t>
      </w:r>
      <w:r w:rsidR="00E23AD9">
        <w:t xml:space="preserve">best </w:t>
      </w:r>
      <w:r w:rsidR="00E23AD9" w:rsidRPr="00D1016B">
        <w:t xml:space="preserve">tailor their options to their life plans and </w:t>
      </w:r>
      <w:r w:rsidR="00E23AD9">
        <w:t xml:space="preserve">financial goals, focusing on their </w:t>
      </w:r>
      <w:r w:rsidR="00A602E2">
        <w:t xml:space="preserve">overall </w:t>
      </w:r>
      <w:r w:rsidR="00E23AD9">
        <w:t>financial health and wellbeing.”</w:t>
      </w:r>
    </w:p>
    <w:p w14:paraId="0142CFE2" w14:textId="77777777" w:rsidR="00E23AD9" w:rsidRDefault="00E23AD9" w:rsidP="00D47BC4">
      <w:pPr>
        <w:spacing w:line="276" w:lineRule="auto"/>
      </w:pPr>
    </w:p>
    <w:p w14:paraId="29510129" w14:textId="77777777" w:rsidR="00820E8A" w:rsidRDefault="00820E8A" w:rsidP="00D47BC4">
      <w:pPr>
        <w:spacing w:line="276" w:lineRule="auto"/>
        <w:rPr>
          <w:b/>
          <w:bCs/>
        </w:rPr>
      </w:pPr>
      <w:r w:rsidRPr="005951B0">
        <w:rPr>
          <w:b/>
          <w:bCs/>
        </w:rPr>
        <w:t xml:space="preserve">Charlotte </w:t>
      </w:r>
      <w:r>
        <w:rPr>
          <w:b/>
          <w:bCs/>
        </w:rPr>
        <w:t>Expansion</w:t>
      </w:r>
    </w:p>
    <w:p w14:paraId="23A64269" w14:textId="1442D53A" w:rsidR="00820E8A" w:rsidRPr="00084301" w:rsidRDefault="00820E8A" w:rsidP="00F10B41">
      <w:pPr>
        <w:spacing w:line="276" w:lineRule="auto"/>
        <w:rPr>
          <w:rFonts w:ascii="Times New Roman" w:eastAsia="Times New Roman" w:hAnsi="Times New Roman" w:cs="Times New Roman"/>
        </w:rPr>
      </w:pPr>
      <w:r>
        <w:t>Allegacy will bring its distinctive financial products and services</w:t>
      </w:r>
      <w:r w:rsidR="00E23AD9">
        <w:t xml:space="preserve">, including its </w:t>
      </w:r>
      <w:r w:rsidR="00084301">
        <w:t xml:space="preserve">expansive </w:t>
      </w:r>
      <w:hyperlink r:id="rId7" w:history="1">
        <w:r w:rsidR="00084301" w:rsidRPr="00B87C51">
          <w:rPr>
            <w:rStyle w:val="Hyperlink"/>
          </w:rPr>
          <w:t>digital offerings</w:t>
        </w:r>
      </w:hyperlink>
      <w:r w:rsidR="00084301">
        <w:t xml:space="preserve"> such as </w:t>
      </w:r>
      <w:r w:rsidR="00E23AD9">
        <w:t xml:space="preserve">Interactive Teller Machines and </w:t>
      </w:r>
      <w:r w:rsidR="00084301" w:rsidRPr="00084301">
        <w:rPr>
          <w:rFonts w:eastAsia="Times New Roman" w:cstheme="minorHAnsi"/>
          <w:color w:val="000000" w:themeColor="text1"/>
          <w:shd w:val="clear" w:color="auto" w:fill="FFFFFF"/>
        </w:rPr>
        <w:t>Verifast</w:t>
      </w:r>
      <w:r w:rsidR="00084301" w:rsidRPr="00084301">
        <w:rPr>
          <w:rFonts w:eastAsia="Times New Roman" w:cstheme="minorHAnsi"/>
          <w:color w:val="000000" w:themeColor="text1"/>
          <w:bdr w:val="none" w:sz="0" w:space="0" w:color="auto" w:frame="1"/>
          <w:shd w:val="clear" w:color="auto" w:fill="FFFFFF"/>
          <w:vertAlign w:val="superscript"/>
        </w:rPr>
        <w:t xml:space="preserve"> </w:t>
      </w:r>
      <w:r w:rsidR="00084301" w:rsidRPr="00084301">
        <w:rPr>
          <w:rFonts w:eastAsia="Times New Roman" w:cstheme="minorHAnsi"/>
          <w:color w:val="000000" w:themeColor="text1"/>
          <w:shd w:val="clear" w:color="auto" w:fill="FFFFFF"/>
        </w:rPr>
        <w:t xml:space="preserve">Palm </w:t>
      </w:r>
      <w:r w:rsidR="00084301">
        <w:rPr>
          <w:rFonts w:eastAsia="Times New Roman" w:cstheme="minorHAnsi"/>
          <w:color w:val="000000" w:themeColor="text1"/>
          <w:shd w:val="clear" w:color="auto" w:fill="FFFFFF"/>
        </w:rPr>
        <w:t xml:space="preserve">Biometric </w:t>
      </w:r>
      <w:r w:rsidR="00084301" w:rsidRPr="00084301">
        <w:rPr>
          <w:rFonts w:eastAsia="Times New Roman" w:cstheme="minorHAnsi"/>
          <w:color w:val="000000" w:themeColor="text1"/>
          <w:shd w:val="clear" w:color="auto" w:fill="FFFFFF"/>
        </w:rPr>
        <w:t>Authentication</w:t>
      </w:r>
      <w:r w:rsidR="00E23AD9" w:rsidRPr="00084301">
        <w:rPr>
          <w:rFonts w:cstheme="minorHAnsi"/>
          <w:color w:val="000000" w:themeColor="text1"/>
        </w:rPr>
        <w:t>,</w:t>
      </w:r>
      <w:r>
        <w:t xml:space="preserve"> to the Charlotte community in mid-2022 </w:t>
      </w:r>
      <w:r w:rsidR="00AA0F89">
        <w:t>in a first-floor</w:t>
      </w:r>
      <w:r w:rsidRPr="005951B0">
        <w:t xml:space="preserve"> space at 100 Queens Road. </w:t>
      </w:r>
      <w:r>
        <w:t>The Charlotte Financial Center will offer commercial, lending and member banking services, as well as financial advising and invest</w:t>
      </w:r>
      <w:r w:rsidR="009E19C8">
        <w:t>ment</w:t>
      </w:r>
      <w:r>
        <w:t xml:space="preserve"> options. The location is</w:t>
      </w:r>
      <w:r w:rsidR="00280540">
        <w:t xml:space="preserve"> also</w:t>
      </w:r>
      <w:r>
        <w:t xml:space="preserve"> </w:t>
      </w:r>
      <w:r w:rsidRPr="005951B0">
        <w:t xml:space="preserve">near </w:t>
      </w:r>
      <w:r w:rsidR="005E3B99">
        <w:t xml:space="preserve">a growing list of </w:t>
      </w:r>
      <w:proofErr w:type="spellStart"/>
      <w:r w:rsidR="005E3B99">
        <w:t>Allegacy’s</w:t>
      </w:r>
      <w:proofErr w:type="spellEnd"/>
      <w:r w:rsidR="005E3B99">
        <w:t xml:space="preserve"> many </w:t>
      </w:r>
      <w:r w:rsidR="00280540">
        <w:t xml:space="preserve">Select Employee Groups and will allow the credit union to serve those members and other businesses with a dedicated team in the community. </w:t>
      </w:r>
      <w:r w:rsidRPr="005951B0">
        <w:t xml:space="preserve"> </w:t>
      </w:r>
    </w:p>
    <w:p w14:paraId="29789071" w14:textId="77777777" w:rsidR="00820E8A" w:rsidRDefault="00820E8A" w:rsidP="00D47BC4">
      <w:pPr>
        <w:spacing w:line="276" w:lineRule="auto"/>
      </w:pPr>
    </w:p>
    <w:p w14:paraId="13242AEE" w14:textId="0E4FF247" w:rsidR="005951B0" w:rsidRDefault="005951B0" w:rsidP="00D47BC4">
      <w:pPr>
        <w:spacing w:line="276" w:lineRule="auto"/>
        <w:rPr>
          <w:b/>
          <w:bCs/>
        </w:rPr>
      </w:pPr>
      <w:r w:rsidRPr="005951B0">
        <w:rPr>
          <w:b/>
          <w:bCs/>
        </w:rPr>
        <w:t>Mocksville Relocation</w:t>
      </w:r>
    </w:p>
    <w:p w14:paraId="0FA5F057" w14:textId="313D2F4A" w:rsidR="005951B0" w:rsidRDefault="005951B0" w:rsidP="00D47BC4">
      <w:pPr>
        <w:spacing w:line="276" w:lineRule="auto"/>
        <w:rPr>
          <w:b/>
          <w:bCs/>
        </w:rPr>
      </w:pPr>
      <w:r>
        <w:t xml:space="preserve">Currently located at </w:t>
      </w:r>
      <w:r w:rsidRPr="005951B0">
        <w:t>256 Hospital Street</w:t>
      </w:r>
      <w:r>
        <w:t xml:space="preserve">, Allegacy will </w:t>
      </w:r>
      <w:r w:rsidR="004C6AD3">
        <w:t>move</w:t>
      </w:r>
      <w:r>
        <w:t xml:space="preserve"> its </w:t>
      </w:r>
      <w:r w:rsidR="007C6A91">
        <w:t>F</w:t>
      </w:r>
      <w:r>
        <w:t xml:space="preserve">inancial </w:t>
      </w:r>
      <w:r w:rsidR="007C6A91">
        <w:t>C</w:t>
      </w:r>
      <w:r>
        <w:t xml:space="preserve">enter to a </w:t>
      </w:r>
      <w:r w:rsidR="007C6A91">
        <w:t>vibrant</w:t>
      </w:r>
      <w:r w:rsidR="001A6C53">
        <w:t xml:space="preserve"> </w:t>
      </w:r>
      <w:r w:rsidR="001A6C53" w:rsidRPr="005951B0">
        <w:t>location</w:t>
      </w:r>
      <w:r w:rsidRPr="005951B0">
        <w:t xml:space="preserve"> </w:t>
      </w:r>
      <w:r w:rsidR="00293A9E">
        <w:t>on</w:t>
      </w:r>
      <w:r w:rsidRPr="005951B0">
        <w:t xml:space="preserve"> Valley Road</w:t>
      </w:r>
      <w:r w:rsidR="001A6C53">
        <w:t xml:space="preserve"> </w:t>
      </w:r>
      <w:r w:rsidR="00293A9E">
        <w:t xml:space="preserve">near the intersection of US 64 </w:t>
      </w:r>
      <w:r w:rsidR="001A6C53">
        <w:t>in Mocksville</w:t>
      </w:r>
      <w:r w:rsidR="00765C6E">
        <w:t>, offer</w:t>
      </w:r>
      <w:r w:rsidR="000A5811">
        <w:t>ing</w:t>
      </w:r>
      <w:r w:rsidR="00765C6E">
        <w:t xml:space="preserve"> members a more central location with easy access</w:t>
      </w:r>
      <w:r w:rsidR="007F25CA">
        <w:t xml:space="preserve"> to the credit union</w:t>
      </w:r>
      <w:r w:rsidR="007C6A91">
        <w:t xml:space="preserve">. </w:t>
      </w:r>
      <w:r w:rsidR="009E19C8">
        <w:t xml:space="preserve">Construction on the new </w:t>
      </w:r>
      <w:r w:rsidR="00765C6E">
        <w:t>site</w:t>
      </w:r>
      <w:r w:rsidR="009E19C8">
        <w:t xml:space="preserve"> is expected to start soon, </w:t>
      </w:r>
      <w:r w:rsidR="007C6A91">
        <w:t xml:space="preserve">will offer </w:t>
      </w:r>
      <w:r w:rsidR="004C6AD3">
        <w:t>all Allegacy</w:t>
      </w:r>
      <w:r w:rsidR="007C6A91">
        <w:t xml:space="preserve"> financial </w:t>
      </w:r>
      <w:r w:rsidR="004C6AD3">
        <w:t xml:space="preserve">products and </w:t>
      </w:r>
      <w:r w:rsidR="007C6A91">
        <w:t>services to members and is slated to open</w:t>
      </w:r>
      <w:r w:rsidRPr="005951B0">
        <w:t xml:space="preserve"> </w:t>
      </w:r>
      <w:r w:rsidR="00765C6E">
        <w:t>by Spring</w:t>
      </w:r>
      <w:r w:rsidRPr="005951B0">
        <w:t xml:space="preserve"> of 2022</w:t>
      </w:r>
      <w:r w:rsidR="007C6A91">
        <w:t>.</w:t>
      </w:r>
      <w:r w:rsidR="00D10DEF">
        <w:t xml:space="preserve"> </w:t>
      </w:r>
    </w:p>
    <w:p w14:paraId="6CB2A64D" w14:textId="2FA5D3AA" w:rsidR="00765C6E" w:rsidRDefault="00765C6E" w:rsidP="00765C6E">
      <w:pPr>
        <w:spacing w:line="276" w:lineRule="auto"/>
        <w:jc w:val="center"/>
        <w:rPr>
          <w:b/>
          <w:bCs/>
        </w:rPr>
      </w:pPr>
      <w:r>
        <w:rPr>
          <w:b/>
          <w:bCs/>
        </w:rPr>
        <w:t>---more---</w:t>
      </w:r>
    </w:p>
    <w:p w14:paraId="2AA2F242" w14:textId="77777777" w:rsidR="00765C6E" w:rsidRPr="005951B0" w:rsidRDefault="00765C6E" w:rsidP="00D47BC4">
      <w:pPr>
        <w:spacing w:line="276" w:lineRule="auto"/>
        <w:rPr>
          <w:b/>
          <w:bCs/>
        </w:rPr>
      </w:pPr>
    </w:p>
    <w:p w14:paraId="6C0203B5" w14:textId="4FD0029A" w:rsidR="005951B0" w:rsidRDefault="005951B0" w:rsidP="00D47BC4">
      <w:pPr>
        <w:spacing w:line="276" w:lineRule="auto"/>
        <w:rPr>
          <w:b/>
          <w:bCs/>
        </w:rPr>
      </w:pPr>
      <w:r w:rsidRPr="005951B0">
        <w:rPr>
          <w:b/>
          <w:bCs/>
        </w:rPr>
        <w:t>Clemmons Remodel</w:t>
      </w:r>
    </w:p>
    <w:p w14:paraId="721C1E57" w14:textId="34A9002C" w:rsidR="005951B0" w:rsidRPr="005951B0" w:rsidRDefault="00D10DEF" w:rsidP="00D47BC4">
      <w:pPr>
        <w:spacing w:line="276" w:lineRule="auto"/>
      </w:pPr>
      <w:r>
        <w:t xml:space="preserve">A major upgrade is </w:t>
      </w:r>
      <w:r w:rsidR="005951B0" w:rsidRPr="005951B0">
        <w:t xml:space="preserve">underway </w:t>
      </w:r>
      <w:r>
        <w:t>at the</w:t>
      </w:r>
      <w:r w:rsidR="005951B0" w:rsidRPr="005951B0">
        <w:t xml:space="preserve"> </w:t>
      </w:r>
      <w:r>
        <w:t xml:space="preserve">Allegacy Village </w:t>
      </w:r>
      <w:r w:rsidR="005951B0" w:rsidRPr="005951B0">
        <w:t>Financial Center</w:t>
      </w:r>
      <w:r>
        <w:t xml:space="preserve"> at 6320 Allegacy Way</w:t>
      </w:r>
      <w:r w:rsidR="00765C6E">
        <w:t xml:space="preserve"> in Clemmons</w:t>
      </w:r>
      <w:r>
        <w:t xml:space="preserve">. </w:t>
      </w:r>
      <w:r w:rsidR="00765C6E">
        <w:t xml:space="preserve">Daily </w:t>
      </w:r>
      <w:r>
        <w:t xml:space="preserve">operations </w:t>
      </w:r>
      <w:r w:rsidR="00765C6E">
        <w:t>continue</w:t>
      </w:r>
      <w:r>
        <w:t xml:space="preserve"> </w:t>
      </w:r>
      <w:r w:rsidR="00522289">
        <w:t>at the current location</w:t>
      </w:r>
      <w:r>
        <w:t xml:space="preserve">, </w:t>
      </w:r>
      <w:r w:rsidR="00765C6E">
        <w:t xml:space="preserve">as </w:t>
      </w:r>
      <w:r>
        <w:t xml:space="preserve">new </w:t>
      </w:r>
      <w:r w:rsidR="005951B0" w:rsidRPr="005951B0">
        <w:t>state-of-the-art interactive teller</w:t>
      </w:r>
      <w:r w:rsidR="00765C6E">
        <w:t xml:space="preserve"> machines (ITMs) were recently</w:t>
      </w:r>
      <w:r>
        <w:t xml:space="preserve"> installed, along with other </w:t>
      </w:r>
      <w:r w:rsidR="00765C6E">
        <w:t xml:space="preserve">internal remodeling </w:t>
      </w:r>
      <w:r>
        <w:t>enhancements</w:t>
      </w:r>
      <w:r w:rsidR="00765C6E">
        <w:t xml:space="preserve">. </w:t>
      </w:r>
      <w:r>
        <w:t xml:space="preserve"> The remodel will provide enhanced </w:t>
      </w:r>
      <w:r w:rsidR="005951B0" w:rsidRPr="005951B0">
        <w:t>access to digital and personal</w:t>
      </w:r>
      <w:r w:rsidR="001A6C53">
        <w:t>ized</w:t>
      </w:r>
      <w:r w:rsidR="005951B0" w:rsidRPr="005951B0">
        <w:t xml:space="preserve"> services from </w:t>
      </w:r>
      <w:r>
        <w:t xml:space="preserve">an </w:t>
      </w:r>
      <w:r w:rsidR="005951B0" w:rsidRPr="005951B0">
        <w:t>expanded</w:t>
      </w:r>
      <w:r w:rsidR="00522289">
        <w:t xml:space="preserve"> onsite</w:t>
      </w:r>
      <w:r w:rsidR="005951B0" w:rsidRPr="005951B0">
        <w:t xml:space="preserve"> Allegacy </w:t>
      </w:r>
      <w:r w:rsidR="00765C6E">
        <w:t xml:space="preserve">retail </w:t>
      </w:r>
      <w:r w:rsidR="005951B0" w:rsidRPr="005951B0">
        <w:t>team</w:t>
      </w:r>
      <w:r w:rsidR="00765C6E">
        <w:t xml:space="preserve"> to investment options.</w:t>
      </w:r>
    </w:p>
    <w:p w14:paraId="0B28616F" w14:textId="77777777" w:rsidR="005951B0" w:rsidRPr="005951B0" w:rsidRDefault="005951B0" w:rsidP="00D47BC4">
      <w:pPr>
        <w:spacing w:line="276" w:lineRule="auto"/>
      </w:pPr>
    </w:p>
    <w:p w14:paraId="15BAB619" w14:textId="57E155AF" w:rsidR="00E23AD9" w:rsidRDefault="00E23AD9" w:rsidP="00E23AD9">
      <w:pPr>
        <w:spacing w:line="276" w:lineRule="auto"/>
      </w:pPr>
      <w:r>
        <w:t>“</w:t>
      </w:r>
      <w:r w:rsidR="00D1016B" w:rsidRPr="00D1016B">
        <w:t>As we continue to bring innovative and exceptional products and services to our members, we demonstrate the unique value of a strong credit union and our role in supporting the communities where we live and work</w:t>
      </w:r>
      <w:r>
        <w:t>,</w:t>
      </w:r>
      <w:r w:rsidR="00D1016B" w:rsidRPr="00D1016B">
        <w:t>”</w:t>
      </w:r>
      <w:r w:rsidRPr="00E23AD9">
        <w:t xml:space="preserve"> </w:t>
      </w:r>
      <w:r>
        <w:t>said Pace.  “We look forward to engaging more community members and employees helping to address each community’s unique needs through philanthropy and volunteerism.”</w:t>
      </w:r>
    </w:p>
    <w:p w14:paraId="00C81FEE" w14:textId="36E88E3C" w:rsidR="00D1016B" w:rsidRPr="00D1016B" w:rsidRDefault="00D1016B" w:rsidP="00D47BC4">
      <w:pPr>
        <w:spacing w:line="276" w:lineRule="auto"/>
      </w:pPr>
    </w:p>
    <w:p w14:paraId="7FE8E3CB" w14:textId="77777777" w:rsidR="00B67E27" w:rsidRDefault="00B67E27" w:rsidP="00D47BC4">
      <w:pPr>
        <w:spacing w:line="276" w:lineRule="auto"/>
      </w:pPr>
    </w:p>
    <w:p w14:paraId="5D384DA4" w14:textId="7DDDF74A" w:rsidR="005951B0" w:rsidRPr="00765C6E" w:rsidRDefault="005951B0" w:rsidP="005951B0">
      <w:pPr>
        <w:rPr>
          <w:sz w:val="22"/>
          <w:szCs w:val="22"/>
        </w:rPr>
      </w:pPr>
      <w:r w:rsidRPr="005951B0">
        <w:rPr>
          <w:b/>
          <w:bCs/>
        </w:rPr>
        <w:t>About Allegacy</w:t>
      </w:r>
      <w:r w:rsidRPr="005951B0">
        <w:rPr>
          <w:b/>
          <w:bCs/>
        </w:rPr>
        <w:br/>
      </w:r>
      <w:r w:rsidRPr="00765C6E">
        <w:rPr>
          <w:sz w:val="22"/>
          <w:szCs w:val="22"/>
        </w:rPr>
        <w:t xml:space="preserve">For 54 years, Allegacy has helped its members, employees and the communities it serves be their best by helping people make smart financial choices. By doing right, Allegacy has become one of the largest credit unions in North Carolina serving over </w:t>
      </w:r>
      <w:r w:rsidR="0078063A" w:rsidRPr="00765C6E">
        <w:rPr>
          <w:sz w:val="22"/>
          <w:szCs w:val="22"/>
        </w:rPr>
        <w:t>16</w:t>
      </w:r>
      <w:r w:rsidR="0078063A">
        <w:rPr>
          <w:sz w:val="22"/>
          <w:szCs w:val="22"/>
        </w:rPr>
        <w:t>5</w:t>
      </w:r>
      <w:r w:rsidRPr="00765C6E">
        <w:rPr>
          <w:sz w:val="22"/>
          <w:szCs w:val="22"/>
        </w:rPr>
        <w:t>,000 members worldwide with almost $2 billion in assets and nearly $1.6 billion in assets under management in its financial planning group. With roots in Winston-Salem, Allegacy has 16 locations and nine high school student-run credit unions. Allegacy offers personal and business financial services to help a broad membership base including the employees, retirees and families of over 1,800 companies throughout the country. To learn more, visit </w:t>
      </w:r>
      <w:hyperlink r:id="rId8" w:tooltip="https://Allegacy.org" w:history="1">
        <w:r w:rsidRPr="00765C6E">
          <w:rPr>
            <w:rStyle w:val="Hyperlink"/>
            <w:sz w:val="22"/>
            <w:szCs w:val="22"/>
          </w:rPr>
          <w:t>Allegacy.org</w:t>
        </w:r>
      </w:hyperlink>
      <w:r w:rsidRPr="00765C6E">
        <w:rPr>
          <w:sz w:val="22"/>
          <w:szCs w:val="22"/>
        </w:rPr>
        <w:t>.</w:t>
      </w:r>
    </w:p>
    <w:p w14:paraId="76AD496D" w14:textId="77777777" w:rsidR="005951B0" w:rsidRPr="00765C6E" w:rsidRDefault="005951B0" w:rsidP="005951B0">
      <w:pPr>
        <w:rPr>
          <w:sz w:val="22"/>
          <w:szCs w:val="22"/>
        </w:rPr>
      </w:pPr>
    </w:p>
    <w:p w14:paraId="004577B7" w14:textId="77777777" w:rsidR="005951B0" w:rsidRPr="00765C6E" w:rsidRDefault="005951B0" w:rsidP="005951B0">
      <w:pPr>
        <w:jc w:val="center"/>
        <w:rPr>
          <w:sz w:val="22"/>
          <w:szCs w:val="22"/>
        </w:rPr>
      </w:pPr>
    </w:p>
    <w:sectPr w:rsidR="005951B0" w:rsidRPr="00765C6E" w:rsidSect="00765C6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98E"/>
    <w:multiLevelType w:val="hybridMultilevel"/>
    <w:tmpl w:val="B5DC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E60F6"/>
    <w:multiLevelType w:val="hybridMultilevel"/>
    <w:tmpl w:val="052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F1857"/>
    <w:multiLevelType w:val="hybridMultilevel"/>
    <w:tmpl w:val="0A44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B0"/>
    <w:rsid w:val="00084301"/>
    <w:rsid w:val="0009107B"/>
    <w:rsid w:val="000A5811"/>
    <w:rsid w:val="00101532"/>
    <w:rsid w:val="001A6C53"/>
    <w:rsid w:val="00280540"/>
    <w:rsid w:val="002809CD"/>
    <w:rsid w:val="00290BFA"/>
    <w:rsid w:val="00293A9E"/>
    <w:rsid w:val="002D48DD"/>
    <w:rsid w:val="0037345D"/>
    <w:rsid w:val="003F28A6"/>
    <w:rsid w:val="00406132"/>
    <w:rsid w:val="0043257F"/>
    <w:rsid w:val="00487F21"/>
    <w:rsid w:val="004C6AD3"/>
    <w:rsid w:val="004D24BA"/>
    <w:rsid w:val="00522289"/>
    <w:rsid w:val="005951B0"/>
    <w:rsid w:val="005E3B99"/>
    <w:rsid w:val="00765C6E"/>
    <w:rsid w:val="0078063A"/>
    <w:rsid w:val="007C6A91"/>
    <w:rsid w:val="007E4869"/>
    <w:rsid w:val="007F25CA"/>
    <w:rsid w:val="00820E8A"/>
    <w:rsid w:val="00850410"/>
    <w:rsid w:val="008A2564"/>
    <w:rsid w:val="008B6249"/>
    <w:rsid w:val="008C00C7"/>
    <w:rsid w:val="00907A25"/>
    <w:rsid w:val="009760BC"/>
    <w:rsid w:val="009C19CF"/>
    <w:rsid w:val="009D6893"/>
    <w:rsid w:val="009E19C8"/>
    <w:rsid w:val="00A53B23"/>
    <w:rsid w:val="00A602E2"/>
    <w:rsid w:val="00A6492E"/>
    <w:rsid w:val="00AA0F89"/>
    <w:rsid w:val="00B465AE"/>
    <w:rsid w:val="00B5243B"/>
    <w:rsid w:val="00B613FD"/>
    <w:rsid w:val="00B67E27"/>
    <w:rsid w:val="00B87C51"/>
    <w:rsid w:val="00C747D4"/>
    <w:rsid w:val="00CA560A"/>
    <w:rsid w:val="00CD0349"/>
    <w:rsid w:val="00D1016B"/>
    <w:rsid w:val="00D10DEF"/>
    <w:rsid w:val="00D47BC4"/>
    <w:rsid w:val="00D85A50"/>
    <w:rsid w:val="00DA0624"/>
    <w:rsid w:val="00DF30F0"/>
    <w:rsid w:val="00E23AD9"/>
    <w:rsid w:val="00EF60AC"/>
    <w:rsid w:val="00F02A7D"/>
    <w:rsid w:val="00F10B41"/>
    <w:rsid w:val="00F4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2FB5"/>
  <w15:chartTrackingRefBased/>
  <w15:docId w15:val="{92378E68-99EC-1B48-8CC0-FD5526F2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B0"/>
    <w:rPr>
      <w:color w:val="0563C1" w:themeColor="hyperlink"/>
      <w:u w:val="single"/>
    </w:rPr>
  </w:style>
  <w:style w:type="character" w:styleId="UnresolvedMention">
    <w:name w:val="Unresolved Mention"/>
    <w:basedOn w:val="DefaultParagraphFont"/>
    <w:uiPriority w:val="99"/>
    <w:semiHidden/>
    <w:unhideWhenUsed/>
    <w:rsid w:val="005951B0"/>
    <w:rPr>
      <w:color w:val="605E5C"/>
      <w:shd w:val="clear" w:color="auto" w:fill="E1DFDD"/>
    </w:rPr>
  </w:style>
  <w:style w:type="character" w:styleId="CommentReference">
    <w:name w:val="annotation reference"/>
    <w:basedOn w:val="DefaultParagraphFont"/>
    <w:uiPriority w:val="99"/>
    <w:semiHidden/>
    <w:unhideWhenUsed/>
    <w:rsid w:val="0043257F"/>
    <w:rPr>
      <w:sz w:val="16"/>
      <w:szCs w:val="16"/>
    </w:rPr>
  </w:style>
  <w:style w:type="paragraph" w:styleId="CommentText">
    <w:name w:val="annotation text"/>
    <w:basedOn w:val="Normal"/>
    <w:link w:val="CommentTextChar"/>
    <w:uiPriority w:val="99"/>
    <w:semiHidden/>
    <w:unhideWhenUsed/>
    <w:rsid w:val="0043257F"/>
    <w:rPr>
      <w:sz w:val="20"/>
      <w:szCs w:val="20"/>
    </w:rPr>
  </w:style>
  <w:style w:type="character" w:customStyle="1" w:styleId="CommentTextChar">
    <w:name w:val="Comment Text Char"/>
    <w:basedOn w:val="DefaultParagraphFont"/>
    <w:link w:val="CommentText"/>
    <w:uiPriority w:val="99"/>
    <w:semiHidden/>
    <w:rsid w:val="0043257F"/>
    <w:rPr>
      <w:sz w:val="20"/>
      <w:szCs w:val="20"/>
    </w:rPr>
  </w:style>
  <w:style w:type="paragraph" w:styleId="CommentSubject">
    <w:name w:val="annotation subject"/>
    <w:basedOn w:val="CommentText"/>
    <w:next w:val="CommentText"/>
    <w:link w:val="CommentSubjectChar"/>
    <w:uiPriority w:val="99"/>
    <w:semiHidden/>
    <w:unhideWhenUsed/>
    <w:rsid w:val="0043257F"/>
    <w:rPr>
      <w:b/>
      <w:bCs/>
    </w:rPr>
  </w:style>
  <w:style w:type="character" w:customStyle="1" w:styleId="CommentSubjectChar">
    <w:name w:val="Comment Subject Char"/>
    <w:basedOn w:val="CommentTextChar"/>
    <w:link w:val="CommentSubject"/>
    <w:uiPriority w:val="99"/>
    <w:semiHidden/>
    <w:rsid w:val="0043257F"/>
    <w:rPr>
      <w:b/>
      <w:bCs/>
      <w:sz w:val="20"/>
      <w:szCs w:val="20"/>
    </w:rPr>
  </w:style>
  <w:style w:type="paragraph" w:styleId="Revision">
    <w:name w:val="Revision"/>
    <w:hidden/>
    <w:uiPriority w:val="99"/>
    <w:semiHidden/>
    <w:rsid w:val="002D4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5642">
      <w:bodyDiv w:val="1"/>
      <w:marLeft w:val="0"/>
      <w:marRight w:val="0"/>
      <w:marTop w:val="0"/>
      <w:marBottom w:val="0"/>
      <w:divBdr>
        <w:top w:val="none" w:sz="0" w:space="0" w:color="auto"/>
        <w:left w:val="none" w:sz="0" w:space="0" w:color="auto"/>
        <w:bottom w:val="none" w:sz="0" w:space="0" w:color="auto"/>
        <w:right w:val="none" w:sz="0" w:space="0" w:color="auto"/>
      </w:divBdr>
    </w:div>
    <w:div w:id="60288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gacy.org" TargetMode="External"/><Relationship Id="rId3" Type="http://schemas.openxmlformats.org/officeDocument/2006/relationships/settings" Target="settings.xml"/><Relationship Id="rId7" Type="http://schemas.openxmlformats.org/officeDocument/2006/relationships/hyperlink" Target="http://www.allegacy.org/digital-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Korey</dc:creator>
  <cp:keywords/>
  <dc:description/>
  <cp:lastModifiedBy>Microsoft Office User</cp:lastModifiedBy>
  <cp:revision>9</cp:revision>
  <dcterms:created xsi:type="dcterms:W3CDTF">2021-11-18T01:00:00Z</dcterms:created>
  <dcterms:modified xsi:type="dcterms:W3CDTF">2021-11-18T11:41:00Z</dcterms:modified>
</cp:coreProperties>
</file>