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44416" w14:textId="77777777" w:rsidR="004D348C" w:rsidRPr="006E2204" w:rsidRDefault="004D348C" w:rsidP="004D348C">
      <w:pPr>
        <w:tabs>
          <w:tab w:val="left" w:pos="1080"/>
          <w:tab w:val="left" w:pos="4500"/>
          <w:tab w:val="left" w:pos="6300"/>
        </w:tabs>
        <w:spacing w:after="0" w:line="240" w:lineRule="auto"/>
        <w:jc w:val="both"/>
        <w:rPr>
          <w:rFonts w:ascii="Tahoma" w:eastAsia="Tahoma" w:hAnsi="Tahoma" w:cs="Tahoma"/>
          <w:color w:val="000000" w:themeColor="text1"/>
          <w:sz w:val="18"/>
          <w:szCs w:val="18"/>
        </w:rPr>
      </w:pPr>
      <w:r w:rsidRPr="306C941C">
        <w:rPr>
          <w:rFonts w:ascii="Tahoma" w:eastAsia="Tahoma" w:hAnsi="Tahoma" w:cs="Tahoma"/>
          <w:color w:val="000000" w:themeColor="text1"/>
          <w:sz w:val="18"/>
          <w:szCs w:val="18"/>
        </w:rPr>
        <w:t>Company:</w:t>
      </w:r>
      <w:r>
        <w:tab/>
      </w:r>
      <w:r w:rsidRPr="306C941C">
        <w:rPr>
          <w:rFonts w:ascii="Tahoma" w:eastAsia="Tahoma" w:hAnsi="Tahoma" w:cs="Tahoma"/>
          <w:color w:val="000000" w:themeColor="text1"/>
          <w:sz w:val="18"/>
          <w:szCs w:val="18"/>
        </w:rPr>
        <w:t>Jack Henry &amp; Associates, Inc.</w:t>
      </w:r>
      <w:r>
        <w:tab/>
      </w:r>
      <w:r w:rsidRPr="306C941C">
        <w:rPr>
          <w:rFonts w:ascii="Tahoma" w:eastAsia="Tahoma" w:hAnsi="Tahoma" w:cs="Tahoma"/>
          <w:color w:val="000000" w:themeColor="text1"/>
          <w:sz w:val="18"/>
          <w:szCs w:val="18"/>
        </w:rPr>
        <w:t xml:space="preserve">Analyst Contact: </w:t>
      </w:r>
      <w:r>
        <w:tab/>
      </w:r>
      <w:r w:rsidRPr="004D1EB7">
        <w:rPr>
          <w:rFonts w:ascii="Tahoma" w:eastAsia="Tahoma" w:hAnsi="Tahoma" w:cs="Tahoma"/>
          <w:b/>
          <w:bCs/>
          <w:color w:val="000000" w:themeColor="text1"/>
          <w:sz w:val="18"/>
          <w:szCs w:val="18"/>
        </w:rPr>
        <w:t>Vance Sherard, CFA</w:t>
      </w:r>
    </w:p>
    <w:p w14:paraId="7774AC0C" w14:textId="77777777" w:rsidR="004D348C" w:rsidRPr="006E2204" w:rsidRDefault="004D348C" w:rsidP="004D348C">
      <w:pPr>
        <w:tabs>
          <w:tab w:val="left" w:pos="1440"/>
          <w:tab w:val="left" w:pos="5040"/>
          <w:tab w:val="left" w:pos="6300"/>
        </w:tabs>
        <w:spacing w:after="0" w:line="240" w:lineRule="auto"/>
        <w:ind w:firstLine="1080"/>
        <w:jc w:val="both"/>
        <w:rPr>
          <w:rFonts w:ascii="Tahoma" w:eastAsia="Tahoma" w:hAnsi="Tahoma" w:cs="Tahoma"/>
          <w:color w:val="000000" w:themeColor="text1"/>
          <w:sz w:val="18"/>
          <w:szCs w:val="18"/>
        </w:rPr>
      </w:pPr>
      <w:r w:rsidRPr="306C941C">
        <w:rPr>
          <w:rFonts w:ascii="Tahoma" w:eastAsia="Tahoma" w:hAnsi="Tahoma" w:cs="Tahoma"/>
          <w:color w:val="000000" w:themeColor="text1"/>
          <w:sz w:val="18"/>
          <w:szCs w:val="18"/>
        </w:rPr>
        <w:t>663 Highway 60, P.O. Box 807</w:t>
      </w:r>
      <w:r>
        <w:tab/>
      </w:r>
      <w:r>
        <w:tab/>
      </w:r>
      <w:r w:rsidRPr="306C941C">
        <w:rPr>
          <w:rFonts w:ascii="Tahoma" w:eastAsia="Tahoma" w:hAnsi="Tahoma" w:cs="Tahoma"/>
          <w:color w:val="000000" w:themeColor="text1"/>
          <w:sz w:val="18"/>
          <w:szCs w:val="18"/>
        </w:rPr>
        <w:t>Sr. Director – Corporate Development &amp;</w:t>
      </w:r>
    </w:p>
    <w:p w14:paraId="51F94111" w14:textId="77777777" w:rsidR="004D348C" w:rsidRPr="006E2204" w:rsidRDefault="004D348C" w:rsidP="004D348C">
      <w:pPr>
        <w:tabs>
          <w:tab w:val="left" w:pos="1440"/>
          <w:tab w:val="left" w:pos="5040"/>
          <w:tab w:val="left" w:pos="6300"/>
        </w:tabs>
        <w:spacing w:after="0" w:line="240" w:lineRule="auto"/>
        <w:ind w:firstLine="1080"/>
        <w:jc w:val="both"/>
        <w:rPr>
          <w:rFonts w:ascii="Tahoma" w:eastAsia="Tahoma" w:hAnsi="Tahoma" w:cs="Tahoma"/>
          <w:color w:val="000000" w:themeColor="text1"/>
          <w:sz w:val="18"/>
          <w:szCs w:val="18"/>
        </w:rPr>
      </w:pPr>
      <w:r w:rsidRPr="306C941C">
        <w:rPr>
          <w:rFonts w:ascii="Tahoma" w:eastAsia="Tahoma" w:hAnsi="Tahoma" w:cs="Tahoma"/>
          <w:color w:val="000000" w:themeColor="text1"/>
          <w:sz w:val="18"/>
          <w:szCs w:val="18"/>
        </w:rPr>
        <w:t>Monett, M</w:t>
      </w:r>
      <w:r>
        <w:rPr>
          <w:rFonts w:ascii="Tahoma" w:eastAsia="Tahoma" w:hAnsi="Tahoma" w:cs="Tahoma"/>
          <w:color w:val="000000" w:themeColor="text1"/>
          <w:sz w:val="18"/>
          <w:szCs w:val="18"/>
        </w:rPr>
        <w:t>o.</w:t>
      </w:r>
      <w:r w:rsidRPr="306C941C">
        <w:rPr>
          <w:rFonts w:ascii="Tahoma" w:eastAsia="Tahoma" w:hAnsi="Tahoma" w:cs="Tahoma"/>
          <w:color w:val="000000" w:themeColor="text1"/>
          <w:sz w:val="18"/>
          <w:szCs w:val="18"/>
        </w:rPr>
        <w:t xml:space="preserve"> 65708                       </w:t>
      </w:r>
      <w:r>
        <w:rPr>
          <w:rFonts w:ascii="Tahoma" w:eastAsia="Tahoma" w:hAnsi="Tahoma" w:cs="Tahoma"/>
          <w:color w:val="000000" w:themeColor="text1"/>
          <w:sz w:val="18"/>
          <w:szCs w:val="18"/>
        </w:rPr>
        <w:tab/>
      </w:r>
      <w:r>
        <w:rPr>
          <w:rFonts w:ascii="Tahoma" w:eastAsia="Tahoma" w:hAnsi="Tahoma" w:cs="Tahoma"/>
          <w:color w:val="000000" w:themeColor="text1"/>
          <w:sz w:val="18"/>
          <w:szCs w:val="18"/>
        </w:rPr>
        <w:tab/>
      </w:r>
      <w:r w:rsidRPr="306C941C">
        <w:rPr>
          <w:rFonts w:ascii="Tahoma" w:eastAsia="Tahoma" w:hAnsi="Tahoma" w:cs="Tahoma"/>
          <w:color w:val="000000" w:themeColor="text1"/>
          <w:sz w:val="18"/>
          <w:szCs w:val="18"/>
        </w:rPr>
        <w:t xml:space="preserve">Investor Relations </w:t>
      </w:r>
    </w:p>
    <w:p w14:paraId="62421AFD" w14:textId="77777777" w:rsidR="004D348C" w:rsidRPr="006E2204" w:rsidRDefault="004D348C" w:rsidP="004D348C">
      <w:pPr>
        <w:tabs>
          <w:tab w:val="left" w:pos="1440"/>
          <w:tab w:val="left" w:pos="5040"/>
          <w:tab w:val="left" w:pos="6300"/>
        </w:tabs>
        <w:spacing w:after="0" w:line="240" w:lineRule="auto"/>
        <w:ind w:left="4320" w:hanging="3240"/>
        <w:jc w:val="both"/>
        <w:rPr>
          <w:rFonts w:ascii="Tahoma" w:eastAsia="Tahoma" w:hAnsi="Tahoma" w:cs="Tahoma"/>
          <w:color w:val="000000" w:themeColor="text1"/>
          <w:sz w:val="18"/>
          <w:szCs w:val="18"/>
        </w:rPr>
      </w:pPr>
      <w:r>
        <w:tab/>
      </w:r>
      <w:r>
        <w:tab/>
      </w:r>
      <w:r>
        <w:tab/>
      </w:r>
      <w:r>
        <w:tab/>
      </w:r>
      <w:r w:rsidRPr="306C941C">
        <w:rPr>
          <w:rFonts w:ascii="Tahoma" w:eastAsia="Tahoma" w:hAnsi="Tahoma" w:cs="Tahoma"/>
          <w:color w:val="000000" w:themeColor="text1"/>
          <w:sz w:val="18"/>
          <w:szCs w:val="18"/>
        </w:rPr>
        <w:t>(417) 235-6652</w:t>
      </w:r>
      <w:r>
        <w:tab/>
      </w:r>
      <w:r>
        <w:tab/>
      </w:r>
    </w:p>
    <w:p w14:paraId="1D1258BE" w14:textId="77777777" w:rsidR="004D348C" w:rsidRPr="006E2204" w:rsidRDefault="004D348C" w:rsidP="004D348C">
      <w:pPr>
        <w:tabs>
          <w:tab w:val="left" w:pos="1440"/>
          <w:tab w:val="left" w:pos="5040"/>
          <w:tab w:val="left" w:pos="7020"/>
        </w:tabs>
        <w:spacing w:after="0" w:line="240" w:lineRule="auto"/>
        <w:ind w:firstLine="1440"/>
        <w:jc w:val="both"/>
        <w:rPr>
          <w:rFonts w:ascii="Tahoma" w:eastAsia="Tahoma" w:hAnsi="Tahoma" w:cs="Tahoma"/>
          <w:color w:val="000000" w:themeColor="text1"/>
          <w:sz w:val="18"/>
          <w:szCs w:val="18"/>
        </w:rPr>
      </w:pPr>
    </w:p>
    <w:p w14:paraId="63E33C06" w14:textId="77777777" w:rsidR="004D348C" w:rsidRPr="007C05D1" w:rsidRDefault="004D348C" w:rsidP="004D348C">
      <w:pPr>
        <w:tabs>
          <w:tab w:val="left" w:pos="1440"/>
          <w:tab w:val="left" w:pos="4500"/>
          <w:tab w:val="left" w:pos="6300"/>
        </w:tabs>
        <w:spacing w:after="0" w:line="240" w:lineRule="auto"/>
        <w:ind w:left="4320"/>
        <w:jc w:val="both"/>
        <w:rPr>
          <w:rFonts w:ascii="Tahoma" w:eastAsia="Tahoma" w:hAnsi="Tahoma" w:cs="Tahoma"/>
          <w:b/>
          <w:bCs/>
          <w:color w:val="000000" w:themeColor="text1"/>
          <w:sz w:val="18"/>
          <w:szCs w:val="18"/>
        </w:rPr>
      </w:pPr>
      <w:r w:rsidRPr="306C941C">
        <w:rPr>
          <w:rFonts w:ascii="Tahoma" w:eastAsia="Tahoma" w:hAnsi="Tahoma" w:cs="Tahoma"/>
          <w:color w:val="000000" w:themeColor="text1"/>
          <w:sz w:val="18"/>
          <w:szCs w:val="18"/>
        </w:rPr>
        <w:t xml:space="preserve">   Press Contact:</w:t>
      </w:r>
      <w:r w:rsidRPr="306C941C">
        <w:rPr>
          <w:rFonts w:ascii="Tahoma" w:eastAsia="Tahoma" w:hAnsi="Tahoma" w:cs="Tahoma"/>
          <w:b/>
          <w:bCs/>
          <w:color w:val="000000" w:themeColor="text1"/>
          <w:sz w:val="18"/>
          <w:szCs w:val="18"/>
        </w:rPr>
        <w:t xml:space="preserve"> </w:t>
      </w:r>
      <w:r>
        <w:tab/>
      </w:r>
      <w:r w:rsidRPr="007C05D1">
        <w:rPr>
          <w:rFonts w:ascii="Tahoma" w:eastAsia="Tahoma" w:hAnsi="Tahoma" w:cs="Tahoma"/>
          <w:b/>
          <w:bCs/>
          <w:color w:val="000000" w:themeColor="text1"/>
          <w:sz w:val="18"/>
          <w:szCs w:val="18"/>
        </w:rPr>
        <w:t>Heather Sugg, APR</w:t>
      </w:r>
    </w:p>
    <w:p w14:paraId="1F82AB91" w14:textId="77777777" w:rsidR="004D348C" w:rsidRPr="007C05D1" w:rsidRDefault="004D348C" w:rsidP="004D348C">
      <w:pPr>
        <w:tabs>
          <w:tab w:val="left" w:pos="1440"/>
          <w:tab w:val="left" w:pos="4500"/>
          <w:tab w:val="left" w:pos="6300"/>
        </w:tabs>
        <w:spacing w:after="0" w:line="240" w:lineRule="auto"/>
        <w:ind w:left="4320"/>
        <w:jc w:val="both"/>
        <w:rPr>
          <w:rFonts w:ascii="Tahoma" w:eastAsia="Tahoma" w:hAnsi="Tahoma" w:cs="Tahoma"/>
          <w:color w:val="000000" w:themeColor="text1"/>
          <w:sz w:val="18"/>
          <w:szCs w:val="18"/>
        </w:rPr>
      </w:pPr>
      <w:r w:rsidRPr="007C05D1">
        <w:rPr>
          <w:rFonts w:ascii="Tahoma" w:eastAsia="Tahoma" w:hAnsi="Tahoma" w:cs="Tahoma"/>
          <w:b/>
          <w:bCs/>
          <w:color w:val="000000" w:themeColor="text1"/>
          <w:sz w:val="18"/>
          <w:szCs w:val="18"/>
        </w:rPr>
        <w:tab/>
      </w:r>
      <w:r w:rsidRPr="007C05D1">
        <w:rPr>
          <w:rFonts w:ascii="Tahoma" w:eastAsia="Tahoma" w:hAnsi="Tahoma" w:cs="Tahoma"/>
          <w:b/>
          <w:bCs/>
          <w:color w:val="000000" w:themeColor="text1"/>
          <w:sz w:val="18"/>
          <w:szCs w:val="18"/>
        </w:rPr>
        <w:tab/>
      </w:r>
      <w:r w:rsidRPr="007C05D1">
        <w:rPr>
          <w:rFonts w:ascii="Tahoma" w:eastAsia="Tahoma" w:hAnsi="Tahoma" w:cs="Tahoma"/>
          <w:color w:val="000000" w:themeColor="text1"/>
          <w:sz w:val="18"/>
          <w:szCs w:val="18"/>
        </w:rPr>
        <w:t>Sr. VP, William Mills &amp; Associates</w:t>
      </w:r>
    </w:p>
    <w:p w14:paraId="72FC970A" w14:textId="77777777" w:rsidR="004D348C" w:rsidRPr="006E2204" w:rsidRDefault="004D348C" w:rsidP="004D348C">
      <w:pPr>
        <w:tabs>
          <w:tab w:val="left" w:pos="1440"/>
          <w:tab w:val="left" w:pos="4500"/>
          <w:tab w:val="left" w:pos="6300"/>
        </w:tabs>
        <w:spacing w:after="0" w:line="240" w:lineRule="auto"/>
        <w:ind w:left="4320"/>
        <w:jc w:val="both"/>
        <w:rPr>
          <w:rFonts w:ascii="Tahoma" w:hAnsi="Tahoma" w:cs="Tahoma"/>
          <w:sz w:val="18"/>
          <w:szCs w:val="18"/>
        </w:rPr>
      </w:pPr>
      <w:r w:rsidRPr="007C05D1">
        <w:rPr>
          <w:rFonts w:ascii="Tahoma" w:eastAsia="Tahoma" w:hAnsi="Tahoma" w:cs="Tahoma"/>
          <w:color w:val="000000" w:themeColor="text1"/>
          <w:sz w:val="18"/>
          <w:szCs w:val="18"/>
        </w:rPr>
        <w:tab/>
      </w:r>
      <w:r w:rsidRPr="007C05D1">
        <w:rPr>
          <w:rFonts w:ascii="Tahoma" w:eastAsia="Tahoma" w:hAnsi="Tahoma" w:cs="Tahoma"/>
          <w:color w:val="000000" w:themeColor="text1"/>
          <w:sz w:val="18"/>
          <w:szCs w:val="18"/>
        </w:rPr>
        <w:tab/>
        <w:t>(954) 854-6203</w:t>
      </w:r>
    </w:p>
    <w:p w14:paraId="5B3FE27E" w14:textId="2B68766A" w:rsidR="00143A20" w:rsidRPr="004D348C" w:rsidRDefault="001B4449" w:rsidP="004C294D">
      <w:pPr>
        <w:tabs>
          <w:tab w:val="left" w:pos="1530"/>
        </w:tabs>
        <w:autoSpaceDE w:val="0"/>
        <w:autoSpaceDN w:val="0"/>
        <w:adjustRightInd w:val="0"/>
        <w:spacing w:after="0" w:line="240" w:lineRule="auto"/>
        <w:rPr>
          <w:rFonts w:ascii="Tahoma" w:hAnsi="Tahoma" w:cs="Tahoma"/>
          <w:sz w:val="20"/>
          <w:szCs w:val="20"/>
        </w:rPr>
      </w:pPr>
      <w:r w:rsidRPr="00EE7665">
        <w:rPr>
          <w:rFonts w:ascii="Tahoma" w:hAnsi="Tahoma" w:cs="Tahoma"/>
          <w:sz w:val="20"/>
          <w:szCs w:val="20"/>
        </w:rPr>
        <w:br/>
      </w:r>
    </w:p>
    <w:p w14:paraId="4DB314E9" w14:textId="53650440" w:rsidR="00D556A9" w:rsidRPr="004D348C" w:rsidRDefault="00DA0E78" w:rsidP="004C294D">
      <w:pPr>
        <w:spacing w:after="0" w:line="240" w:lineRule="auto"/>
        <w:jc w:val="center"/>
        <w:rPr>
          <w:rFonts w:ascii="Tahoma" w:eastAsia="Calibri" w:hAnsi="Tahoma" w:cs="Tahoma"/>
          <w:b/>
          <w:bCs/>
          <w:sz w:val="20"/>
          <w:szCs w:val="20"/>
        </w:rPr>
      </w:pPr>
      <w:r w:rsidRPr="004D348C">
        <w:rPr>
          <w:rFonts w:ascii="Tahoma" w:eastAsia="Calibri" w:hAnsi="Tahoma" w:cs="Tahoma"/>
          <w:b/>
          <w:bCs/>
          <w:sz w:val="20"/>
          <w:szCs w:val="20"/>
        </w:rPr>
        <w:t xml:space="preserve">Jack Henry </w:t>
      </w:r>
      <w:r w:rsidR="008E5FE2" w:rsidRPr="004D348C">
        <w:rPr>
          <w:rFonts w:ascii="Tahoma" w:eastAsia="Calibri" w:hAnsi="Tahoma" w:cs="Tahoma"/>
          <w:b/>
          <w:bCs/>
          <w:sz w:val="20"/>
          <w:szCs w:val="20"/>
        </w:rPr>
        <w:t>Partners with Open Banking Providers</w:t>
      </w:r>
      <w:r w:rsidR="00867B84" w:rsidRPr="004D348C">
        <w:rPr>
          <w:rFonts w:ascii="Tahoma" w:eastAsia="Calibri" w:hAnsi="Tahoma" w:cs="Tahoma"/>
          <w:b/>
          <w:bCs/>
          <w:sz w:val="20"/>
          <w:szCs w:val="20"/>
        </w:rPr>
        <w:t xml:space="preserve"> to Enhance Digital </w:t>
      </w:r>
      <w:r w:rsidR="00E2638A">
        <w:rPr>
          <w:rFonts w:ascii="Tahoma" w:eastAsia="Calibri" w:hAnsi="Tahoma" w:cs="Tahoma"/>
          <w:b/>
          <w:bCs/>
          <w:sz w:val="20"/>
          <w:szCs w:val="20"/>
        </w:rPr>
        <w:t>Platform</w:t>
      </w:r>
      <w:r w:rsidR="00E2638A" w:rsidRPr="004D348C">
        <w:rPr>
          <w:rFonts w:ascii="Tahoma" w:eastAsia="Calibri" w:hAnsi="Tahoma" w:cs="Tahoma"/>
          <w:b/>
          <w:bCs/>
          <w:sz w:val="20"/>
          <w:szCs w:val="20"/>
        </w:rPr>
        <w:t xml:space="preserve"> </w:t>
      </w:r>
    </w:p>
    <w:p w14:paraId="2824C4E8" w14:textId="77777777" w:rsidR="00D00933" w:rsidRPr="00D00933" w:rsidRDefault="00D00933" w:rsidP="00D00933">
      <w:pPr>
        <w:spacing w:after="0" w:line="240" w:lineRule="auto"/>
        <w:jc w:val="center"/>
        <w:rPr>
          <w:rFonts w:ascii="Tahoma" w:eastAsia="Calibri" w:hAnsi="Tahoma" w:cs="Tahoma"/>
          <w:i/>
          <w:iCs/>
          <w:sz w:val="20"/>
          <w:szCs w:val="20"/>
        </w:rPr>
      </w:pPr>
      <w:bookmarkStart w:id="0" w:name="OLE_LINK47"/>
      <w:bookmarkStart w:id="1" w:name="OLE_LINK48"/>
      <w:r w:rsidRPr="00D00933">
        <w:rPr>
          <w:rFonts w:ascii="Tahoma" w:eastAsia="Calibri" w:hAnsi="Tahoma" w:cs="Tahoma"/>
          <w:i/>
          <w:iCs/>
          <w:sz w:val="20"/>
          <w:szCs w:val="20"/>
        </w:rPr>
        <w:t>Jack Henry integrates with Finicity, Akoya and Plaid at zero cost, zero lift to community financial institutions.</w:t>
      </w:r>
    </w:p>
    <w:bookmarkEnd w:id="0"/>
    <w:bookmarkEnd w:id="1"/>
    <w:p w14:paraId="4B6746F2" w14:textId="3CEB860E" w:rsidR="004C294D" w:rsidRPr="004D348C" w:rsidRDefault="004C294D" w:rsidP="5CD6E21D">
      <w:pPr>
        <w:spacing w:after="0" w:line="240" w:lineRule="auto"/>
        <w:jc w:val="center"/>
        <w:rPr>
          <w:rFonts w:ascii="Tahoma" w:eastAsia="Calibri" w:hAnsi="Tahoma" w:cs="Tahoma"/>
          <w:i/>
          <w:iCs/>
          <w:sz w:val="20"/>
          <w:szCs w:val="20"/>
        </w:rPr>
      </w:pPr>
    </w:p>
    <w:p w14:paraId="604231F1" w14:textId="45AC656B" w:rsidR="00843063" w:rsidRDefault="00143A20" w:rsidP="00227CA5">
      <w:pPr>
        <w:spacing w:after="0" w:line="240" w:lineRule="auto"/>
        <w:jc w:val="both"/>
        <w:rPr>
          <w:rFonts w:ascii="Tahoma" w:eastAsia="Calibri" w:hAnsi="Tahoma" w:cs="Tahoma"/>
          <w:sz w:val="20"/>
          <w:szCs w:val="20"/>
          <w:shd w:val="clear" w:color="auto" w:fill="FFFFFF"/>
        </w:rPr>
      </w:pPr>
      <w:r w:rsidRPr="004D348C">
        <w:rPr>
          <w:rFonts w:ascii="Tahoma" w:eastAsia="Calibri" w:hAnsi="Tahoma" w:cs="Tahoma"/>
          <w:b/>
          <w:bCs/>
          <w:sz w:val="20"/>
          <w:szCs w:val="20"/>
        </w:rPr>
        <w:t>MONETT, M</w:t>
      </w:r>
      <w:r w:rsidR="00472C90">
        <w:rPr>
          <w:rFonts w:ascii="Tahoma" w:eastAsia="Calibri" w:hAnsi="Tahoma" w:cs="Tahoma"/>
          <w:b/>
          <w:bCs/>
          <w:sz w:val="20"/>
          <w:szCs w:val="20"/>
        </w:rPr>
        <w:t>O</w:t>
      </w:r>
      <w:r w:rsidRPr="004D348C">
        <w:rPr>
          <w:rFonts w:ascii="Tahoma" w:eastAsia="Calibri" w:hAnsi="Tahoma" w:cs="Tahoma"/>
          <w:b/>
          <w:bCs/>
          <w:sz w:val="20"/>
          <w:szCs w:val="20"/>
        </w:rPr>
        <w:t>,</w:t>
      </w:r>
      <w:r w:rsidR="00FB412B" w:rsidRPr="004D348C">
        <w:rPr>
          <w:rFonts w:ascii="Tahoma" w:eastAsia="Calibri" w:hAnsi="Tahoma" w:cs="Tahoma"/>
          <w:b/>
          <w:bCs/>
          <w:sz w:val="20"/>
          <w:szCs w:val="20"/>
        </w:rPr>
        <w:t xml:space="preserve"> </w:t>
      </w:r>
      <w:r w:rsidR="00843063">
        <w:rPr>
          <w:rFonts w:ascii="Tahoma" w:eastAsia="Calibri" w:hAnsi="Tahoma" w:cs="Tahoma"/>
          <w:b/>
          <w:bCs/>
          <w:sz w:val="20"/>
          <w:szCs w:val="20"/>
        </w:rPr>
        <w:t>Oct</w:t>
      </w:r>
      <w:r w:rsidR="00472C90">
        <w:rPr>
          <w:rFonts w:ascii="Tahoma" w:eastAsia="Calibri" w:hAnsi="Tahoma" w:cs="Tahoma"/>
          <w:b/>
          <w:bCs/>
          <w:sz w:val="20"/>
          <w:szCs w:val="20"/>
        </w:rPr>
        <w:t>ober 12</w:t>
      </w:r>
      <w:r w:rsidR="0079431A" w:rsidRPr="004D348C">
        <w:rPr>
          <w:rFonts w:ascii="Tahoma" w:eastAsia="Calibri" w:hAnsi="Tahoma" w:cs="Tahoma"/>
          <w:b/>
          <w:bCs/>
          <w:sz w:val="20"/>
          <w:szCs w:val="20"/>
        </w:rPr>
        <w:t>,</w:t>
      </w:r>
      <w:r w:rsidR="000C4CF9" w:rsidRPr="004D348C">
        <w:rPr>
          <w:rFonts w:ascii="Tahoma" w:eastAsia="Calibri" w:hAnsi="Tahoma" w:cs="Tahoma"/>
          <w:b/>
          <w:bCs/>
          <w:sz w:val="20"/>
          <w:szCs w:val="20"/>
        </w:rPr>
        <w:t xml:space="preserve"> </w:t>
      </w:r>
      <w:r w:rsidRPr="004D348C">
        <w:rPr>
          <w:rFonts w:ascii="Tahoma" w:eastAsia="Calibri" w:hAnsi="Tahoma" w:cs="Tahoma"/>
          <w:b/>
          <w:bCs/>
          <w:sz w:val="20"/>
          <w:szCs w:val="20"/>
        </w:rPr>
        <w:t>202</w:t>
      </w:r>
      <w:r w:rsidR="000C4CF9" w:rsidRPr="004D348C">
        <w:rPr>
          <w:rFonts w:ascii="Tahoma" w:eastAsia="Calibri" w:hAnsi="Tahoma" w:cs="Tahoma"/>
          <w:b/>
          <w:bCs/>
          <w:sz w:val="20"/>
          <w:szCs w:val="20"/>
        </w:rPr>
        <w:t>1</w:t>
      </w:r>
      <w:r w:rsidRPr="004D348C">
        <w:rPr>
          <w:rFonts w:ascii="Tahoma" w:eastAsia="Calibri" w:hAnsi="Tahoma" w:cs="Tahoma"/>
          <w:sz w:val="20"/>
          <w:szCs w:val="20"/>
        </w:rPr>
        <w:t xml:space="preserve"> –</w:t>
      </w:r>
      <w:r w:rsidRPr="004D348C">
        <w:rPr>
          <w:rFonts w:ascii="Tahoma" w:eastAsia="Calibri" w:hAnsi="Tahoma" w:cs="Tahoma"/>
          <w:sz w:val="20"/>
          <w:szCs w:val="20"/>
          <w:shd w:val="clear" w:color="auto" w:fill="FFFFFF"/>
        </w:rPr>
        <w:t xml:space="preserve"> </w:t>
      </w:r>
      <w:bookmarkStart w:id="2" w:name="OLE_LINK57"/>
      <w:bookmarkStart w:id="3" w:name="OLE_LINK58"/>
      <w:r w:rsidRPr="004D348C">
        <w:rPr>
          <w:rFonts w:ascii="Tahoma" w:eastAsia="Calibri" w:hAnsi="Tahoma" w:cs="Tahoma"/>
          <w:sz w:val="20"/>
          <w:szCs w:val="20"/>
          <w:shd w:val="clear" w:color="auto" w:fill="FFFFFF"/>
        </w:rPr>
        <w:t>Jack Henry &amp; Associates, Inc.</w:t>
      </w:r>
      <w:r w:rsidRPr="004D348C">
        <w:rPr>
          <w:rFonts w:ascii="Tahoma" w:eastAsia="Calibri" w:hAnsi="Tahoma" w:cs="Tahoma"/>
          <w:sz w:val="20"/>
          <w:szCs w:val="20"/>
          <w:shd w:val="clear" w:color="auto" w:fill="FFFFFF"/>
          <w:vertAlign w:val="superscript"/>
        </w:rPr>
        <w:t xml:space="preserve">® </w:t>
      </w:r>
      <w:bookmarkEnd w:id="2"/>
      <w:bookmarkEnd w:id="3"/>
      <w:r w:rsidRPr="004D348C">
        <w:rPr>
          <w:rFonts w:ascii="Tahoma" w:eastAsia="Calibri" w:hAnsi="Tahoma" w:cs="Tahoma"/>
          <w:sz w:val="20"/>
          <w:szCs w:val="20"/>
          <w:shd w:val="clear" w:color="auto" w:fill="FFFFFF"/>
        </w:rPr>
        <w:t>(NASDAQ: JKHY) is a leading provider of technology solutions and payment processing services primarily for the financial services industry.</w:t>
      </w:r>
      <w:r w:rsidR="00227CA5">
        <w:rPr>
          <w:rFonts w:ascii="Tahoma" w:eastAsia="Calibri" w:hAnsi="Tahoma" w:cs="Tahoma"/>
          <w:sz w:val="20"/>
          <w:szCs w:val="20"/>
          <w:shd w:val="clear" w:color="auto" w:fill="FFFFFF"/>
        </w:rPr>
        <w:t xml:space="preserve"> </w:t>
      </w:r>
      <w:bookmarkStart w:id="4" w:name="OLE_LINK49"/>
      <w:bookmarkStart w:id="5" w:name="OLE_LINK50"/>
      <w:r w:rsidR="00227CA5" w:rsidRPr="00227CA5">
        <w:rPr>
          <w:rFonts w:ascii="Tahoma" w:eastAsia="Calibri" w:hAnsi="Tahoma" w:cs="Tahoma"/>
          <w:sz w:val="20"/>
          <w:szCs w:val="20"/>
          <w:shd w:val="clear" w:color="auto" w:fill="FFFFFF"/>
        </w:rPr>
        <w:t xml:space="preserve">Jack Henry announced today that </w:t>
      </w:r>
      <w:r w:rsidR="00227CA5">
        <w:rPr>
          <w:rFonts w:ascii="Tahoma" w:eastAsia="Calibri" w:hAnsi="Tahoma" w:cs="Tahoma"/>
          <w:sz w:val="20"/>
          <w:szCs w:val="20"/>
          <w:shd w:val="clear" w:color="auto" w:fill="FFFFFF"/>
        </w:rPr>
        <w:t xml:space="preserve">Finicity, </w:t>
      </w:r>
      <w:r w:rsidR="00227CA5" w:rsidRPr="00227CA5">
        <w:rPr>
          <w:rFonts w:ascii="Tahoma" w:eastAsia="Calibri" w:hAnsi="Tahoma" w:cs="Tahoma"/>
          <w:sz w:val="20"/>
          <w:szCs w:val="20"/>
          <w:shd w:val="clear" w:color="auto" w:fill="FFFFFF"/>
        </w:rPr>
        <w:t>Akoya,</w:t>
      </w:r>
      <w:r w:rsidR="00C26433">
        <w:rPr>
          <w:rFonts w:ascii="Tahoma" w:eastAsia="Calibri" w:hAnsi="Tahoma" w:cs="Tahoma"/>
          <w:sz w:val="20"/>
          <w:szCs w:val="20"/>
          <w:shd w:val="clear" w:color="auto" w:fill="FFFFFF"/>
        </w:rPr>
        <w:t xml:space="preserve"> </w:t>
      </w:r>
      <w:r w:rsidR="00227CA5" w:rsidRPr="00227CA5">
        <w:rPr>
          <w:rFonts w:ascii="Tahoma" w:eastAsia="Calibri" w:hAnsi="Tahoma" w:cs="Tahoma"/>
          <w:sz w:val="20"/>
          <w:szCs w:val="20"/>
          <w:shd w:val="clear" w:color="auto" w:fill="FFFFFF"/>
        </w:rPr>
        <w:t>and Plaid are among the first open banking pioneers to integrate to the Banno Digital Platform using the </w:t>
      </w:r>
      <w:hyperlink r:id="rId9" w:tgtFrame="_blank" w:history="1">
        <w:r w:rsidR="00227CA5" w:rsidRPr="00227CA5">
          <w:rPr>
            <w:rStyle w:val="Hyperlink"/>
            <w:rFonts w:ascii="Tahoma" w:eastAsia="Calibri" w:hAnsi="Tahoma" w:cs="Tahoma"/>
            <w:sz w:val="20"/>
            <w:szCs w:val="20"/>
            <w:shd w:val="clear" w:color="auto" w:fill="FFFFFF"/>
          </w:rPr>
          <w:t xml:space="preserve">Banno Digital </w:t>
        </w:r>
        <w:proofErr w:type="spellStart"/>
        <w:r w:rsidR="00227CA5" w:rsidRPr="00227CA5">
          <w:rPr>
            <w:rStyle w:val="Hyperlink"/>
            <w:rFonts w:ascii="Tahoma" w:eastAsia="Calibri" w:hAnsi="Tahoma" w:cs="Tahoma"/>
            <w:sz w:val="20"/>
            <w:szCs w:val="20"/>
            <w:shd w:val="clear" w:color="auto" w:fill="FFFFFF"/>
          </w:rPr>
          <w:t>Toolkit</w:t>
        </w:r>
      </w:hyperlink>
      <w:r w:rsidR="00227CA5" w:rsidRPr="00227CA5">
        <w:rPr>
          <w:rFonts w:ascii="Tahoma" w:eastAsia="Calibri" w:hAnsi="Tahoma" w:cs="Tahoma"/>
          <w:sz w:val="20"/>
          <w:szCs w:val="20"/>
          <w:shd w:val="clear" w:color="auto" w:fill="FFFFFF"/>
          <w:vertAlign w:val="superscript"/>
        </w:rPr>
        <w:t>SM</w:t>
      </w:r>
      <w:proofErr w:type="spellEnd"/>
      <w:r w:rsidR="00843063">
        <w:rPr>
          <w:rFonts w:ascii="Tahoma" w:eastAsia="Calibri" w:hAnsi="Tahoma" w:cs="Tahoma"/>
          <w:sz w:val="20"/>
          <w:szCs w:val="20"/>
          <w:shd w:val="clear" w:color="auto" w:fill="FFFFFF"/>
        </w:rPr>
        <w:t xml:space="preserve">. </w:t>
      </w:r>
    </w:p>
    <w:p w14:paraId="41CC00F7" w14:textId="77777777" w:rsidR="00843063" w:rsidRDefault="00843063" w:rsidP="00227CA5">
      <w:pPr>
        <w:spacing w:after="0" w:line="240" w:lineRule="auto"/>
        <w:jc w:val="both"/>
        <w:rPr>
          <w:rFonts w:ascii="Tahoma" w:eastAsia="Calibri" w:hAnsi="Tahoma" w:cs="Tahoma"/>
          <w:sz w:val="20"/>
          <w:szCs w:val="20"/>
          <w:shd w:val="clear" w:color="auto" w:fill="FFFFFF"/>
        </w:rPr>
      </w:pPr>
    </w:p>
    <w:p w14:paraId="007BA23D" w14:textId="60328ACF" w:rsidR="00843063" w:rsidRPr="00227CA5" w:rsidRDefault="00843063" w:rsidP="00227CA5">
      <w:pPr>
        <w:spacing w:after="0" w:line="240" w:lineRule="auto"/>
        <w:jc w:val="both"/>
        <w:rPr>
          <w:rFonts w:ascii="Tahoma" w:eastAsia="Calibri" w:hAnsi="Tahoma" w:cs="Tahoma"/>
          <w:sz w:val="20"/>
          <w:szCs w:val="20"/>
          <w:shd w:val="clear" w:color="auto" w:fill="FFFFFF"/>
        </w:rPr>
      </w:pPr>
      <w:r>
        <w:rPr>
          <w:rFonts w:ascii="Tahoma" w:eastAsia="Calibri" w:hAnsi="Tahoma" w:cs="Tahoma"/>
          <w:sz w:val="20"/>
          <w:szCs w:val="20"/>
          <w:shd w:val="clear" w:color="auto" w:fill="FFFFFF"/>
        </w:rPr>
        <w:t>This</w:t>
      </w:r>
      <w:r w:rsidRPr="00227CA5">
        <w:rPr>
          <w:rFonts w:ascii="Tahoma" w:eastAsia="Calibri" w:hAnsi="Tahoma" w:cs="Tahoma"/>
          <w:sz w:val="20"/>
          <w:szCs w:val="20"/>
          <w:shd w:val="clear" w:color="auto" w:fill="FFFFFF"/>
        </w:rPr>
        <w:t xml:space="preserve"> provid</w:t>
      </w:r>
      <w:r>
        <w:rPr>
          <w:rFonts w:ascii="Tahoma" w:eastAsia="Calibri" w:hAnsi="Tahoma" w:cs="Tahoma"/>
          <w:sz w:val="20"/>
          <w:szCs w:val="20"/>
          <w:shd w:val="clear" w:color="auto" w:fill="FFFFFF"/>
        </w:rPr>
        <w:t>es</w:t>
      </w:r>
      <w:r w:rsidRPr="00227CA5">
        <w:rPr>
          <w:rFonts w:ascii="Tahoma" w:eastAsia="Calibri" w:hAnsi="Tahoma" w:cs="Tahoma"/>
          <w:sz w:val="20"/>
          <w:szCs w:val="20"/>
          <w:shd w:val="clear" w:color="auto" w:fill="FFFFFF"/>
        </w:rPr>
        <w:t xml:space="preserve"> </w:t>
      </w:r>
      <w:r w:rsidR="00227CA5" w:rsidRPr="00227CA5">
        <w:rPr>
          <w:rFonts w:ascii="Tahoma" w:eastAsia="Calibri" w:hAnsi="Tahoma" w:cs="Tahoma"/>
          <w:sz w:val="20"/>
          <w:szCs w:val="20"/>
          <w:shd w:val="clear" w:color="auto" w:fill="FFFFFF"/>
        </w:rPr>
        <w:t xml:space="preserve">better security, privacy and transparency for </w:t>
      </w:r>
      <w:r>
        <w:rPr>
          <w:rFonts w:ascii="Tahoma" w:eastAsia="Calibri" w:hAnsi="Tahoma" w:cs="Tahoma"/>
          <w:sz w:val="20"/>
          <w:szCs w:val="20"/>
          <w:shd w:val="clear" w:color="auto" w:fill="FFFFFF"/>
        </w:rPr>
        <w:t>the nearly</w:t>
      </w:r>
      <w:r w:rsidRPr="004D348C">
        <w:rPr>
          <w:rFonts w:ascii="Tahoma" w:eastAsia="Calibri" w:hAnsi="Tahoma" w:cs="Tahoma"/>
          <w:sz w:val="20"/>
          <w:szCs w:val="20"/>
          <w:shd w:val="clear" w:color="auto" w:fill="FFFFFF"/>
        </w:rPr>
        <w:t xml:space="preserve"> </w:t>
      </w:r>
      <w:r>
        <w:rPr>
          <w:rFonts w:ascii="Tahoma" w:eastAsia="Calibri" w:hAnsi="Tahoma" w:cs="Tahoma"/>
          <w:sz w:val="20"/>
          <w:szCs w:val="20"/>
          <w:shd w:val="clear" w:color="auto" w:fill="FFFFFF"/>
        </w:rPr>
        <w:t>6</w:t>
      </w:r>
      <w:r w:rsidRPr="004D348C">
        <w:rPr>
          <w:rFonts w:ascii="Tahoma" w:eastAsia="Calibri" w:hAnsi="Tahoma" w:cs="Tahoma"/>
          <w:sz w:val="20"/>
          <w:szCs w:val="20"/>
          <w:shd w:val="clear" w:color="auto" w:fill="FFFFFF"/>
        </w:rPr>
        <w:t xml:space="preserve"> million consumers banking with the Banno Digital Platform </w:t>
      </w:r>
      <w:r w:rsidR="00010F1D">
        <w:rPr>
          <w:rFonts w:ascii="Tahoma" w:eastAsia="Calibri" w:hAnsi="Tahoma" w:cs="Tahoma"/>
          <w:sz w:val="20"/>
          <w:szCs w:val="20"/>
          <w:shd w:val="clear" w:color="auto" w:fill="FFFFFF"/>
        </w:rPr>
        <w:t>by removing screen scraping</w:t>
      </w:r>
      <w:r w:rsidR="00227CA5" w:rsidRPr="00227CA5">
        <w:rPr>
          <w:rFonts w:ascii="Tahoma" w:eastAsia="Calibri" w:hAnsi="Tahoma" w:cs="Tahoma"/>
          <w:sz w:val="20"/>
          <w:szCs w:val="20"/>
          <w:shd w:val="clear" w:color="auto" w:fill="FFFFFF"/>
        </w:rPr>
        <w:t>.</w:t>
      </w:r>
      <w:r>
        <w:rPr>
          <w:rFonts w:ascii="Tahoma" w:eastAsia="Calibri" w:hAnsi="Tahoma" w:cs="Tahoma"/>
          <w:sz w:val="20"/>
          <w:szCs w:val="20"/>
          <w:shd w:val="clear" w:color="auto" w:fill="FFFFFF"/>
        </w:rPr>
        <w:t xml:space="preserve"> Consumers </w:t>
      </w:r>
      <w:r w:rsidRPr="004D348C">
        <w:rPr>
          <w:rFonts w:ascii="Tahoma" w:eastAsia="Calibri" w:hAnsi="Tahoma" w:cs="Tahoma"/>
          <w:sz w:val="20"/>
          <w:szCs w:val="20"/>
          <w:shd w:val="clear" w:color="auto" w:fill="FFFFFF"/>
        </w:rPr>
        <w:t xml:space="preserve">now have </w:t>
      </w:r>
      <w:r>
        <w:rPr>
          <w:rFonts w:ascii="Tahoma" w:eastAsia="Calibri" w:hAnsi="Tahoma" w:cs="Tahoma"/>
          <w:sz w:val="20"/>
          <w:szCs w:val="20"/>
          <w:shd w:val="clear" w:color="auto" w:fill="FFFFFF"/>
        </w:rPr>
        <w:t xml:space="preserve">access to </w:t>
      </w:r>
      <w:r w:rsidRPr="004D348C">
        <w:rPr>
          <w:rFonts w:ascii="Tahoma" w:eastAsia="Calibri" w:hAnsi="Tahoma" w:cs="Tahoma"/>
          <w:sz w:val="20"/>
          <w:szCs w:val="20"/>
          <w:shd w:val="clear" w:color="auto" w:fill="FFFFFF"/>
        </w:rPr>
        <w:t xml:space="preserve">a complete financial picture </w:t>
      </w:r>
      <w:r>
        <w:rPr>
          <w:rFonts w:ascii="Tahoma" w:eastAsia="Calibri" w:hAnsi="Tahoma" w:cs="Tahoma"/>
          <w:sz w:val="20"/>
          <w:szCs w:val="20"/>
          <w:shd w:val="clear" w:color="auto" w:fill="FFFFFF"/>
        </w:rPr>
        <w:t>through</w:t>
      </w:r>
      <w:r w:rsidRPr="004D348C">
        <w:rPr>
          <w:rFonts w:ascii="Tahoma" w:eastAsia="Calibri" w:hAnsi="Tahoma" w:cs="Tahoma"/>
          <w:sz w:val="20"/>
          <w:szCs w:val="20"/>
          <w:shd w:val="clear" w:color="auto" w:fill="FFFFFF"/>
        </w:rPr>
        <w:t xml:space="preserve"> their financial institution, without having to provide credentials to third parties at the risk of their own privacy. Instead, these integrations allow consumer</w:t>
      </w:r>
      <w:r>
        <w:rPr>
          <w:rFonts w:ascii="Tahoma" w:eastAsia="Calibri" w:hAnsi="Tahoma" w:cs="Tahoma"/>
          <w:sz w:val="20"/>
          <w:szCs w:val="20"/>
          <w:shd w:val="clear" w:color="auto" w:fill="FFFFFF"/>
        </w:rPr>
        <w:t>s</w:t>
      </w:r>
      <w:r w:rsidRPr="004D348C">
        <w:rPr>
          <w:rFonts w:ascii="Tahoma" w:eastAsia="Calibri" w:hAnsi="Tahoma" w:cs="Tahoma"/>
          <w:sz w:val="20"/>
          <w:szCs w:val="20"/>
          <w:shd w:val="clear" w:color="auto" w:fill="FFFFFF"/>
        </w:rPr>
        <w:t xml:space="preserve"> to grant </w:t>
      </w:r>
      <w:r w:rsidRPr="004D348C">
        <w:rPr>
          <w:rFonts w:ascii="Tahoma" w:eastAsia="Calibri" w:hAnsi="Tahoma" w:cs="Tahoma"/>
          <w:sz w:val="20"/>
          <w:szCs w:val="20"/>
        </w:rPr>
        <w:t>permission,</w:t>
      </w:r>
      <w:r w:rsidRPr="004D348C">
        <w:rPr>
          <w:rFonts w:ascii="Tahoma" w:eastAsia="Calibri" w:hAnsi="Tahoma" w:cs="Tahoma"/>
          <w:sz w:val="20"/>
          <w:szCs w:val="20"/>
          <w:shd w:val="clear" w:color="auto" w:fill="FFFFFF"/>
        </w:rPr>
        <w:t xml:space="preserve"> along with the option to later revoke it,</w:t>
      </w:r>
      <w:r w:rsidRPr="004D348C">
        <w:rPr>
          <w:rFonts w:ascii="Tahoma" w:eastAsia="Calibri" w:hAnsi="Tahoma" w:cs="Tahoma"/>
          <w:sz w:val="20"/>
          <w:szCs w:val="20"/>
        </w:rPr>
        <w:t xml:space="preserve"> to data that they want to share with third parties via their financial institution. This results in a more secure connection, a better user experience and ultimately, peace of mind to the consumer. </w:t>
      </w:r>
    </w:p>
    <w:bookmarkEnd w:id="4"/>
    <w:bookmarkEnd w:id="5"/>
    <w:p w14:paraId="62D87346" w14:textId="77777777" w:rsidR="0079431A" w:rsidRPr="004D348C" w:rsidRDefault="0079431A" w:rsidP="00F25963">
      <w:pPr>
        <w:spacing w:after="0" w:line="240" w:lineRule="auto"/>
        <w:jc w:val="both"/>
        <w:rPr>
          <w:rFonts w:ascii="Tahoma" w:eastAsia="Calibri" w:hAnsi="Tahoma" w:cs="Tahoma"/>
          <w:sz w:val="20"/>
          <w:szCs w:val="20"/>
          <w:shd w:val="clear" w:color="auto" w:fill="FFFFFF"/>
        </w:rPr>
      </w:pPr>
    </w:p>
    <w:p w14:paraId="264188C2" w14:textId="662E554F" w:rsidR="00E9751B" w:rsidRPr="004D348C" w:rsidRDefault="00AA6C9E" w:rsidP="00F25963">
      <w:pPr>
        <w:spacing w:after="0" w:line="240" w:lineRule="auto"/>
        <w:jc w:val="both"/>
        <w:rPr>
          <w:rFonts w:ascii="Tahoma" w:eastAsia="Calibri" w:hAnsi="Tahoma" w:cs="Tahoma"/>
          <w:sz w:val="20"/>
          <w:szCs w:val="20"/>
          <w:shd w:val="clear" w:color="auto" w:fill="FFFFFF"/>
        </w:rPr>
      </w:pPr>
      <w:r w:rsidRPr="004D348C">
        <w:rPr>
          <w:rStyle w:val="normaltextrun"/>
          <w:rFonts w:ascii="Tahoma" w:eastAsia="Tahoma" w:hAnsi="Tahoma" w:cs="Tahoma"/>
          <w:sz w:val="20"/>
          <w:szCs w:val="20"/>
          <w:shd w:val="clear" w:color="auto" w:fill="FFFFFF"/>
        </w:rPr>
        <w:t xml:space="preserve">Ben Metz, head of digital at Jack Henry, </w:t>
      </w:r>
      <w:r w:rsidR="00077ECD" w:rsidRPr="004D348C">
        <w:rPr>
          <w:rStyle w:val="normaltextrun"/>
          <w:rFonts w:ascii="Tahoma" w:eastAsia="Tahoma" w:hAnsi="Tahoma" w:cs="Tahoma"/>
          <w:sz w:val="20"/>
          <w:szCs w:val="20"/>
          <w:shd w:val="clear" w:color="auto" w:fill="FFFFFF"/>
        </w:rPr>
        <w:t>explained</w:t>
      </w:r>
      <w:r w:rsidRPr="004D348C">
        <w:rPr>
          <w:rStyle w:val="normaltextrun"/>
          <w:rFonts w:ascii="Tahoma" w:eastAsia="Tahoma" w:hAnsi="Tahoma" w:cs="Tahoma"/>
          <w:sz w:val="20"/>
          <w:szCs w:val="20"/>
          <w:shd w:val="clear" w:color="auto" w:fill="FFFFFF"/>
        </w:rPr>
        <w:t xml:space="preserve">, </w:t>
      </w:r>
      <w:r w:rsidR="00890DB8" w:rsidRPr="004D348C">
        <w:rPr>
          <w:rFonts w:ascii="Tahoma" w:eastAsia="Calibri" w:hAnsi="Tahoma" w:cs="Tahoma"/>
          <w:sz w:val="20"/>
          <w:szCs w:val="20"/>
          <w:shd w:val="clear" w:color="auto" w:fill="FFFFFF"/>
        </w:rPr>
        <w:t>“</w:t>
      </w:r>
      <w:r w:rsidR="00E9751B" w:rsidRPr="004D348C">
        <w:rPr>
          <w:rFonts w:ascii="Tahoma" w:eastAsia="Calibri" w:hAnsi="Tahoma" w:cs="Tahoma"/>
          <w:sz w:val="20"/>
          <w:szCs w:val="20"/>
          <w:shd w:val="clear" w:color="auto" w:fill="FFFFFF"/>
        </w:rPr>
        <w:t>We</w:t>
      </w:r>
      <w:r w:rsidR="00955340" w:rsidRPr="004D348C">
        <w:rPr>
          <w:rFonts w:ascii="Tahoma" w:eastAsia="Calibri" w:hAnsi="Tahoma" w:cs="Tahoma"/>
          <w:sz w:val="20"/>
          <w:szCs w:val="20"/>
          <w:shd w:val="clear" w:color="auto" w:fill="FFFFFF"/>
        </w:rPr>
        <w:t xml:space="preserve"> want to ensure that community financial institutions are prepared for the future, so we’ve delivered a platform that</w:t>
      </w:r>
      <w:r w:rsidR="00553D25" w:rsidRPr="004D348C">
        <w:rPr>
          <w:rFonts w:ascii="Tahoma" w:eastAsia="Calibri" w:hAnsi="Tahoma" w:cs="Tahoma"/>
          <w:sz w:val="20"/>
          <w:szCs w:val="20"/>
          <w:shd w:val="clear" w:color="auto" w:fill="FFFFFF"/>
        </w:rPr>
        <w:t xml:space="preserve"> attracts</w:t>
      </w:r>
      <w:r w:rsidR="00955340" w:rsidRPr="004D348C">
        <w:rPr>
          <w:rFonts w:ascii="Tahoma" w:eastAsia="Calibri" w:hAnsi="Tahoma" w:cs="Tahoma"/>
          <w:sz w:val="20"/>
          <w:szCs w:val="20"/>
          <w:shd w:val="clear" w:color="auto" w:fill="FFFFFF"/>
        </w:rPr>
        <w:t xml:space="preserve"> </w:t>
      </w:r>
      <w:r w:rsidR="00892535" w:rsidRPr="004D348C">
        <w:rPr>
          <w:rFonts w:ascii="Tahoma" w:eastAsia="Calibri" w:hAnsi="Tahoma" w:cs="Tahoma"/>
          <w:sz w:val="20"/>
          <w:szCs w:val="20"/>
          <w:shd w:val="clear" w:color="auto" w:fill="FFFFFF"/>
        </w:rPr>
        <w:t xml:space="preserve">modern </w:t>
      </w:r>
      <w:r w:rsidR="00955340" w:rsidRPr="004D348C">
        <w:rPr>
          <w:rFonts w:ascii="Tahoma" w:eastAsia="Calibri" w:hAnsi="Tahoma" w:cs="Tahoma"/>
          <w:sz w:val="20"/>
          <w:szCs w:val="20"/>
          <w:shd w:val="clear" w:color="auto" w:fill="FFFFFF"/>
        </w:rPr>
        <w:t xml:space="preserve">fintechs and services </w:t>
      </w:r>
      <w:r w:rsidR="00892535" w:rsidRPr="004D348C">
        <w:rPr>
          <w:rFonts w:ascii="Tahoma" w:eastAsia="Calibri" w:hAnsi="Tahoma" w:cs="Tahoma"/>
          <w:sz w:val="20"/>
          <w:szCs w:val="20"/>
          <w:shd w:val="clear" w:color="auto" w:fill="FFFFFF"/>
        </w:rPr>
        <w:t xml:space="preserve">that </w:t>
      </w:r>
      <w:r w:rsidR="0044315B" w:rsidRPr="004D348C">
        <w:rPr>
          <w:rFonts w:ascii="Tahoma" w:eastAsia="Calibri" w:hAnsi="Tahoma" w:cs="Tahoma"/>
          <w:sz w:val="20"/>
          <w:szCs w:val="20"/>
          <w:shd w:val="clear" w:color="auto" w:fill="FFFFFF"/>
        </w:rPr>
        <w:t xml:space="preserve">financial institutions </w:t>
      </w:r>
      <w:r w:rsidR="00553D25" w:rsidRPr="004D348C">
        <w:rPr>
          <w:rFonts w:ascii="Tahoma" w:eastAsia="Calibri" w:hAnsi="Tahoma" w:cs="Tahoma"/>
          <w:sz w:val="20"/>
          <w:szCs w:val="20"/>
          <w:shd w:val="clear" w:color="auto" w:fill="FFFFFF"/>
        </w:rPr>
        <w:t>can use to build their own unique ecosystems</w:t>
      </w:r>
      <w:r w:rsidR="00037B40">
        <w:rPr>
          <w:rFonts w:ascii="Tahoma" w:eastAsia="Calibri" w:hAnsi="Tahoma" w:cs="Tahoma"/>
          <w:sz w:val="20"/>
          <w:szCs w:val="20"/>
          <w:shd w:val="clear" w:color="auto" w:fill="FFFFFF"/>
        </w:rPr>
        <w:t xml:space="preserve"> to better serve their accountholders</w:t>
      </w:r>
      <w:r w:rsidR="00955340" w:rsidRPr="004D348C">
        <w:rPr>
          <w:rFonts w:ascii="Tahoma" w:eastAsia="Calibri" w:hAnsi="Tahoma" w:cs="Tahoma"/>
          <w:sz w:val="20"/>
          <w:szCs w:val="20"/>
          <w:shd w:val="clear" w:color="auto" w:fill="FFFFFF"/>
        </w:rPr>
        <w:t>.</w:t>
      </w:r>
      <w:r w:rsidR="00553D25" w:rsidRPr="004D348C">
        <w:rPr>
          <w:rFonts w:ascii="Tahoma" w:eastAsia="Calibri" w:hAnsi="Tahoma" w:cs="Tahoma"/>
          <w:sz w:val="20"/>
          <w:szCs w:val="20"/>
          <w:shd w:val="clear" w:color="auto" w:fill="FFFFFF"/>
        </w:rPr>
        <w:t xml:space="preserve"> </w:t>
      </w:r>
      <w:r w:rsidR="00E2638A">
        <w:rPr>
          <w:rFonts w:ascii="Tahoma" w:eastAsia="Calibri" w:hAnsi="Tahoma" w:cs="Tahoma"/>
          <w:sz w:val="20"/>
          <w:szCs w:val="20"/>
          <w:shd w:val="clear" w:color="auto" w:fill="FFFFFF"/>
        </w:rPr>
        <w:t>W</w:t>
      </w:r>
      <w:r w:rsidR="00955340" w:rsidRPr="004D348C">
        <w:rPr>
          <w:rFonts w:ascii="Tahoma" w:eastAsia="Calibri" w:hAnsi="Tahoma" w:cs="Tahoma"/>
          <w:sz w:val="20"/>
          <w:szCs w:val="20"/>
          <w:shd w:val="clear" w:color="auto" w:fill="FFFFFF"/>
        </w:rPr>
        <w:t xml:space="preserve">e </w:t>
      </w:r>
      <w:r w:rsidR="00C43ADC" w:rsidRPr="004D348C">
        <w:rPr>
          <w:rFonts w:ascii="Tahoma" w:eastAsia="Calibri" w:hAnsi="Tahoma" w:cs="Tahoma"/>
          <w:sz w:val="20"/>
          <w:szCs w:val="20"/>
          <w:shd w:val="clear" w:color="auto" w:fill="FFFFFF"/>
        </w:rPr>
        <w:t>believe that we are setting</w:t>
      </w:r>
      <w:r w:rsidR="00955340" w:rsidRPr="004D348C">
        <w:rPr>
          <w:rFonts w:ascii="Tahoma" w:eastAsia="Calibri" w:hAnsi="Tahoma" w:cs="Tahoma"/>
          <w:sz w:val="20"/>
          <w:szCs w:val="20"/>
          <w:shd w:val="clear" w:color="auto" w:fill="FFFFFF"/>
        </w:rPr>
        <w:t xml:space="preserve"> a precedent for</w:t>
      </w:r>
      <w:r w:rsidR="00C818C3" w:rsidRPr="004D348C">
        <w:rPr>
          <w:rFonts w:ascii="Tahoma" w:eastAsia="Calibri" w:hAnsi="Tahoma" w:cs="Tahoma"/>
          <w:sz w:val="20"/>
          <w:szCs w:val="20"/>
          <w:shd w:val="clear" w:color="auto" w:fill="FFFFFF"/>
        </w:rPr>
        <w:t xml:space="preserve"> the industry to make every effort to encourage</w:t>
      </w:r>
      <w:r w:rsidR="002C4311">
        <w:rPr>
          <w:rFonts w:ascii="Tahoma" w:eastAsia="Calibri" w:hAnsi="Tahoma" w:cs="Tahoma"/>
          <w:sz w:val="20"/>
          <w:szCs w:val="20"/>
          <w:shd w:val="clear" w:color="auto" w:fill="FFFFFF"/>
        </w:rPr>
        <w:t xml:space="preserve"> better security, privacy,</w:t>
      </w:r>
      <w:r w:rsidR="00C818C3" w:rsidRPr="004D348C">
        <w:rPr>
          <w:rFonts w:ascii="Tahoma" w:eastAsia="Calibri" w:hAnsi="Tahoma" w:cs="Tahoma"/>
          <w:sz w:val="20"/>
          <w:szCs w:val="20"/>
          <w:shd w:val="clear" w:color="auto" w:fill="FFFFFF"/>
        </w:rPr>
        <w:t xml:space="preserve"> openness and collaboration</w:t>
      </w:r>
      <w:r w:rsidR="00890DB8" w:rsidRPr="004D348C">
        <w:rPr>
          <w:rFonts w:ascii="Tahoma" w:eastAsia="Calibri" w:hAnsi="Tahoma" w:cs="Tahoma"/>
          <w:sz w:val="20"/>
          <w:szCs w:val="20"/>
          <w:shd w:val="clear" w:color="auto" w:fill="FFFFFF"/>
        </w:rPr>
        <w:t xml:space="preserve">. It’s </w:t>
      </w:r>
      <w:r w:rsidR="00C43ADC" w:rsidRPr="004D348C">
        <w:rPr>
          <w:rFonts w:ascii="Tahoma" w:eastAsia="Calibri" w:hAnsi="Tahoma" w:cs="Tahoma"/>
          <w:sz w:val="20"/>
          <w:szCs w:val="20"/>
          <w:shd w:val="clear" w:color="auto" w:fill="FFFFFF"/>
        </w:rPr>
        <w:t xml:space="preserve">truly </w:t>
      </w:r>
      <w:r w:rsidR="00890DB8" w:rsidRPr="004D348C">
        <w:rPr>
          <w:rFonts w:ascii="Tahoma" w:eastAsia="Calibri" w:hAnsi="Tahoma" w:cs="Tahoma"/>
          <w:sz w:val="20"/>
          <w:szCs w:val="20"/>
          <w:shd w:val="clear" w:color="auto" w:fill="FFFFFF"/>
        </w:rPr>
        <w:t xml:space="preserve">what community banks </w:t>
      </w:r>
      <w:r w:rsidR="0079431A" w:rsidRPr="004D348C">
        <w:rPr>
          <w:rFonts w:ascii="Tahoma" w:eastAsia="Calibri" w:hAnsi="Tahoma" w:cs="Tahoma"/>
          <w:sz w:val="20"/>
          <w:szCs w:val="20"/>
          <w:shd w:val="clear" w:color="auto" w:fill="FFFFFF"/>
        </w:rPr>
        <w:t xml:space="preserve">and credit unions </w:t>
      </w:r>
      <w:r w:rsidR="00890DB8" w:rsidRPr="004D348C">
        <w:rPr>
          <w:rFonts w:ascii="Tahoma" w:eastAsia="Calibri" w:hAnsi="Tahoma" w:cs="Tahoma"/>
          <w:sz w:val="20"/>
          <w:szCs w:val="20"/>
          <w:shd w:val="clear" w:color="auto" w:fill="FFFFFF"/>
        </w:rPr>
        <w:t xml:space="preserve">need </w:t>
      </w:r>
      <w:r w:rsidR="00C43ADC" w:rsidRPr="004D348C">
        <w:rPr>
          <w:rFonts w:ascii="Tahoma" w:eastAsia="Calibri" w:hAnsi="Tahoma" w:cs="Tahoma"/>
          <w:sz w:val="20"/>
          <w:szCs w:val="20"/>
          <w:shd w:val="clear" w:color="auto" w:fill="FFFFFF"/>
        </w:rPr>
        <w:t xml:space="preserve">in order </w:t>
      </w:r>
      <w:r w:rsidR="00890DB8" w:rsidRPr="004D348C">
        <w:rPr>
          <w:rFonts w:ascii="Tahoma" w:eastAsia="Calibri" w:hAnsi="Tahoma" w:cs="Tahoma"/>
          <w:sz w:val="20"/>
          <w:szCs w:val="20"/>
          <w:shd w:val="clear" w:color="auto" w:fill="FFFFFF"/>
        </w:rPr>
        <w:t xml:space="preserve">to </w:t>
      </w:r>
      <w:r w:rsidR="007120D7" w:rsidRPr="004D348C">
        <w:rPr>
          <w:rFonts w:ascii="Tahoma" w:eastAsia="Calibri" w:hAnsi="Tahoma" w:cs="Tahoma"/>
          <w:sz w:val="20"/>
          <w:szCs w:val="20"/>
          <w:shd w:val="clear" w:color="auto" w:fill="FFFFFF"/>
        </w:rPr>
        <w:t>stay at the center of financial transactions</w:t>
      </w:r>
      <w:r w:rsidR="00890DB8" w:rsidRPr="004D348C">
        <w:rPr>
          <w:rFonts w:ascii="Tahoma" w:eastAsia="Calibri" w:hAnsi="Tahoma" w:cs="Tahoma"/>
          <w:sz w:val="20"/>
          <w:szCs w:val="20"/>
          <w:shd w:val="clear" w:color="auto" w:fill="FFFFFF"/>
        </w:rPr>
        <w:t xml:space="preserve">.” </w:t>
      </w:r>
      <w:r w:rsidR="00955340" w:rsidRPr="004D348C">
        <w:rPr>
          <w:rFonts w:ascii="Tahoma" w:eastAsia="Calibri" w:hAnsi="Tahoma" w:cs="Tahoma"/>
          <w:sz w:val="20"/>
          <w:szCs w:val="20"/>
          <w:shd w:val="clear" w:color="auto" w:fill="FFFFFF"/>
        </w:rPr>
        <w:t xml:space="preserve"> </w:t>
      </w:r>
    </w:p>
    <w:p w14:paraId="1C7686EA" w14:textId="0A2274BC" w:rsidR="00A62B00" w:rsidRPr="004D348C" w:rsidRDefault="00A62B00" w:rsidP="00F25963">
      <w:pPr>
        <w:spacing w:after="0" w:line="240" w:lineRule="auto"/>
        <w:jc w:val="both"/>
        <w:rPr>
          <w:rFonts w:ascii="Tahoma" w:eastAsia="Calibri" w:hAnsi="Tahoma" w:cs="Tahoma"/>
          <w:sz w:val="20"/>
          <w:szCs w:val="20"/>
          <w:shd w:val="clear" w:color="auto" w:fill="FFFFFF"/>
        </w:rPr>
      </w:pPr>
    </w:p>
    <w:p w14:paraId="2185AB1D" w14:textId="6203F4AC" w:rsidR="007A27A3" w:rsidRPr="004D348C" w:rsidRDefault="009B0BE2" w:rsidP="00F25963">
      <w:pPr>
        <w:spacing w:after="0" w:line="240" w:lineRule="auto"/>
        <w:jc w:val="both"/>
        <w:rPr>
          <w:rFonts w:ascii="Tahoma" w:eastAsia="Calibri" w:hAnsi="Tahoma" w:cs="Tahoma"/>
          <w:color w:val="000000" w:themeColor="text1"/>
          <w:sz w:val="20"/>
          <w:szCs w:val="20"/>
          <w:shd w:val="clear" w:color="auto" w:fill="FFFFFF"/>
        </w:rPr>
      </w:pPr>
      <w:r w:rsidRPr="004D348C">
        <w:rPr>
          <w:rFonts w:ascii="Tahoma" w:eastAsia="Calibri" w:hAnsi="Tahoma" w:cs="Tahoma"/>
          <w:sz w:val="20"/>
          <w:szCs w:val="20"/>
          <w:shd w:val="clear" w:color="auto" w:fill="FFFFFF"/>
        </w:rPr>
        <w:t xml:space="preserve">With the Banno Digital Toolkit, </w:t>
      </w:r>
      <w:r w:rsidR="00263072" w:rsidRPr="004D348C">
        <w:rPr>
          <w:rFonts w:ascii="Tahoma" w:eastAsia="Calibri" w:hAnsi="Tahoma" w:cs="Tahoma"/>
          <w:sz w:val="20"/>
          <w:szCs w:val="20"/>
          <w:shd w:val="clear" w:color="auto" w:fill="FFFFFF"/>
        </w:rPr>
        <w:t xml:space="preserve">financial institutions </w:t>
      </w:r>
      <w:r w:rsidR="00F6192C" w:rsidRPr="004D348C">
        <w:rPr>
          <w:rFonts w:ascii="Tahoma" w:eastAsia="Calibri" w:hAnsi="Tahoma" w:cs="Tahoma"/>
          <w:sz w:val="20"/>
          <w:szCs w:val="20"/>
          <w:shd w:val="clear" w:color="auto" w:fill="FFFFFF"/>
        </w:rPr>
        <w:t>can</w:t>
      </w:r>
      <w:r w:rsidR="00263072" w:rsidRPr="004D348C">
        <w:rPr>
          <w:rFonts w:ascii="Tahoma" w:eastAsia="Calibri" w:hAnsi="Tahoma" w:cs="Tahoma"/>
          <w:sz w:val="20"/>
          <w:szCs w:val="20"/>
          <w:shd w:val="clear" w:color="auto" w:fill="FFFFFF"/>
        </w:rPr>
        <w:t xml:space="preserve"> leverage the same API </w:t>
      </w:r>
      <w:r w:rsidR="006F0C76" w:rsidRPr="004D348C">
        <w:rPr>
          <w:rFonts w:ascii="Tahoma" w:eastAsia="Calibri" w:hAnsi="Tahoma" w:cs="Tahoma"/>
          <w:sz w:val="20"/>
          <w:szCs w:val="20"/>
          <w:shd w:val="clear" w:color="auto" w:fill="FFFFFF"/>
        </w:rPr>
        <w:t xml:space="preserve">layer </w:t>
      </w:r>
      <w:r w:rsidR="00263072" w:rsidRPr="004D348C">
        <w:rPr>
          <w:rFonts w:ascii="Tahoma" w:eastAsia="Calibri" w:hAnsi="Tahoma" w:cs="Tahoma"/>
          <w:sz w:val="20"/>
          <w:szCs w:val="20"/>
          <w:shd w:val="clear" w:color="auto" w:fill="FFFFFF"/>
        </w:rPr>
        <w:t xml:space="preserve">that </w:t>
      </w:r>
      <w:r w:rsidRPr="004D348C">
        <w:rPr>
          <w:rFonts w:ascii="Tahoma" w:eastAsia="Calibri" w:hAnsi="Tahoma" w:cs="Tahoma"/>
          <w:sz w:val="20"/>
          <w:szCs w:val="20"/>
          <w:shd w:val="clear" w:color="auto" w:fill="FFFFFF"/>
        </w:rPr>
        <w:t xml:space="preserve">the </w:t>
      </w:r>
      <w:r w:rsidR="00263072" w:rsidRPr="004D348C">
        <w:rPr>
          <w:rFonts w:ascii="Tahoma" w:eastAsia="Calibri" w:hAnsi="Tahoma" w:cs="Tahoma"/>
          <w:sz w:val="20"/>
          <w:szCs w:val="20"/>
          <w:shd w:val="clear" w:color="auto" w:fill="FFFFFF"/>
        </w:rPr>
        <w:t>Banno</w:t>
      </w:r>
      <w:r w:rsidRPr="004D348C">
        <w:rPr>
          <w:rFonts w:ascii="Tahoma" w:eastAsia="Calibri" w:hAnsi="Tahoma" w:cs="Tahoma"/>
          <w:sz w:val="20"/>
          <w:szCs w:val="20"/>
          <w:shd w:val="clear" w:color="auto" w:fill="FFFFFF"/>
        </w:rPr>
        <w:t xml:space="preserve"> Digital Platform</w:t>
      </w:r>
      <w:r w:rsidR="00113843">
        <w:rPr>
          <w:rFonts w:ascii="Tahoma" w:eastAsia="Calibri" w:hAnsi="Tahoma" w:cs="Tahoma"/>
          <w:sz w:val="20"/>
          <w:szCs w:val="20"/>
          <w:shd w:val="clear" w:color="auto" w:fill="FFFFFF"/>
        </w:rPr>
        <w:t xml:space="preserve"> </w:t>
      </w:r>
      <w:bookmarkStart w:id="6" w:name="OLE_LINK1"/>
      <w:bookmarkStart w:id="7" w:name="OLE_LINK2"/>
      <w:r w:rsidR="00113843">
        <w:rPr>
          <w:rFonts w:ascii="Tahoma" w:eastAsia="Calibri" w:hAnsi="Tahoma" w:cs="Tahoma"/>
          <w:sz w:val="20"/>
          <w:szCs w:val="20"/>
          <w:shd w:val="clear" w:color="auto" w:fill="FFFFFF"/>
        </w:rPr>
        <w:t>utilizes</w:t>
      </w:r>
      <w:r w:rsidR="00866A82">
        <w:rPr>
          <w:rFonts w:ascii="Tahoma" w:eastAsia="Calibri" w:hAnsi="Tahoma" w:cs="Tahoma"/>
          <w:sz w:val="20"/>
          <w:szCs w:val="20"/>
          <w:shd w:val="clear" w:color="auto" w:fill="FFFFFF"/>
        </w:rPr>
        <w:t xml:space="preserve"> </w:t>
      </w:r>
      <w:r w:rsidR="00263072" w:rsidRPr="004D348C">
        <w:rPr>
          <w:rFonts w:ascii="Tahoma" w:eastAsia="Calibri" w:hAnsi="Tahoma" w:cs="Tahoma"/>
          <w:sz w:val="20"/>
          <w:szCs w:val="20"/>
          <w:shd w:val="clear" w:color="auto" w:fill="FFFFFF"/>
        </w:rPr>
        <w:t>to</w:t>
      </w:r>
      <w:bookmarkEnd w:id="6"/>
      <w:bookmarkEnd w:id="7"/>
      <w:r w:rsidR="00263072" w:rsidRPr="004D348C">
        <w:rPr>
          <w:rFonts w:ascii="Tahoma" w:eastAsia="Calibri" w:hAnsi="Tahoma" w:cs="Tahoma"/>
          <w:sz w:val="20"/>
          <w:szCs w:val="20"/>
          <w:shd w:val="clear" w:color="auto" w:fill="FFFFFF"/>
        </w:rPr>
        <w:t xml:space="preserve"> create and customize their own </w:t>
      </w:r>
      <w:r w:rsidR="006F0C76" w:rsidRPr="004D348C">
        <w:rPr>
          <w:rFonts w:ascii="Tahoma" w:eastAsia="Calibri" w:hAnsi="Tahoma" w:cs="Tahoma"/>
          <w:sz w:val="20"/>
          <w:szCs w:val="20"/>
          <w:shd w:val="clear" w:color="auto" w:fill="FFFFFF"/>
        </w:rPr>
        <w:t xml:space="preserve">integrated fintech </w:t>
      </w:r>
      <w:r w:rsidR="00263072" w:rsidRPr="004D348C">
        <w:rPr>
          <w:rFonts w:ascii="Tahoma" w:eastAsia="Calibri" w:hAnsi="Tahoma" w:cs="Tahoma"/>
          <w:sz w:val="20"/>
          <w:szCs w:val="20"/>
          <w:shd w:val="clear" w:color="auto" w:fill="FFFFFF"/>
        </w:rPr>
        <w:t>solutions</w:t>
      </w:r>
      <w:r w:rsidR="00113843">
        <w:rPr>
          <w:rFonts w:ascii="Tahoma" w:eastAsia="Calibri" w:hAnsi="Tahoma" w:cs="Tahoma"/>
          <w:sz w:val="20"/>
          <w:szCs w:val="20"/>
          <w:shd w:val="clear" w:color="auto" w:fill="FFFFFF"/>
        </w:rPr>
        <w:t>.</w:t>
      </w:r>
      <w:r w:rsidR="00397545" w:rsidRPr="004D348C">
        <w:rPr>
          <w:rFonts w:ascii="Tahoma" w:eastAsia="Calibri" w:hAnsi="Tahoma" w:cs="Tahoma"/>
          <w:sz w:val="20"/>
          <w:szCs w:val="20"/>
        </w:rPr>
        <w:t xml:space="preserve"> Jack Henry offers a growing library of popular </w:t>
      </w:r>
      <w:r w:rsidR="00D00933">
        <w:rPr>
          <w:rFonts w:ascii="Tahoma" w:eastAsia="Calibri" w:hAnsi="Tahoma" w:cs="Tahoma"/>
          <w:sz w:val="20"/>
          <w:szCs w:val="20"/>
        </w:rPr>
        <w:t>financial services</w:t>
      </w:r>
      <w:r w:rsidR="00D00933" w:rsidRPr="004D348C">
        <w:rPr>
          <w:rFonts w:ascii="Tahoma" w:eastAsia="Calibri" w:hAnsi="Tahoma" w:cs="Tahoma"/>
          <w:sz w:val="20"/>
          <w:szCs w:val="20"/>
        </w:rPr>
        <w:t xml:space="preserve"> </w:t>
      </w:r>
      <w:r w:rsidR="00397545" w:rsidRPr="004D348C">
        <w:rPr>
          <w:rFonts w:ascii="Tahoma" w:eastAsia="Calibri" w:hAnsi="Tahoma" w:cs="Tahoma"/>
          <w:sz w:val="20"/>
          <w:szCs w:val="20"/>
        </w:rPr>
        <w:t>apps that are fully integrated</w:t>
      </w:r>
      <w:r w:rsidR="63D19F0B" w:rsidRPr="004D348C">
        <w:rPr>
          <w:rFonts w:ascii="Tahoma" w:eastAsia="Calibri" w:hAnsi="Tahoma" w:cs="Tahoma"/>
          <w:sz w:val="20"/>
          <w:szCs w:val="20"/>
        </w:rPr>
        <w:t xml:space="preserve"> </w:t>
      </w:r>
      <w:r w:rsidR="00E2638A">
        <w:rPr>
          <w:rFonts w:ascii="Tahoma" w:eastAsia="Calibri" w:hAnsi="Tahoma" w:cs="Tahoma"/>
          <w:sz w:val="20"/>
          <w:szCs w:val="20"/>
        </w:rPr>
        <w:t>to the Banno Platform</w:t>
      </w:r>
      <w:r w:rsidR="00397545" w:rsidRPr="004D348C">
        <w:rPr>
          <w:rFonts w:ascii="Tahoma" w:eastAsia="Calibri" w:hAnsi="Tahoma" w:cs="Tahoma"/>
          <w:sz w:val="20"/>
          <w:szCs w:val="20"/>
        </w:rPr>
        <w:t xml:space="preserve">, allowing </w:t>
      </w:r>
      <w:r w:rsidR="00E2638A">
        <w:rPr>
          <w:rFonts w:ascii="Tahoma" w:eastAsia="Calibri" w:hAnsi="Tahoma" w:cs="Tahoma"/>
          <w:sz w:val="20"/>
          <w:szCs w:val="20"/>
        </w:rPr>
        <w:t>Jack Henry’s financial institution customers</w:t>
      </w:r>
      <w:r w:rsidR="00E2638A" w:rsidRPr="004D348C">
        <w:rPr>
          <w:rFonts w:ascii="Tahoma" w:eastAsia="Calibri" w:hAnsi="Tahoma" w:cs="Tahoma"/>
          <w:sz w:val="20"/>
          <w:szCs w:val="20"/>
        </w:rPr>
        <w:t xml:space="preserve"> </w:t>
      </w:r>
      <w:r w:rsidR="3AB34F84" w:rsidRPr="004D348C">
        <w:rPr>
          <w:rFonts w:ascii="Tahoma" w:eastAsia="Calibri" w:hAnsi="Tahoma" w:cs="Tahoma"/>
          <w:sz w:val="20"/>
          <w:szCs w:val="20"/>
        </w:rPr>
        <w:t>to have</w:t>
      </w:r>
      <w:r w:rsidR="00397545" w:rsidRPr="004D348C">
        <w:rPr>
          <w:rFonts w:ascii="Tahoma" w:eastAsia="Calibri" w:hAnsi="Tahoma" w:cs="Tahoma"/>
          <w:sz w:val="20"/>
          <w:szCs w:val="20"/>
        </w:rPr>
        <w:t xml:space="preserve"> fast, secure, on-demand access</w:t>
      </w:r>
      <w:r w:rsidR="005F71AE" w:rsidRPr="004D348C">
        <w:rPr>
          <w:rFonts w:ascii="Tahoma" w:eastAsia="Calibri" w:hAnsi="Tahoma" w:cs="Tahoma"/>
          <w:sz w:val="20"/>
          <w:szCs w:val="20"/>
        </w:rPr>
        <w:t xml:space="preserve"> to </w:t>
      </w:r>
      <w:r w:rsidR="7E693FB1" w:rsidRPr="004D348C">
        <w:rPr>
          <w:rFonts w:ascii="Tahoma" w:eastAsia="Calibri" w:hAnsi="Tahoma" w:cs="Tahoma"/>
          <w:sz w:val="20"/>
          <w:szCs w:val="20"/>
        </w:rPr>
        <w:t>these fintech solutions</w:t>
      </w:r>
      <w:r w:rsidR="005F71AE" w:rsidRPr="004D348C">
        <w:rPr>
          <w:rFonts w:ascii="Tahoma" w:eastAsia="Calibri" w:hAnsi="Tahoma" w:cs="Tahoma"/>
          <w:sz w:val="20"/>
          <w:szCs w:val="20"/>
        </w:rPr>
        <w:t xml:space="preserve">. The Banno Digital Toolkit is better than a traditional SDK (software developer kit) because it presents endless possibilities for innovation and complete efficiency through a fully integrated back-office support system. It drives deeper customer engagement and loyalty via a seamless, fully branded, integrated digital banking experience. No competitors offer this level of integration </w:t>
      </w:r>
      <w:r w:rsidR="00A834DB">
        <w:rPr>
          <w:rFonts w:ascii="Tahoma" w:eastAsia="Calibri" w:hAnsi="Tahoma" w:cs="Tahoma"/>
          <w:sz w:val="20"/>
          <w:szCs w:val="20"/>
        </w:rPr>
        <w:t xml:space="preserve"> with no development work needed by</w:t>
      </w:r>
      <w:r w:rsidR="005F71AE" w:rsidRPr="004D348C">
        <w:rPr>
          <w:rFonts w:ascii="Tahoma" w:eastAsia="Calibri" w:hAnsi="Tahoma" w:cs="Tahoma"/>
          <w:sz w:val="20"/>
          <w:szCs w:val="20"/>
        </w:rPr>
        <w:t xml:space="preserve"> financial institutions and fintechs. </w:t>
      </w:r>
    </w:p>
    <w:p w14:paraId="796AD008" w14:textId="77777777" w:rsidR="006F1B4F" w:rsidRPr="004D348C" w:rsidRDefault="006F1B4F" w:rsidP="00F25963">
      <w:pPr>
        <w:spacing w:after="0" w:line="240" w:lineRule="auto"/>
        <w:jc w:val="both"/>
        <w:rPr>
          <w:rFonts w:ascii="Tahoma" w:eastAsia="Calibri" w:hAnsi="Tahoma" w:cs="Tahoma"/>
          <w:sz w:val="20"/>
          <w:szCs w:val="20"/>
          <w:shd w:val="clear" w:color="auto" w:fill="FFFFFF"/>
        </w:rPr>
      </w:pPr>
    </w:p>
    <w:p w14:paraId="695F26D6" w14:textId="58C7B5B3" w:rsidR="00263072" w:rsidRPr="004D348C" w:rsidRDefault="005A4BFC" w:rsidP="00F25963">
      <w:pPr>
        <w:spacing w:after="0" w:line="240" w:lineRule="auto"/>
        <w:jc w:val="both"/>
        <w:rPr>
          <w:rFonts w:ascii="Tahoma" w:eastAsia="Calibri" w:hAnsi="Tahoma" w:cs="Tahoma"/>
          <w:sz w:val="20"/>
          <w:szCs w:val="20"/>
          <w:shd w:val="clear" w:color="auto" w:fill="FFFFFF"/>
        </w:rPr>
      </w:pPr>
      <w:r w:rsidRPr="004D348C">
        <w:rPr>
          <w:rFonts w:ascii="Tahoma" w:eastAsia="Calibri" w:hAnsi="Tahoma" w:cs="Tahoma"/>
          <w:sz w:val="20"/>
          <w:szCs w:val="20"/>
          <w:shd w:val="clear" w:color="auto" w:fill="FFFFFF"/>
        </w:rPr>
        <w:t xml:space="preserve">Integrations include: </w:t>
      </w:r>
    </w:p>
    <w:p w14:paraId="54E19650" w14:textId="77777777" w:rsidR="00C26433" w:rsidRPr="00C26433" w:rsidRDefault="00C26433" w:rsidP="00C26433">
      <w:pPr>
        <w:spacing w:after="0" w:line="240" w:lineRule="auto"/>
        <w:jc w:val="both"/>
        <w:rPr>
          <w:rFonts w:ascii="Tahoma" w:eastAsia="Calibri" w:hAnsi="Tahoma" w:cs="Tahoma"/>
          <w:b/>
          <w:bCs/>
          <w:sz w:val="20"/>
          <w:szCs w:val="20"/>
          <w:shd w:val="clear" w:color="auto" w:fill="FFFFFF"/>
        </w:rPr>
      </w:pPr>
    </w:p>
    <w:p w14:paraId="6D505FB0" w14:textId="28937AA6" w:rsidR="00C26433" w:rsidRPr="004D348C" w:rsidRDefault="00C26433" w:rsidP="00C26433">
      <w:pPr>
        <w:pStyle w:val="ListParagraph"/>
        <w:numPr>
          <w:ilvl w:val="0"/>
          <w:numId w:val="9"/>
        </w:numPr>
        <w:spacing w:after="0" w:line="240" w:lineRule="auto"/>
        <w:jc w:val="both"/>
        <w:rPr>
          <w:rFonts w:ascii="Tahoma" w:eastAsia="Times New Roman" w:hAnsi="Tahoma" w:cs="Tahoma"/>
          <w:sz w:val="20"/>
          <w:szCs w:val="20"/>
        </w:rPr>
      </w:pPr>
      <w:r w:rsidRPr="004D348C">
        <w:rPr>
          <w:rFonts w:ascii="Tahoma" w:eastAsia="Calibri" w:hAnsi="Tahoma" w:cs="Tahoma"/>
          <w:b/>
          <w:bCs/>
          <w:color w:val="000000" w:themeColor="text1"/>
          <w:sz w:val="20"/>
          <w:szCs w:val="20"/>
          <w:shd w:val="clear" w:color="auto" w:fill="FFFFFF"/>
        </w:rPr>
        <w:t xml:space="preserve">Finicity, </w:t>
      </w:r>
      <w:r w:rsidRPr="004D348C">
        <w:rPr>
          <w:rFonts w:ascii="Tahoma" w:eastAsia="Calibri" w:hAnsi="Tahoma" w:cs="Tahoma"/>
          <w:color w:val="000000" w:themeColor="text1"/>
          <w:sz w:val="20"/>
          <w:szCs w:val="20"/>
          <w:shd w:val="clear" w:color="auto" w:fill="FFFFFF"/>
        </w:rPr>
        <w:t>a Mastercard</w:t>
      </w:r>
      <w:r w:rsidRPr="004D348C">
        <w:rPr>
          <w:rFonts w:ascii="Tahoma" w:eastAsia="Calibri" w:hAnsi="Tahoma" w:cs="Tahoma"/>
          <w:sz w:val="20"/>
          <w:szCs w:val="20"/>
          <w:shd w:val="clear" w:color="auto" w:fill="FFFFFF"/>
          <w:vertAlign w:val="superscript"/>
        </w:rPr>
        <w:t>®</w:t>
      </w:r>
      <w:r w:rsidRPr="004D348C">
        <w:rPr>
          <w:rFonts w:ascii="Tahoma" w:eastAsia="Calibri" w:hAnsi="Tahoma" w:cs="Tahoma"/>
          <w:color w:val="000000" w:themeColor="text1"/>
          <w:sz w:val="20"/>
          <w:szCs w:val="20"/>
          <w:shd w:val="clear" w:color="auto" w:fill="FFFFFF"/>
        </w:rPr>
        <w:t xml:space="preserve"> Company, </w:t>
      </w:r>
      <w:r w:rsidRPr="004D348C">
        <w:rPr>
          <w:rFonts w:ascii="Tahoma" w:hAnsi="Tahoma" w:cs="Tahoma"/>
          <w:color w:val="000000"/>
          <w:sz w:val="20"/>
          <w:szCs w:val="20"/>
        </w:rPr>
        <w:t xml:space="preserve">empowers consumers and businesses to connect and permission the use of their financial data across a wide range of financial services and apps, transforming their money experience, everything from budgeting and payments to investing and lending. The company </w:t>
      </w:r>
      <w:r w:rsidRPr="004D348C">
        <w:rPr>
          <w:rFonts w:ascii="Tahoma" w:eastAsia="Calibri" w:hAnsi="Tahoma" w:cs="Tahoma"/>
          <w:color w:val="000000" w:themeColor="text1"/>
          <w:sz w:val="20"/>
          <w:szCs w:val="20"/>
          <w:shd w:val="clear" w:color="auto" w:fill="FFFFFF"/>
        </w:rPr>
        <w:t xml:space="preserve">reaches more than 95% of </w:t>
      </w:r>
      <w:r w:rsidR="00063996">
        <w:rPr>
          <w:rFonts w:ascii="Tahoma" w:eastAsia="Calibri" w:hAnsi="Tahoma" w:cs="Tahoma"/>
          <w:color w:val="000000" w:themeColor="text1"/>
          <w:sz w:val="20"/>
          <w:szCs w:val="20"/>
          <w:shd w:val="clear" w:color="auto" w:fill="FFFFFF"/>
        </w:rPr>
        <w:t>direct deposit accounts in the U.S</w:t>
      </w:r>
      <w:r w:rsidRPr="004D348C">
        <w:rPr>
          <w:rFonts w:ascii="Tahoma" w:eastAsia="Calibri" w:hAnsi="Tahoma" w:cs="Tahoma"/>
          <w:color w:val="000000" w:themeColor="text1"/>
          <w:sz w:val="20"/>
          <w:szCs w:val="20"/>
          <w:shd w:val="clear" w:color="auto" w:fill="FFFFFF"/>
        </w:rPr>
        <w:t xml:space="preserve">. </w:t>
      </w:r>
    </w:p>
    <w:p w14:paraId="333B4507" w14:textId="1BAC2BD0" w:rsidR="004D348C" w:rsidRPr="004D348C" w:rsidRDefault="004D348C" w:rsidP="00F25963">
      <w:pPr>
        <w:pStyle w:val="ListParagraph"/>
        <w:numPr>
          <w:ilvl w:val="0"/>
          <w:numId w:val="9"/>
        </w:numPr>
        <w:spacing w:after="0" w:line="240" w:lineRule="auto"/>
        <w:jc w:val="both"/>
        <w:rPr>
          <w:rFonts w:ascii="Tahoma" w:eastAsia="Calibri" w:hAnsi="Tahoma" w:cs="Tahoma"/>
          <w:b/>
          <w:bCs/>
          <w:sz w:val="20"/>
          <w:szCs w:val="20"/>
          <w:shd w:val="clear" w:color="auto" w:fill="FFFFFF"/>
        </w:rPr>
      </w:pPr>
      <w:r w:rsidRPr="004D348C">
        <w:rPr>
          <w:rFonts w:ascii="Tahoma" w:eastAsia="Calibri" w:hAnsi="Tahoma" w:cs="Tahoma"/>
          <w:b/>
          <w:bCs/>
          <w:sz w:val="20"/>
          <w:szCs w:val="20"/>
          <w:shd w:val="clear" w:color="auto" w:fill="FFFFFF"/>
        </w:rPr>
        <w:t>Akoya</w:t>
      </w:r>
      <w:r w:rsidRPr="004D348C">
        <w:rPr>
          <w:rFonts w:ascii="Tahoma" w:eastAsia="Calibri" w:hAnsi="Tahoma" w:cs="Tahoma"/>
          <w:sz w:val="20"/>
          <w:szCs w:val="20"/>
          <w:shd w:val="clear" w:color="auto" w:fill="FFFFFF"/>
        </w:rPr>
        <w:t xml:space="preserve"> offers financial institutions a scalable way to provide API-based data access and consent </w:t>
      </w:r>
      <w:proofErr w:type="spellStart"/>
      <w:r w:rsidRPr="004D348C">
        <w:rPr>
          <w:rFonts w:ascii="Tahoma" w:eastAsia="Calibri" w:hAnsi="Tahoma" w:cs="Tahoma"/>
          <w:sz w:val="20"/>
          <w:szCs w:val="20"/>
          <w:shd w:val="clear" w:color="auto" w:fill="FFFFFF"/>
        </w:rPr>
        <w:t>permissioning</w:t>
      </w:r>
      <w:proofErr w:type="spellEnd"/>
      <w:r w:rsidRPr="004D348C">
        <w:rPr>
          <w:rFonts w:ascii="Tahoma" w:eastAsia="Calibri" w:hAnsi="Tahoma" w:cs="Tahoma"/>
          <w:sz w:val="20"/>
          <w:szCs w:val="20"/>
          <w:shd w:val="clear" w:color="auto" w:fill="FFFFFF"/>
        </w:rPr>
        <w:t xml:space="preserve"> tools to their customers by</w:t>
      </w:r>
      <w:r w:rsidRPr="004D348C">
        <w:rPr>
          <w:rFonts w:ascii="Tahoma" w:hAnsi="Tahoma" w:cs="Tahoma"/>
          <w:sz w:val="20"/>
          <w:szCs w:val="20"/>
        </w:rPr>
        <w:t xml:space="preserve"> </w:t>
      </w:r>
      <w:r w:rsidRPr="004D348C">
        <w:rPr>
          <w:rFonts w:ascii="Tahoma" w:eastAsia="Calibri" w:hAnsi="Tahoma" w:cs="Tahoma"/>
          <w:sz w:val="20"/>
          <w:szCs w:val="20"/>
          <w:shd w:val="clear" w:color="auto" w:fill="FFFFFF"/>
        </w:rPr>
        <w:t>eliminating the need to develop and manage multiple API relationships with fintechs and data aggregators. Akoya has relationships with many of the largest U.S. financial institutions</w:t>
      </w:r>
      <w:r w:rsidR="00FA478C">
        <w:rPr>
          <w:rFonts w:ascii="Tahoma" w:eastAsia="Calibri" w:hAnsi="Tahoma" w:cs="Tahoma"/>
          <w:sz w:val="20"/>
          <w:szCs w:val="20"/>
          <w:shd w:val="clear" w:color="auto" w:fill="FFFFFF"/>
        </w:rPr>
        <w:t>,</w:t>
      </w:r>
      <w:r w:rsidRPr="004D348C">
        <w:rPr>
          <w:rFonts w:ascii="Tahoma" w:eastAsia="Calibri" w:hAnsi="Tahoma" w:cs="Tahoma"/>
          <w:sz w:val="20"/>
          <w:szCs w:val="20"/>
          <w:shd w:val="clear" w:color="auto" w:fill="FFFFFF"/>
        </w:rPr>
        <w:t xml:space="preserve"> and </w:t>
      </w:r>
      <w:r w:rsidRPr="004D348C">
        <w:rPr>
          <w:rFonts w:ascii="Tahoma" w:eastAsia="Calibri" w:hAnsi="Tahoma" w:cs="Tahoma"/>
          <w:sz w:val="20"/>
          <w:szCs w:val="20"/>
        </w:rPr>
        <w:t>Jack Henry is the first core provider and open digital banking platform to join the Akoya Data Access Network.</w:t>
      </w:r>
    </w:p>
    <w:p w14:paraId="5D9D2946" w14:textId="5F75AAF2" w:rsidR="0087692E" w:rsidRPr="004D348C" w:rsidRDefault="0087692E" w:rsidP="00F25963">
      <w:pPr>
        <w:pStyle w:val="ListParagraph"/>
        <w:numPr>
          <w:ilvl w:val="0"/>
          <w:numId w:val="9"/>
        </w:numPr>
        <w:spacing w:after="0" w:line="240" w:lineRule="auto"/>
        <w:jc w:val="both"/>
        <w:rPr>
          <w:rFonts w:ascii="Tahoma" w:eastAsia="Times New Roman" w:hAnsi="Tahoma" w:cs="Tahoma"/>
          <w:sz w:val="20"/>
          <w:szCs w:val="20"/>
        </w:rPr>
      </w:pPr>
      <w:r w:rsidRPr="004D348C">
        <w:rPr>
          <w:rFonts w:ascii="Tahoma" w:eastAsia="Times New Roman" w:hAnsi="Tahoma" w:cs="Tahoma"/>
          <w:b/>
          <w:bCs/>
          <w:color w:val="000000"/>
          <w:sz w:val="20"/>
          <w:szCs w:val="20"/>
        </w:rPr>
        <w:t>Plaid</w:t>
      </w:r>
      <w:r w:rsidRPr="004D348C">
        <w:rPr>
          <w:rFonts w:ascii="Tahoma" w:eastAsia="Times New Roman" w:hAnsi="Tahoma" w:cs="Tahoma"/>
          <w:color w:val="000000"/>
          <w:sz w:val="20"/>
          <w:szCs w:val="20"/>
        </w:rPr>
        <w:t> helps people securely connect their financial accounts to over 5,000 applications, with a network that includes over 11,000 financial institutions.</w:t>
      </w:r>
      <w:r w:rsidR="002A396A" w:rsidRPr="004D348C">
        <w:rPr>
          <w:rFonts w:ascii="Tahoma" w:eastAsia="Times New Roman" w:hAnsi="Tahoma" w:cs="Tahoma"/>
          <w:color w:val="000000"/>
          <w:sz w:val="20"/>
          <w:szCs w:val="20"/>
        </w:rPr>
        <w:t xml:space="preserve"> </w:t>
      </w:r>
      <w:r w:rsidRPr="004D348C">
        <w:rPr>
          <w:rFonts w:ascii="Tahoma" w:eastAsia="Times New Roman" w:hAnsi="Tahoma" w:cs="Tahoma"/>
          <w:color w:val="000000"/>
          <w:sz w:val="20"/>
          <w:szCs w:val="20"/>
        </w:rPr>
        <w:t>The Plaid Exchange API solution helps power digital finance experiences on behalf of hundreds of institutions.</w:t>
      </w:r>
    </w:p>
    <w:p w14:paraId="08EBF785" w14:textId="77777777" w:rsidR="002A396A" w:rsidRPr="004D348C" w:rsidRDefault="002A396A" w:rsidP="00F25963">
      <w:pPr>
        <w:spacing w:after="0" w:line="240" w:lineRule="auto"/>
        <w:jc w:val="both"/>
        <w:rPr>
          <w:rFonts w:ascii="Tahoma" w:hAnsi="Tahoma" w:cs="Tahoma"/>
          <w:sz w:val="20"/>
          <w:szCs w:val="20"/>
          <w:shd w:val="clear" w:color="auto" w:fill="FFFFFF"/>
        </w:rPr>
      </w:pPr>
    </w:p>
    <w:p w14:paraId="19F3CA3C" w14:textId="38A2227C" w:rsidR="00F25963" w:rsidRPr="004D348C" w:rsidRDefault="00F6192C" w:rsidP="00F25963">
      <w:pPr>
        <w:spacing w:after="0" w:line="240" w:lineRule="auto"/>
        <w:jc w:val="both"/>
        <w:rPr>
          <w:rFonts w:ascii="Tahoma" w:eastAsia="Times New Roman" w:hAnsi="Tahoma" w:cs="Tahoma"/>
        </w:rPr>
      </w:pPr>
      <w:r w:rsidRPr="004D348C">
        <w:rPr>
          <w:rFonts w:ascii="Tahoma" w:hAnsi="Tahoma" w:cs="Tahoma"/>
          <w:sz w:val="20"/>
          <w:szCs w:val="20"/>
          <w:shd w:val="clear" w:color="auto" w:fill="FFFFFF"/>
        </w:rPr>
        <w:lastRenderedPageBreak/>
        <w:t>Mark Schwanhausser, director of digital banking</w:t>
      </w:r>
      <w:r w:rsidR="00F02D85" w:rsidRPr="004D348C">
        <w:rPr>
          <w:rFonts w:ascii="Tahoma" w:hAnsi="Tahoma" w:cs="Tahoma"/>
          <w:sz w:val="20"/>
          <w:szCs w:val="20"/>
          <w:shd w:val="clear" w:color="auto" w:fill="FFFFFF"/>
        </w:rPr>
        <w:t xml:space="preserve"> at Javelin </w:t>
      </w:r>
      <w:r w:rsidR="00D86B89" w:rsidRPr="004D348C">
        <w:rPr>
          <w:rFonts w:ascii="Tahoma" w:hAnsi="Tahoma" w:cs="Tahoma"/>
          <w:sz w:val="20"/>
          <w:szCs w:val="20"/>
          <w:shd w:val="clear" w:color="auto" w:fill="FFFFFF"/>
        </w:rPr>
        <w:t>Strategy &amp; Research</w:t>
      </w:r>
      <w:r w:rsidRPr="004D348C">
        <w:rPr>
          <w:rFonts w:ascii="Tahoma" w:hAnsi="Tahoma" w:cs="Tahoma"/>
          <w:sz w:val="20"/>
          <w:szCs w:val="20"/>
          <w:shd w:val="clear" w:color="auto" w:fill="FFFFFF"/>
        </w:rPr>
        <w:t>, adds, “</w:t>
      </w:r>
      <w:r w:rsidRPr="004D348C">
        <w:rPr>
          <w:rFonts w:ascii="Tahoma" w:eastAsia="Times New Roman" w:hAnsi="Tahoma" w:cs="Tahoma"/>
          <w:sz w:val="20"/>
          <w:szCs w:val="20"/>
        </w:rPr>
        <w:t>Success in banking hinges on a bold, proactive approach to data. Innovative financial institutions will empower customers to share it, show how to safeguard it, and prove day in and day out that they harvest data to help customers be more confident, wiser stewards of their money. Banks and credit unions that do it right will be rewarded by turning tenuous self-guided, transactional relationships into enduring bank</w:t>
      </w:r>
      <w:r w:rsidRPr="002B0F8F">
        <w:rPr>
          <w:rFonts w:ascii="Tahoma" w:eastAsia="Times New Roman" w:hAnsi="Tahoma" w:cs="Tahoma"/>
          <w:sz w:val="20"/>
          <w:szCs w:val="20"/>
        </w:rPr>
        <w:t>-guided, advice-driven relationships.”</w:t>
      </w:r>
    </w:p>
    <w:p w14:paraId="717B7188" w14:textId="77777777" w:rsidR="00F6192C" w:rsidRPr="004D348C" w:rsidRDefault="00F6192C" w:rsidP="00F25963">
      <w:pPr>
        <w:spacing w:after="0" w:line="240" w:lineRule="auto"/>
        <w:jc w:val="both"/>
        <w:rPr>
          <w:rFonts w:ascii="Tahoma" w:eastAsia="Calibri" w:hAnsi="Tahoma" w:cs="Tahoma"/>
          <w:sz w:val="20"/>
          <w:szCs w:val="20"/>
          <w:shd w:val="clear" w:color="auto" w:fill="FFFFFF"/>
        </w:rPr>
      </w:pPr>
    </w:p>
    <w:p w14:paraId="63E027BC" w14:textId="1787E91D" w:rsidR="006638C1" w:rsidRPr="004D348C" w:rsidRDefault="0016264B" w:rsidP="00F25963">
      <w:pPr>
        <w:spacing w:after="0" w:line="240" w:lineRule="auto"/>
        <w:jc w:val="both"/>
        <w:rPr>
          <w:rStyle w:val="normaltextrun"/>
          <w:rFonts w:ascii="Tahoma" w:eastAsia="Tahoma" w:hAnsi="Tahoma" w:cs="Tahoma"/>
          <w:sz w:val="20"/>
          <w:szCs w:val="20"/>
          <w:shd w:val="clear" w:color="auto" w:fill="FFFFFF"/>
        </w:rPr>
      </w:pPr>
      <w:r w:rsidRPr="004D348C">
        <w:rPr>
          <w:rStyle w:val="normaltextrun"/>
          <w:rFonts w:ascii="Tahoma" w:eastAsia="Tahoma" w:hAnsi="Tahoma" w:cs="Tahoma"/>
          <w:sz w:val="20"/>
          <w:szCs w:val="20"/>
          <w:shd w:val="clear" w:color="auto" w:fill="FFFFFF"/>
        </w:rPr>
        <w:t>Metz</w:t>
      </w:r>
      <w:r w:rsidR="00621167" w:rsidRPr="004D348C">
        <w:rPr>
          <w:rStyle w:val="normaltextrun"/>
          <w:rFonts w:ascii="Tahoma" w:eastAsia="Tahoma" w:hAnsi="Tahoma" w:cs="Tahoma"/>
          <w:sz w:val="20"/>
          <w:szCs w:val="20"/>
          <w:shd w:val="clear" w:color="auto" w:fill="FFFFFF"/>
        </w:rPr>
        <w:t xml:space="preserve"> continued</w:t>
      </w:r>
      <w:r w:rsidRPr="004D348C">
        <w:rPr>
          <w:rStyle w:val="normaltextrun"/>
          <w:rFonts w:ascii="Tahoma" w:eastAsia="Tahoma" w:hAnsi="Tahoma" w:cs="Tahoma"/>
          <w:sz w:val="20"/>
          <w:szCs w:val="20"/>
          <w:shd w:val="clear" w:color="auto" w:fill="FFFFFF"/>
        </w:rPr>
        <w:t>, “</w:t>
      </w:r>
      <w:r w:rsidR="0019157B" w:rsidRPr="004D348C">
        <w:rPr>
          <w:rStyle w:val="normaltextrun"/>
          <w:rFonts w:ascii="Tahoma" w:eastAsia="Tahoma" w:hAnsi="Tahoma" w:cs="Tahoma"/>
          <w:sz w:val="20"/>
          <w:szCs w:val="20"/>
          <w:shd w:val="clear" w:color="auto" w:fill="FFFFFF"/>
        </w:rPr>
        <w:t xml:space="preserve">The applications </w:t>
      </w:r>
      <w:r w:rsidR="007F2A6C" w:rsidRPr="004D348C">
        <w:rPr>
          <w:rStyle w:val="normaltextrun"/>
          <w:rFonts w:ascii="Tahoma" w:eastAsia="Tahoma" w:hAnsi="Tahoma" w:cs="Tahoma"/>
          <w:sz w:val="20"/>
          <w:szCs w:val="20"/>
          <w:shd w:val="clear" w:color="auto" w:fill="FFFFFF"/>
        </w:rPr>
        <w:t xml:space="preserve">provided through </w:t>
      </w:r>
      <w:r w:rsidR="004078EA">
        <w:rPr>
          <w:rFonts w:ascii="Tahoma" w:eastAsia="Calibri" w:hAnsi="Tahoma" w:cs="Tahoma"/>
          <w:sz w:val="20"/>
          <w:szCs w:val="20"/>
          <w:shd w:val="clear" w:color="auto" w:fill="FFFFFF"/>
        </w:rPr>
        <w:t>Finicity</w:t>
      </w:r>
      <w:r w:rsidR="00843063">
        <w:rPr>
          <w:rFonts w:ascii="Tahoma" w:eastAsia="Calibri" w:hAnsi="Tahoma" w:cs="Tahoma"/>
          <w:sz w:val="20"/>
          <w:szCs w:val="20"/>
          <w:shd w:val="clear" w:color="auto" w:fill="FFFFFF"/>
        </w:rPr>
        <w:t>, Akoya</w:t>
      </w:r>
      <w:r w:rsidR="004078EA">
        <w:rPr>
          <w:rFonts w:ascii="Tahoma" w:eastAsia="Calibri" w:hAnsi="Tahoma" w:cs="Tahoma"/>
          <w:sz w:val="20"/>
          <w:szCs w:val="20"/>
          <w:shd w:val="clear" w:color="auto" w:fill="FFFFFF"/>
        </w:rPr>
        <w:t xml:space="preserve"> and Plaid</w:t>
      </w:r>
      <w:r w:rsidR="005A4BFC" w:rsidRPr="004D348C">
        <w:rPr>
          <w:rFonts w:ascii="Tahoma" w:eastAsia="Calibri" w:hAnsi="Tahoma" w:cs="Tahoma"/>
          <w:sz w:val="20"/>
          <w:szCs w:val="20"/>
          <w:shd w:val="clear" w:color="auto" w:fill="FFFFFF"/>
        </w:rPr>
        <w:t xml:space="preserve"> </w:t>
      </w:r>
      <w:r w:rsidR="007F2A6C" w:rsidRPr="004D348C">
        <w:rPr>
          <w:rFonts w:ascii="Tahoma" w:eastAsia="Calibri" w:hAnsi="Tahoma" w:cs="Tahoma"/>
          <w:sz w:val="20"/>
          <w:szCs w:val="20"/>
          <w:shd w:val="clear" w:color="auto" w:fill="FFFFFF"/>
        </w:rPr>
        <w:t>are part of our financial landscape</w:t>
      </w:r>
      <w:r w:rsidR="00A37EF0" w:rsidRPr="004D348C">
        <w:rPr>
          <w:rFonts w:ascii="Tahoma" w:eastAsia="Calibri" w:hAnsi="Tahoma" w:cs="Tahoma"/>
          <w:sz w:val="20"/>
          <w:szCs w:val="20"/>
          <w:shd w:val="clear" w:color="auto" w:fill="FFFFFF"/>
        </w:rPr>
        <w:t xml:space="preserve">; businesses and consumers are using them, and it’s up to us to bring those services into the community bank and credit union ecosystems. </w:t>
      </w:r>
      <w:r w:rsidR="00362BB2" w:rsidRPr="004D348C">
        <w:rPr>
          <w:rStyle w:val="normaltextrun"/>
          <w:rFonts w:ascii="Tahoma" w:eastAsia="Tahoma" w:hAnsi="Tahoma" w:cs="Tahoma"/>
          <w:sz w:val="20"/>
          <w:szCs w:val="20"/>
          <w:shd w:val="clear" w:color="auto" w:fill="FFFFFF"/>
        </w:rPr>
        <w:t>Doi</w:t>
      </w:r>
      <w:r w:rsidR="00B2124B" w:rsidRPr="004D348C">
        <w:rPr>
          <w:rStyle w:val="normaltextrun"/>
          <w:rFonts w:ascii="Tahoma" w:eastAsia="Tahoma" w:hAnsi="Tahoma" w:cs="Tahoma"/>
          <w:sz w:val="20"/>
          <w:szCs w:val="20"/>
          <w:shd w:val="clear" w:color="auto" w:fill="FFFFFF"/>
        </w:rPr>
        <w:t>n</w:t>
      </w:r>
      <w:r w:rsidR="00362BB2" w:rsidRPr="004D348C">
        <w:rPr>
          <w:rStyle w:val="normaltextrun"/>
          <w:rFonts w:ascii="Tahoma" w:eastAsia="Tahoma" w:hAnsi="Tahoma" w:cs="Tahoma"/>
          <w:sz w:val="20"/>
          <w:szCs w:val="20"/>
          <w:shd w:val="clear" w:color="auto" w:fill="FFFFFF"/>
        </w:rPr>
        <w:t xml:space="preserve">g so </w:t>
      </w:r>
      <w:r w:rsidR="0091474B" w:rsidRPr="004D348C">
        <w:rPr>
          <w:rStyle w:val="normaltextrun"/>
          <w:rFonts w:ascii="Tahoma" w:eastAsia="Tahoma" w:hAnsi="Tahoma" w:cs="Tahoma"/>
          <w:sz w:val="20"/>
          <w:szCs w:val="20"/>
          <w:shd w:val="clear" w:color="auto" w:fill="FFFFFF"/>
        </w:rPr>
        <w:t xml:space="preserve">enables them to </w:t>
      </w:r>
      <w:r w:rsidR="00362BB2" w:rsidRPr="004D348C">
        <w:rPr>
          <w:rStyle w:val="normaltextrun"/>
          <w:rFonts w:ascii="Tahoma" w:eastAsia="Tahoma" w:hAnsi="Tahoma" w:cs="Tahoma"/>
          <w:sz w:val="20"/>
          <w:szCs w:val="20"/>
          <w:shd w:val="clear" w:color="auto" w:fill="FFFFFF"/>
        </w:rPr>
        <w:t xml:space="preserve">strengthen customer relationships </w:t>
      </w:r>
      <w:r w:rsidR="002C4311">
        <w:rPr>
          <w:rStyle w:val="normaltextrun"/>
          <w:rFonts w:ascii="Tahoma" w:eastAsia="Tahoma" w:hAnsi="Tahoma" w:cs="Tahoma"/>
          <w:sz w:val="20"/>
          <w:szCs w:val="20"/>
          <w:shd w:val="clear" w:color="auto" w:fill="FFFFFF"/>
        </w:rPr>
        <w:t xml:space="preserve">while competing on a level playing field with larger banks, big tech and </w:t>
      </w:r>
      <w:proofErr w:type="spellStart"/>
      <w:r w:rsidR="002C4311">
        <w:rPr>
          <w:rStyle w:val="normaltextrun"/>
          <w:rFonts w:ascii="Tahoma" w:eastAsia="Tahoma" w:hAnsi="Tahoma" w:cs="Tahoma"/>
          <w:sz w:val="20"/>
          <w:szCs w:val="20"/>
          <w:shd w:val="clear" w:color="auto" w:fill="FFFFFF"/>
        </w:rPr>
        <w:t>neobanks</w:t>
      </w:r>
      <w:proofErr w:type="spellEnd"/>
      <w:r w:rsidR="00362BB2" w:rsidRPr="004D348C">
        <w:rPr>
          <w:rStyle w:val="normaltextrun"/>
          <w:rFonts w:ascii="Tahoma" w:eastAsia="Tahoma" w:hAnsi="Tahoma" w:cs="Tahoma"/>
          <w:sz w:val="20"/>
          <w:szCs w:val="20"/>
          <w:shd w:val="clear" w:color="auto" w:fill="FFFFFF"/>
        </w:rPr>
        <w:t>.</w:t>
      </w:r>
      <w:r w:rsidR="00B47ECB" w:rsidRPr="004D348C">
        <w:rPr>
          <w:rStyle w:val="normaltextrun"/>
          <w:rFonts w:ascii="Tahoma" w:eastAsia="Tahoma" w:hAnsi="Tahoma" w:cs="Tahoma"/>
          <w:sz w:val="20"/>
          <w:szCs w:val="20"/>
          <w:shd w:val="clear" w:color="auto" w:fill="FFFFFF"/>
        </w:rPr>
        <w:t xml:space="preserve"> </w:t>
      </w:r>
      <w:r w:rsidR="00873D0E" w:rsidRPr="004D348C">
        <w:rPr>
          <w:rStyle w:val="normaltextrun"/>
          <w:rFonts w:ascii="Tahoma" w:eastAsia="Tahoma" w:hAnsi="Tahoma" w:cs="Tahoma"/>
          <w:sz w:val="20"/>
          <w:szCs w:val="20"/>
          <w:shd w:val="clear" w:color="auto" w:fill="FFFFFF"/>
        </w:rPr>
        <w:t>B</w:t>
      </w:r>
      <w:r w:rsidR="00367314" w:rsidRPr="004D348C">
        <w:rPr>
          <w:rStyle w:val="normaltextrun"/>
          <w:rFonts w:ascii="Tahoma" w:eastAsia="Tahoma" w:hAnsi="Tahoma" w:cs="Tahoma"/>
          <w:sz w:val="20"/>
          <w:szCs w:val="20"/>
          <w:shd w:val="clear" w:color="auto" w:fill="FFFFFF"/>
        </w:rPr>
        <w:t>y</w:t>
      </w:r>
      <w:r w:rsidR="00914558" w:rsidRPr="004D348C">
        <w:rPr>
          <w:rStyle w:val="normaltextrun"/>
          <w:rFonts w:ascii="Tahoma" w:eastAsia="Tahoma" w:hAnsi="Tahoma" w:cs="Tahoma"/>
          <w:sz w:val="20"/>
          <w:szCs w:val="20"/>
          <w:shd w:val="clear" w:color="auto" w:fill="FFFFFF"/>
        </w:rPr>
        <w:t xml:space="preserve"> </w:t>
      </w:r>
      <w:r w:rsidR="00367314" w:rsidRPr="004D348C">
        <w:rPr>
          <w:rStyle w:val="normaltextrun"/>
          <w:rFonts w:ascii="Tahoma" w:eastAsia="Tahoma" w:hAnsi="Tahoma" w:cs="Tahoma"/>
          <w:sz w:val="20"/>
          <w:szCs w:val="20"/>
          <w:shd w:val="clear" w:color="auto" w:fill="FFFFFF"/>
        </w:rPr>
        <w:t xml:space="preserve">curating </w:t>
      </w:r>
      <w:r w:rsidR="00115B5C" w:rsidRPr="004D348C">
        <w:rPr>
          <w:rStyle w:val="normaltextrun"/>
          <w:rFonts w:ascii="Tahoma" w:eastAsia="Tahoma" w:hAnsi="Tahoma" w:cs="Tahoma"/>
          <w:sz w:val="20"/>
          <w:szCs w:val="20"/>
          <w:shd w:val="clear" w:color="auto" w:fill="FFFFFF"/>
        </w:rPr>
        <w:t xml:space="preserve">and </w:t>
      </w:r>
      <w:proofErr w:type="spellStart"/>
      <w:r w:rsidR="00115B5C" w:rsidRPr="004D348C">
        <w:rPr>
          <w:rStyle w:val="normaltextrun"/>
          <w:rFonts w:ascii="Tahoma" w:eastAsia="Tahoma" w:hAnsi="Tahoma" w:cs="Tahoma"/>
          <w:sz w:val="20"/>
          <w:szCs w:val="20"/>
          <w:shd w:val="clear" w:color="auto" w:fill="FFFFFF"/>
        </w:rPr>
        <w:t>rebundling</w:t>
      </w:r>
      <w:proofErr w:type="spellEnd"/>
      <w:r w:rsidR="00115B5C" w:rsidRPr="004D348C">
        <w:rPr>
          <w:rStyle w:val="normaltextrun"/>
          <w:rFonts w:ascii="Tahoma" w:eastAsia="Tahoma" w:hAnsi="Tahoma" w:cs="Tahoma"/>
          <w:sz w:val="20"/>
          <w:szCs w:val="20"/>
          <w:shd w:val="clear" w:color="auto" w:fill="FFFFFF"/>
        </w:rPr>
        <w:t xml:space="preserve"> </w:t>
      </w:r>
      <w:r w:rsidR="00367314" w:rsidRPr="004D348C">
        <w:rPr>
          <w:rStyle w:val="normaltextrun"/>
          <w:rFonts w:ascii="Tahoma" w:eastAsia="Tahoma" w:hAnsi="Tahoma" w:cs="Tahoma"/>
          <w:sz w:val="20"/>
          <w:szCs w:val="20"/>
          <w:shd w:val="clear" w:color="auto" w:fill="FFFFFF"/>
        </w:rPr>
        <w:t xml:space="preserve">relevant digital banking experiences, we’re </w:t>
      </w:r>
      <w:r w:rsidR="00873D0E" w:rsidRPr="004D348C">
        <w:rPr>
          <w:rStyle w:val="normaltextrun"/>
          <w:rFonts w:ascii="Tahoma" w:eastAsia="Tahoma" w:hAnsi="Tahoma" w:cs="Tahoma"/>
          <w:sz w:val="20"/>
          <w:szCs w:val="20"/>
          <w:shd w:val="clear" w:color="auto" w:fill="FFFFFF"/>
        </w:rPr>
        <w:t>creating a</w:t>
      </w:r>
      <w:r w:rsidR="00367314" w:rsidRPr="004D348C">
        <w:rPr>
          <w:rStyle w:val="normaltextrun"/>
          <w:rFonts w:ascii="Tahoma" w:eastAsia="Tahoma" w:hAnsi="Tahoma" w:cs="Tahoma"/>
          <w:sz w:val="20"/>
          <w:szCs w:val="20"/>
          <w:shd w:val="clear" w:color="auto" w:fill="FFFFFF"/>
        </w:rPr>
        <w:t xml:space="preserve"> sustainable environment that attracts</w:t>
      </w:r>
      <w:r w:rsidR="00BC4FC5" w:rsidRPr="004D348C">
        <w:rPr>
          <w:rStyle w:val="normaltextrun"/>
          <w:rFonts w:ascii="Tahoma" w:eastAsia="Tahoma" w:hAnsi="Tahoma" w:cs="Tahoma"/>
          <w:sz w:val="20"/>
          <w:szCs w:val="20"/>
          <w:shd w:val="clear" w:color="auto" w:fill="FFFFFF"/>
        </w:rPr>
        <w:t xml:space="preserve"> leading fintechs</w:t>
      </w:r>
      <w:r w:rsidR="00873D0E" w:rsidRPr="004D348C">
        <w:rPr>
          <w:rStyle w:val="normaltextrun"/>
          <w:rFonts w:ascii="Tahoma" w:eastAsia="Tahoma" w:hAnsi="Tahoma" w:cs="Tahoma"/>
          <w:sz w:val="20"/>
          <w:szCs w:val="20"/>
          <w:shd w:val="clear" w:color="auto" w:fill="FFFFFF"/>
        </w:rPr>
        <w:t xml:space="preserve"> and promotes </w:t>
      </w:r>
      <w:r w:rsidR="00115B5C" w:rsidRPr="004D348C">
        <w:rPr>
          <w:rStyle w:val="normaltextrun"/>
          <w:rFonts w:ascii="Tahoma" w:eastAsia="Tahoma" w:hAnsi="Tahoma" w:cs="Tahoma"/>
          <w:sz w:val="20"/>
          <w:szCs w:val="20"/>
          <w:shd w:val="clear" w:color="auto" w:fill="FFFFFF"/>
        </w:rPr>
        <w:t xml:space="preserve">further </w:t>
      </w:r>
      <w:r w:rsidR="00873D0E" w:rsidRPr="004D348C">
        <w:rPr>
          <w:rStyle w:val="normaltextrun"/>
          <w:rFonts w:ascii="Tahoma" w:eastAsia="Tahoma" w:hAnsi="Tahoma" w:cs="Tahoma"/>
          <w:sz w:val="20"/>
          <w:szCs w:val="20"/>
          <w:shd w:val="clear" w:color="auto" w:fill="FFFFFF"/>
        </w:rPr>
        <w:t>innovation.”</w:t>
      </w:r>
    </w:p>
    <w:p w14:paraId="071BD7E7" w14:textId="77777777" w:rsidR="00557329" w:rsidRPr="00557329" w:rsidRDefault="00557329" w:rsidP="00557329">
      <w:pPr>
        <w:spacing w:after="0" w:line="240" w:lineRule="auto"/>
        <w:jc w:val="both"/>
        <w:rPr>
          <w:rFonts w:ascii="Tahoma" w:eastAsia="Calibri" w:hAnsi="Tahoma" w:cs="Tahoma"/>
          <w:sz w:val="20"/>
          <w:szCs w:val="20"/>
        </w:rPr>
      </w:pPr>
    </w:p>
    <w:p w14:paraId="74F65017" w14:textId="77777777" w:rsidR="005705CE" w:rsidRDefault="005705CE" w:rsidP="005705CE">
      <w:pPr>
        <w:shd w:val="clear" w:color="auto" w:fill="FFFFFF"/>
        <w:jc w:val="both"/>
        <w:rPr>
          <w:rFonts w:ascii="Tahoma" w:hAnsi="Tahoma" w:cs="Tahoma"/>
          <w:b/>
          <w:bCs/>
          <w:sz w:val="20"/>
          <w:szCs w:val="20"/>
        </w:rPr>
      </w:pPr>
      <w:r>
        <w:rPr>
          <w:rFonts w:ascii="Tahoma" w:hAnsi="Tahoma" w:cs="Tahoma"/>
          <w:b/>
          <w:bCs/>
          <w:sz w:val="20"/>
          <w:szCs w:val="20"/>
        </w:rPr>
        <w:t>About Jack Henry &amp; Associates, Inc.</w:t>
      </w:r>
      <w:r>
        <w:rPr>
          <w:rFonts w:ascii="Tahoma" w:hAnsi="Tahoma" w:cs="Tahoma"/>
          <w:sz w:val="20"/>
          <w:szCs w:val="20"/>
        </w:rPr>
        <w:t xml:space="preserve"> </w:t>
      </w:r>
    </w:p>
    <w:p w14:paraId="286B7FA3" w14:textId="22D92128" w:rsidR="005705CE" w:rsidRDefault="00227CA5" w:rsidP="005705CE">
      <w:pPr>
        <w:shd w:val="clear" w:color="auto" w:fill="FFFFFF"/>
        <w:spacing w:after="525"/>
        <w:jc w:val="both"/>
        <w:rPr>
          <w:rFonts w:ascii="Tahoma" w:hAnsi="Tahoma" w:cs="Tahoma"/>
          <w:sz w:val="20"/>
          <w:szCs w:val="20"/>
          <w:u w:val="single"/>
        </w:rPr>
      </w:pPr>
      <w:r w:rsidRPr="00227CA5">
        <w:rPr>
          <w:rFonts w:ascii="Tahoma" w:hAnsi="Tahoma" w:cs="Tahoma"/>
          <w:sz w:val="20"/>
          <w:szCs w:val="20"/>
        </w:rPr>
        <w:t>Jack Henry &amp; Associates, Inc.</w:t>
      </w:r>
      <w:r w:rsidRPr="00227CA5">
        <w:rPr>
          <w:rFonts w:ascii="Tahoma" w:hAnsi="Tahoma" w:cs="Tahoma"/>
          <w:sz w:val="20"/>
          <w:szCs w:val="20"/>
          <w:vertAlign w:val="superscript"/>
        </w:rPr>
        <w:t xml:space="preserve">® </w:t>
      </w:r>
      <w:r w:rsidR="005705CE">
        <w:rPr>
          <w:rFonts w:ascii="Tahoma" w:hAnsi="Tahoma" w:cs="Tahoma"/>
          <w:sz w:val="20"/>
          <w:szCs w:val="20"/>
        </w:rPr>
        <w:t xml:space="preserve">(NASDAQ: </w:t>
      </w:r>
      <w:hyperlink r:id="rId10" w:history="1">
        <w:r w:rsidR="005705CE">
          <w:rPr>
            <w:rStyle w:val="Hyperlink"/>
            <w:rFonts w:ascii="Tahoma" w:hAnsi="Tahoma" w:cs="Tahoma"/>
            <w:sz w:val="20"/>
            <w:szCs w:val="20"/>
          </w:rPr>
          <w:t>JKHY</w:t>
        </w:r>
      </w:hyperlink>
      <w:r w:rsidR="005705CE">
        <w:rPr>
          <w:rFonts w:ascii="Tahoma" w:hAnsi="Tahoma" w:cs="Tahoma"/>
          <w:sz w:val="20"/>
          <w:szCs w:val="20"/>
        </w:rPr>
        <w:t xml:space="preserve">) is a leading SaaS provider primarily for the financial services industry. We are a S&amp;P 500 company that serves approximately 8,500 clients nationwide through three divisions: </w:t>
      </w:r>
      <w:r w:rsidR="005705CE">
        <w:rPr>
          <w:rFonts w:ascii="Tahoma" w:hAnsi="Tahoma" w:cs="Tahoma"/>
          <w:b/>
          <w:bCs/>
          <w:sz w:val="20"/>
          <w:szCs w:val="20"/>
        </w:rPr>
        <w:t>Jack Henry Banking</w:t>
      </w:r>
      <w:r w:rsidR="005705CE">
        <w:rPr>
          <w:rFonts w:ascii="Tahoma" w:hAnsi="Tahoma" w:cs="Tahoma"/>
          <w:b/>
          <w:bCs/>
          <w:sz w:val="20"/>
          <w:szCs w:val="20"/>
          <w:vertAlign w:val="superscript"/>
        </w:rPr>
        <w:t>®</w:t>
      </w:r>
      <w:r w:rsidR="005705CE">
        <w:rPr>
          <w:rFonts w:ascii="Tahoma" w:hAnsi="Tahoma" w:cs="Tahoma"/>
          <w:sz w:val="20"/>
          <w:szCs w:val="20"/>
        </w:rPr>
        <w:t xml:space="preserve"> provides innovative solutions to community and regional banks. </w:t>
      </w:r>
      <w:r w:rsidR="005705CE">
        <w:rPr>
          <w:rFonts w:ascii="Tahoma" w:hAnsi="Tahoma" w:cs="Tahoma"/>
          <w:b/>
          <w:bCs/>
          <w:sz w:val="20"/>
          <w:szCs w:val="20"/>
        </w:rPr>
        <w:t>Symitar</w:t>
      </w:r>
      <w:r w:rsidR="005705CE">
        <w:rPr>
          <w:rFonts w:ascii="Tahoma" w:hAnsi="Tahoma" w:cs="Tahoma"/>
          <w:b/>
          <w:bCs/>
          <w:sz w:val="20"/>
          <w:szCs w:val="20"/>
          <w:vertAlign w:val="superscript"/>
        </w:rPr>
        <w:t>®</w:t>
      </w:r>
      <w:r w:rsidR="005705CE">
        <w:rPr>
          <w:rFonts w:ascii="Tahoma" w:hAnsi="Tahoma" w:cs="Tahoma"/>
          <w:sz w:val="20"/>
          <w:szCs w:val="20"/>
        </w:rPr>
        <w:t xml:space="preserve"> provides industry-leading solutions to credit unions of all sizes; and </w:t>
      </w:r>
      <w:r w:rsidR="005705CE">
        <w:rPr>
          <w:rFonts w:ascii="Tahoma" w:hAnsi="Tahoma" w:cs="Tahoma"/>
          <w:b/>
          <w:bCs/>
          <w:sz w:val="20"/>
          <w:szCs w:val="20"/>
        </w:rPr>
        <w:t>ProfitStars</w:t>
      </w:r>
      <w:r w:rsidR="005705CE">
        <w:rPr>
          <w:rFonts w:ascii="Tahoma" w:hAnsi="Tahoma" w:cs="Tahoma"/>
          <w:b/>
          <w:bCs/>
          <w:sz w:val="20"/>
          <w:szCs w:val="20"/>
          <w:vertAlign w:val="superscript"/>
        </w:rPr>
        <w:t>®</w:t>
      </w:r>
      <w:r w:rsidR="005705CE">
        <w:rPr>
          <w:rFonts w:ascii="Tahoma" w:hAnsi="Tahoma" w:cs="Tahoma"/>
          <w:sz w:val="20"/>
          <w:szCs w:val="20"/>
        </w:rPr>
        <w:t xml:space="preserve"> offers highly specialized solutions to financial institutions of every asset size, as well as diverse corporate entities outside of the financial services industry. With a heritage that has been dedicated to openness, partnership, and user centricity for more than 40 years, we are well-positioned as a driving market force in cloud-based digital solutions and payment processing services. We empower our clients and consumers with the human-centered, tech-forward, and insights-driven solutions that will get them where they want to go. Are you future ready? Additional information is available at </w:t>
      </w:r>
      <w:hyperlink r:id="rId11" w:history="1">
        <w:r w:rsidR="005705CE">
          <w:rPr>
            <w:rStyle w:val="Hyperlink"/>
            <w:rFonts w:ascii="Tahoma" w:hAnsi="Tahoma" w:cs="Tahoma"/>
            <w:sz w:val="20"/>
            <w:szCs w:val="20"/>
          </w:rPr>
          <w:t>www.jackhenry.com</w:t>
        </w:r>
      </w:hyperlink>
      <w:r w:rsidR="005705CE">
        <w:rPr>
          <w:rFonts w:ascii="Tahoma" w:hAnsi="Tahoma" w:cs="Tahoma"/>
          <w:sz w:val="20"/>
          <w:szCs w:val="20"/>
          <w:u w:val="single"/>
        </w:rPr>
        <w:t>.</w:t>
      </w:r>
    </w:p>
    <w:p w14:paraId="230AD384" w14:textId="079E1341" w:rsidR="001B4449" w:rsidRDefault="00143A20" w:rsidP="00472C90">
      <w:pPr>
        <w:jc w:val="both"/>
        <w:rPr>
          <w:rFonts w:ascii="Tahoma" w:eastAsia="Calibri" w:hAnsi="Tahoma" w:cs="Tahoma"/>
          <w:i/>
          <w:iCs/>
          <w:sz w:val="20"/>
          <w:szCs w:val="20"/>
        </w:rPr>
      </w:pPr>
      <w:r w:rsidRPr="00143A20">
        <w:rPr>
          <w:rFonts w:ascii="Tahoma" w:eastAsia="Calibri" w:hAnsi="Tahoma" w:cs="Tahoma"/>
          <w:i/>
          <w:iCs/>
          <w:sz w:val="20"/>
          <w:szCs w:val="20"/>
        </w:rPr>
        <w:t>Statements made in this news release that are not historical facts are forward-looking information.  Actual results may differ materially from those projected in any forward-looking information.  Specifically, there are a number of important factors that could cause actual results to differ materially from those anticipated by any forward-looking information.  Additional information on these and other factors, which could affect the Company's financial results, are included in its Securities and Exchange Commission (SEC) filings on Form 10-K, and potential investors should review these statements.  Finally, there may be other factors not mentioned above or included in the Company's SEC filings that may cause actual results to differ materially from any forward-looking information.</w:t>
      </w:r>
    </w:p>
    <w:p w14:paraId="56554761" w14:textId="1FA835B7" w:rsidR="00D7073A" w:rsidRDefault="00D7073A" w:rsidP="00DD6619">
      <w:pPr>
        <w:rPr>
          <w:rFonts w:ascii="Tahoma" w:eastAsia="Calibri" w:hAnsi="Tahoma" w:cs="Tahoma"/>
          <w:i/>
          <w:iCs/>
          <w:sz w:val="20"/>
          <w:szCs w:val="20"/>
        </w:rPr>
      </w:pPr>
    </w:p>
    <w:p w14:paraId="7398C4C2" w14:textId="77777777" w:rsidR="00F673B9" w:rsidRDefault="00F673B9" w:rsidP="00D7073A">
      <w:pPr>
        <w:rPr>
          <w:rFonts w:ascii="Arial" w:hAnsi="Arial"/>
          <w:sz w:val="20"/>
        </w:rPr>
      </w:pPr>
    </w:p>
    <w:p w14:paraId="1C558B72" w14:textId="77777777" w:rsidR="00E47752" w:rsidRDefault="00E47752" w:rsidP="00D7073A">
      <w:pPr>
        <w:rPr>
          <w:rFonts w:ascii="Arial" w:hAnsi="Arial"/>
          <w:sz w:val="20"/>
        </w:rPr>
      </w:pPr>
    </w:p>
    <w:p w14:paraId="3DB27451" w14:textId="77777777" w:rsidR="00D7073A" w:rsidRPr="00DD6619" w:rsidRDefault="00D7073A" w:rsidP="00DD6619">
      <w:pPr>
        <w:rPr>
          <w:rFonts w:ascii="Tahoma" w:eastAsia="Calibri" w:hAnsi="Tahoma" w:cs="Tahoma"/>
          <w:sz w:val="20"/>
          <w:szCs w:val="20"/>
        </w:rPr>
      </w:pPr>
    </w:p>
    <w:sectPr w:rsidR="00D7073A" w:rsidRPr="00DD6619" w:rsidSect="00D171D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158"/>
    <w:multiLevelType w:val="hybridMultilevel"/>
    <w:tmpl w:val="856C1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84BB6"/>
    <w:multiLevelType w:val="hybridMultilevel"/>
    <w:tmpl w:val="81B2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04E50"/>
    <w:multiLevelType w:val="hybridMultilevel"/>
    <w:tmpl w:val="50D68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F3806"/>
    <w:multiLevelType w:val="multilevel"/>
    <w:tmpl w:val="DBEEC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930FC8"/>
    <w:multiLevelType w:val="hybridMultilevel"/>
    <w:tmpl w:val="4340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86696"/>
    <w:multiLevelType w:val="hybridMultilevel"/>
    <w:tmpl w:val="DC8A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D7DB5"/>
    <w:multiLevelType w:val="hybridMultilevel"/>
    <w:tmpl w:val="D7C07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5294EB2"/>
    <w:multiLevelType w:val="hybridMultilevel"/>
    <w:tmpl w:val="2C64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D1FC4"/>
    <w:multiLevelType w:val="hybridMultilevel"/>
    <w:tmpl w:val="D6F61966"/>
    <w:lvl w:ilvl="0" w:tplc="A768DDC6">
      <w:start w:val="1"/>
      <w:numFmt w:val="decimal"/>
      <w:lvlText w:val="%1."/>
      <w:lvlJc w:val="left"/>
      <w:pPr>
        <w:tabs>
          <w:tab w:val="num" w:pos="720"/>
        </w:tabs>
        <w:ind w:left="720" w:hanging="360"/>
      </w:pPr>
    </w:lvl>
    <w:lvl w:ilvl="1" w:tplc="A28A2334">
      <w:start w:val="1"/>
      <w:numFmt w:val="decimal"/>
      <w:lvlText w:val="%2."/>
      <w:lvlJc w:val="left"/>
      <w:pPr>
        <w:tabs>
          <w:tab w:val="num" w:pos="1440"/>
        </w:tabs>
        <w:ind w:left="1440" w:hanging="360"/>
      </w:pPr>
    </w:lvl>
    <w:lvl w:ilvl="2" w:tplc="C4BCE7EA">
      <w:start w:val="1"/>
      <w:numFmt w:val="decimal"/>
      <w:lvlText w:val="%3."/>
      <w:lvlJc w:val="left"/>
      <w:pPr>
        <w:tabs>
          <w:tab w:val="num" w:pos="2160"/>
        </w:tabs>
        <w:ind w:left="2160" w:hanging="360"/>
      </w:pPr>
    </w:lvl>
    <w:lvl w:ilvl="3" w:tplc="BCA0FF88">
      <w:start w:val="1"/>
      <w:numFmt w:val="decimal"/>
      <w:lvlText w:val="%4."/>
      <w:lvlJc w:val="left"/>
      <w:pPr>
        <w:tabs>
          <w:tab w:val="num" w:pos="2880"/>
        </w:tabs>
        <w:ind w:left="2880" w:hanging="360"/>
      </w:pPr>
    </w:lvl>
    <w:lvl w:ilvl="4" w:tplc="B818F256">
      <w:start w:val="1"/>
      <w:numFmt w:val="decimal"/>
      <w:lvlText w:val="%5."/>
      <w:lvlJc w:val="left"/>
      <w:pPr>
        <w:tabs>
          <w:tab w:val="num" w:pos="3600"/>
        </w:tabs>
        <w:ind w:left="3600" w:hanging="360"/>
      </w:pPr>
    </w:lvl>
    <w:lvl w:ilvl="5" w:tplc="5CB618AE">
      <w:start w:val="1"/>
      <w:numFmt w:val="decimal"/>
      <w:lvlText w:val="%6."/>
      <w:lvlJc w:val="left"/>
      <w:pPr>
        <w:tabs>
          <w:tab w:val="num" w:pos="4320"/>
        </w:tabs>
        <w:ind w:left="4320" w:hanging="360"/>
      </w:pPr>
    </w:lvl>
    <w:lvl w:ilvl="6" w:tplc="4D18F2B6">
      <w:start w:val="1"/>
      <w:numFmt w:val="decimal"/>
      <w:lvlText w:val="%7."/>
      <w:lvlJc w:val="left"/>
      <w:pPr>
        <w:tabs>
          <w:tab w:val="num" w:pos="5040"/>
        </w:tabs>
        <w:ind w:left="5040" w:hanging="360"/>
      </w:pPr>
    </w:lvl>
    <w:lvl w:ilvl="7" w:tplc="BC0252AC">
      <w:start w:val="1"/>
      <w:numFmt w:val="decimal"/>
      <w:lvlText w:val="%8."/>
      <w:lvlJc w:val="left"/>
      <w:pPr>
        <w:tabs>
          <w:tab w:val="num" w:pos="5760"/>
        </w:tabs>
        <w:ind w:left="5760" w:hanging="360"/>
      </w:pPr>
    </w:lvl>
    <w:lvl w:ilvl="8" w:tplc="09207DE2">
      <w:start w:val="1"/>
      <w:numFmt w:val="decimal"/>
      <w:lvlText w:val="%9."/>
      <w:lvlJc w:val="left"/>
      <w:pPr>
        <w:tabs>
          <w:tab w:val="num" w:pos="6480"/>
        </w:tabs>
        <w:ind w:left="6480" w:hanging="360"/>
      </w:pPr>
    </w:lvl>
  </w:abstractNum>
  <w:abstractNum w:abstractNumId="9" w15:restartNumberingAfterBreak="0">
    <w:nsid w:val="6E737F30"/>
    <w:multiLevelType w:val="hybridMultilevel"/>
    <w:tmpl w:val="5A02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A3614"/>
    <w:multiLevelType w:val="hybridMultilevel"/>
    <w:tmpl w:val="D6F61966"/>
    <w:lvl w:ilvl="0" w:tplc="24B4982C">
      <w:start w:val="1"/>
      <w:numFmt w:val="decimal"/>
      <w:lvlText w:val="%1."/>
      <w:lvlJc w:val="left"/>
      <w:pPr>
        <w:tabs>
          <w:tab w:val="num" w:pos="720"/>
        </w:tabs>
        <w:ind w:left="720" w:hanging="360"/>
      </w:pPr>
    </w:lvl>
    <w:lvl w:ilvl="1" w:tplc="6D2A825E">
      <w:start w:val="1"/>
      <w:numFmt w:val="decimal"/>
      <w:lvlText w:val="%2."/>
      <w:lvlJc w:val="left"/>
      <w:pPr>
        <w:tabs>
          <w:tab w:val="num" w:pos="1440"/>
        </w:tabs>
        <w:ind w:left="1440" w:hanging="360"/>
      </w:pPr>
    </w:lvl>
    <w:lvl w:ilvl="2" w:tplc="BF163464">
      <w:start w:val="1"/>
      <w:numFmt w:val="decimal"/>
      <w:lvlText w:val="%3."/>
      <w:lvlJc w:val="left"/>
      <w:pPr>
        <w:tabs>
          <w:tab w:val="num" w:pos="2160"/>
        </w:tabs>
        <w:ind w:left="2160" w:hanging="360"/>
      </w:pPr>
    </w:lvl>
    <w:lvl w:ilvl="3" w:tplc="26C6FE18">
      <w:start w:val="1"/>
      <w:numFmt w:val="decimal"/>
      <w:lvlText w:val="%4."/>
      <w:lvlJc w:val="left"/>
      <w:pPr>
        <w:tabs>
          <w:tab w:val="num" w:pos="2880"/>
        </w:tabs>
        <w:ind w:left="2880" w:hanging="360"/>
      </w:pPr>
    </w:lvl>
    <w:lvl w:ilvl="4" w:tplc="A0CAD0B8">
      <w:start w:val="1"/>
      <w:numFmt w:val="decimal"/>
      <w:lvlText w:val="%5."/>
      <w:lvlJc w:val="left"/>
      <w:pPr>
        <w:tabs>
          <w:tab w:val="num" w:pos="3600"/>
        </w:tabs>
        <w:ind w:left="3600" w:hanging="360"/>
      </w:pPr>
    </w:lvl>
    <w:lvl w:ilvl="5" w:tplc="A46411E2">
      <w:start w:val="1"/>
      <w:numFmt w:val="decimal"/>
      <w:lvlText w:val="%6."/>
      <w:lvlJc w:val="left"/>
      <w:pPr>
        <w:tabs>
          <w:tab w:val="num" w:pos="4320"/>
        </w:tabs>
        <w:ind w:left="4320" w:hanging="360"/>
      </w:pPr>
    </w:lvl>
    <w:lvl w:ilvl="6" w:tplc="6F84838C">
      <w:start w:val="1"/>
      <w:numFmt w:val="decimal"/>
      <w:lvlText w:val="%7."/>
      <w:lvlJc w:val="left"/>
      <w:pPr>
        <w:tabs>
          <w:tab w:val="num" w:pos="5040"/>
        </w:tabs>
        <w:ind w:left="5040" w:hanging="360"/>
      </w:pPr>
    </w:lvl>
    <w:lvl w:ilvl="7" w:tplc="2050213A">
      <w:start w:val="1"/>
      <w:numFmt w:val="decimal"/>
      <w:lvlText w:val="%8."/>
      <w:lvlJc w:val="left"/>
      <w:pPr>
        <w:tabs>
          <w:tab w:val="num" w:pos="5760"/>
        </w:tabs>
        <w:ind w:left="5760" w:hanging="360"/>
      </w:pPr>
    </w:lvl>
    <w:lvl w:ilvl="8" w:tplc="19EE1C8E">
      <w:start w:val="1"/>
      <w:numFmt w:val="decimal"/>
      <w:lvlText w:val="%9."/>
      <w:lvlJc w:val="left"/>
      <w:pPr>
        <w:tabs>
          <w:tab w:val="num" w:pos="6480"/>
        </w:tabs>
        <w:ind w:left="6480" w:hanging="36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1"/>
  </w:num>
  <w:num w:numId="6">
    <w:abstractNumId w:val="2"/>
  </w:num>
  <w:num w:numId="7">
    <w:abstractNumId w:val="4"/>
  </w:num>
  <w:num w:numId="8">
    <w:abstractNumId w:val="0"/>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49"/>
    <w:rsid w:val="00002F9E"/>
    <w:rsid w:val="0000386A"/>
    <w:rsid w:val="00004DB9"/>
    <w:rsid w:val="0000568F"/>
    <w:rsid w:val="0000635D"/>
    <w:rsid w:val="0001055F"/>
    <w:rsid w:val="00010F1D"/>
    <w:rsid w:val="000113BD"/>
    <w:rsid w:val="0001209F"/>
    <w:rsid w:val="0001316C"/>
    <w:rsid w:val="0001438A"/>
    <w:rsid w:val="000161E3"/>
    <w:rsid w:val="00016BCD"/>
    <w:rsid w:val="000221C3"/>
    <w:rsid w:val="00022AB5"/>
    <w:rsid w:val="00022D90"/>
    <w:rsid w:val="00022EC2"/>
    <w:rsid w:val="00023913"/>
    <w:rsid w:val="00024AC3"/>
    <w:rsid w:val="00024C1D"/>
    <w:rsid w:val="00024EEF"/>
    <w:rsid w:val="0002532B"/>
    <w:rsid w:val="000314BE"/>
    <w:rsid w:val="00031CFD"/>
    <w:rsid w:val="0003220A"/>
    <w:rsid w:val="00034E35"/>
    <w:rsid w:val="00035380"/>
    <w:rsid w:val="00036BE8"/>
    <w:rsid w:val="00037B40"/>
    <w:rsid w:val="00043175"/>
    <w:rsid w:val="00045B3A"/>
    <w:rsid w:val="000506F4"/>
    <w:rsid w:val="000540C5"/>
    <w:rsid w:val="000561A8"/>
    <w:rsid w:val="00056365"/>
    <w:rsid w:val="00056AD3"/>
    <w:rsid w:val="000614E6"/>
    <w:rsid w:val="000632DA"/>
    <w:rsid w:val="00063996"/>
    <w:rsid w:val="00064CEB"/>
    <w:rsid w:val="0006573E"/>
    <w:rsid w:val="00067B86"/>
    <w:rsid w:val="000716C6"/>
    <w:rsid w:val="00071A47"/>
    <w:rsid w:val="00073F47"/>
    <w:rsid w:val="00075C41"/>
    <w:rsid w:val="000763BA"/>
    <w:rsid w:val="000765CA"/>
    <w:rsid w:val="00077311"/>
    <w:rsid w:val="00077ECD"/>
    <w:rsid w:val="00080FBB"/>
    <w:rsid w:val="00081AC5"/>
    <w:rsid w:val="00081F75"/>
    <w:rsid w:val="00083BC3"/>
    <w:rsid w:val="0009024B"/>
    <w:rsid w:val="00090DC9"/>
    <w:rsid w:val="000924F0"/>
    <w:rsid w:val="000943C6"/>
    <w:rsid w:val="00095725"/>
    <w:rsid w:val="00096917"/>
    <w:rsid w:val="000A00B7"/>
    <w:rsid w:val="000A1BEC"/>
    <w:rsid w:val="000A2265"/>
    <w:rsid w:val="000A4B64"/>
    <w:rsid w:val="000A64A4"/>
    <w:rsid w:val="000A6E94"/>
    <w:rsid w:val="000A74D0"/>
    <w:rsid w:val="000A7C45"/>
    <w:rsid w:val="000B17A1"/>
    <w:rsid w:val="000B3CBA"/>
    <w:rsid w:val="000B5044"/>
    <w:rsid w:val="000B5843"/>
    <w:rsid w:val="000B6401"/>
    <w:rsid w:val="000C08F0"/>
    <w:rsid w:val="000C0DA6"/>
    <w:rsid w:val="000C38E6"/>
    <w:rsid w:val="000C42C6"/>
    <w:rsid w:val="000C4377"/>
    <w:rsid w:val="000C4CF9"/>
    <w:rsid w:val="000C5824"/>
    <w:rsid w:val="000D0586"/>
    <w:rsid w:val="000D2931"/>
    <w:rsid w:val="000D43FE"/>
    <w:rsid w:val="000D6280"/>
    <w:rsid w:val="000E0613"/>
    <w:rsid w:val="000E174A"/>
    <w:rsid w:val="000E1F57"/>
    <w:rsid w:val="000E1FCA"/>
    <w:rsid w:val="000E2189"/>
    <w:rsid w:val="000E2692"/>
    <w:rsid w:val="000E3733"/>
    <w:rsid w:val="000E41DB"/>
    <w:rsid w:val="000E5165"/>
    <w:rsid w:val="000E5242"/>
    <w:rsid w:val="000E524D"/>
    <w:rsid w:val="000F2A19"/>
    <w:rsid w:val="000F3B32"/>
    <w:rsid w:val="000F4799"/>
    <w:rsid w:val="000F5706"/>
    <w:rsid w:val="000F6069"/>
    <w:rsid w:val="000F75D0"/>
    <w:rsid w:val="001005F7"/>
    <w:rsid w:val="001018B0"/>
    <w:rsid w:val="001023D7"/>
    <w:rsid w:val="00102926"/>
    <w:rsid w:val="0010476A"/>
    <w:rsid w:val="00106E71"/>
    <w:rsid w:val="001100B5"/>
    <w:rsid w:val="00113843"/>
    <w:rsid w:val="00115B5C"/>
    <w:rsid w:val="00127635"/>
    <w:rsid w:val="00132318"/>
    <w:rsid w:val="001351BF"/>
    <w:rsid w:val="001375C8"/>
    <w:rsid w:val="00140863"/>
    <w:rsid w:val="00140E1B"/>
    <w:rsid w:val="001414E8"/>
    <w:rsid w:val="00141B41"/>
    <w:rsid w:val="00142975"/>
    <w:rsid w:val="00142ED7"/>
    <w:rsid w:val="00143405"/>
    <w:rsid w:val="00143A20"/>
    <w:rsid w:val="0014519B"/>
    <w:rsid w:val="00150852"/>
    <w:rsid w:val="00150E10"/>
    <w:rsid w:val="001522B2"/>
    <w:rsid w:val="001558D2"/>
    <w:rsid w:val="0016264B"/>
    <w:rsid w:val="001629F2"/>
    <w:rsid w:val="00163390"/>
    <w:rsid w:val="00166B38"/>
    <w:rsid w:val="00167733"/>
    <w:rsid w:val="001714D4"/>
    <w:rsid w:val="00171B3F"/>
    <w:rsid w:val="00172C3B"/>
    <w:rsid w:val="0017556F"/>
    <w:rsid w:val="00177168"/>
    <w:rsid w:val="00177362"/>
    <w:rsid w:val="00177404"/>
    <w:rsid w:val="00177D44"/>
    <w:rsid w:val="00177F88"/>
    <w:rsid w:val="001811BD"/>
    <w:rsid w:val="00181D3A"/>
    <w:rsid w:val="00182BC4"/>
    <w:rsid w:val="00183891"/>
    <w:rsid w:val="00183D91"/>
    <w:rsid w:val="0018653D"/>
    <w:rsid w:val="00190887"/>
    <w:rsid w:val="0019157B"/>
    <w:rsid w:val="00195118"/>
    <w:rsid w:val="00195874"/>
    <w:rsid w:val="0019605C"/>
    <w:rsid w:val="00196456"/>
    <w:rsid w:val="00197BCC"/>
    <w:rsid w:val="001A307F"/>
    <w:rsid w:val="001A4ABE"/>
    <w:rsid w:val="001A5945"/>
    <w:rsid w:val="001A5C4A"/>
    <w:rsid w:val="001A746F"/>
    <w:rsid w:val="001A78C3"/>
    <w:rsid w:val="001B045B"/>
    <w:rsid w:val="001B24F6"/>
    <w:rsid w:val="001B2F04"/>
    <w:rsid w:val="001B4449"/>
    <w:rsid w:val="001B6822"/>
    <w:rsid w:val="001B7AFA"/>
    <w:rsid w:val="001B7C49"/>
    <w:rsid w:val="001C0B01"/>
    <w:rsid w:val="001C4F96"/>
    <w:rsid w:val="001C6078"/>
    <w:rsid w:val="001C62EF"/>
    <w:rsid w:val="001C6329"/>
    <w:rsid w:val="001C7253"/>
    <w:rsid w:val="001D0E82"/>
    <w:rsid w:val="001D3304"/>
    <w:rsid w:val="001D352B"/>
    <w:rsid w:val="001D36D0"/>
    <w:rsid w:val="001D4899"/>
    <w:rsid w:val="001D6ABB"/>
    <w:rsid w:val="001D7F6F"/>
    <w:rsid w:val="001E011F"/>
    <w:rsid w:val="001E1D47"/>
    <w:rsid w:val="001E3629"/>
    <w:rsid w:val="001E3ECC"/>
    <w:rsid w:val="001E4950"/>
    <w:rsid w:val="001E4A49"/>
    <w:rsid w:val="001E6AAC"/>
    <w:rsid w:val="001E7892"/>
    <w:rsid w:val="001F1BA7"/>
    <w:rsid w:val="001F3962"/>
    <w:rsid w:val="001F4EAD"/>
    <w:rsid w:val="001F6305"/>
    <w:rsid w:val="001F6DBD"/>
    <w:rsid w:val="001F6F51"/>
    <w:rsid w:val="001F7835"/>
    <w:rsid w:val="001F79F8"/>
    <w:rsid w:val="00202E3F"/>
    <w:rsid w:val="00203A54"/>
    <w:rsid w:val="00203E4E"/>
    <w:rsid w:val="0020450D"/>
    <w:rsid w:val="0020470F"/>
    <w:rsid w:val="00204E7A"/>
    <w:rsid w:val="00205045"/>
    <w:rsid w:val="00207324"/>
    <w:rsid w:val="00210C1F"/>
    <w:rsid w:val="002135D5"/>
    <w:rsid w:val="00213F7B"/>
    <w:rsid w:val="002177F4"/>
    <w:rsid w:val="002207A2"/>
    <w:rsid w:val="00220D1A"/>
    <w:rsid w:val="00222684"/>
    <w:rsid w:val="002228B6"/>
    <w:rsid w:val="0022372D"/>
    <w:rsid w:val="002249CF"/>
    <w:rsid w:val="00224FF0"/>
    <w:rsid w:val="002256DE"/>
    <w:rsid w:val="002261DF"/>
    <w:rsid w:val="00226D70"/>
    <w:rsid w:val="00226FC9"/>
    <w:rsid w:val="00227021"/>
    <w:rsid w:val="00227CA5"/>
    <w:rsid w:val="00230720"/>
    <w:rsid w:val="0023105B"/>
    <w:rsid w:val="00231499"/>
    <w:rsid w:val="00233CD5"/>
    <w:rsid w:val="00235D85"/>
    <w:rsid w:val="00236890"/>
    <w:rsid w:val="00242248"/>
    <w:rsid w:val="00242485"/>
    <w:rsid w:val="00242582"/>
    <w:rsid w:val="0024498F"/>
    <w:rsid w:val="00244C62"/>
    <w:rsid w:val="00246247"/>
    <w:rsid w:val="002465C2"/>
    <w:rsid w:val="0024772E"/>
    <w:rsid w:val="0025005C"/>
    <w:rsid w:val="002503E3"/>
    <w:rsid w:val="00250BD8"/>
    <w:rsid w:val="00253CCB"/>
    <w:rsid w:val="00255A12"/>
    <w:rsid w:val="002577EA"/>
    <w:rsid w:val="00261EF6"/>
    <w:rsid w:val="0026246C"/>
    <w:rsid w:val="00263072"/>
    <w:rsid w:val="00266EFD"/>
    <w:rsid w:val="00270855"/>
    <w:rsid w:val="0027161E"/>
    <w:rsid w:val="00271967"/>
    <w:rsid w:val="00272316"/>
    <w:rsid w:val="002733FD"/>
    <w:rsid w:val="00275195"/>
    <w:rsid w:val="00275B7B"/>
    <w:rsid w:val="00276D6E"/>
    <w:rsid w:val="00280C80"/>
    <w:rsid w:val="00283DFF"/>
    <w:rsid w:val="00284EB6"/>
    <w:rsid w:val="002857B6"/>
    <w:rsid w:val="00286E0B"/>
    <w:rsid w:val="0028783B"/>
    <w:rsid w:val="00290BED"/>
    <w:rsid w:val="00291C93"/>
    <w:rsid w:val="002921E3"/>
    <w:rsid w:val="0029283A"/>
    <w:rsid w:val="00292C21"/>
    <w:rsid w:val="00293B10"/>
    <w:rsid w:val="00295B11"/>
    <w:rsid w:val="0029740A"/>
    <w:rsid w:val="002A0E85"/>
    <w:rsid w:val="002A396A"/>
    <w:rsid w:val="002A531E"/>
    <w:rsid w:val="002A56AF"/>
    <w:rsid w:val="002A68B2"/>
    <w:rsid w:val="002A7C0C"/>
    <w:rsid w:val="002A7CCA"/>
    <w:rsid w:val="002B0F8F"/>
    <w:rsid w:val="002B12FB"/>
    <w:rsid w:val="002B439B"/>
    <w:rsid w:val="002B4FE6"/>
    <w:rsid w:val="002B7294"/>
    <w:rsid w:val="002B7A76"/>
    <w:rsid w:val="002C0335"/>
    <w:rsid w:val="002C0BD1"/>
    <w:rsid w:val="002C23A1"/>
    <w:rsid w:val="002C349B"/>
    <w:rsid w:val="002C4311"/>
    <w:rsid w:val="002C485B"/>
    <w:rsid w:val="002C61FA"/>
    <w:rsid w:val="002D18F9"/>
    <w:rsid w:val="002D49CD"/>
    <w:rsid w:val="002E0C9D"/>
    <w:rsid w:val="002E1993"/>
    <w:rsid w:val="002E2A34"/>
    <w:rsid w:val="002E2B00"/>
    <w:rsid w:val="002E3483"/>
    <w:rsid w:val="002E6AC0"/>
    <w:rsid w:val="002F29B7"/>
    <w:rsid w:val="002F2FC6"/>
    <w:rsid w:val="002F323B"/>
    <w:rsid w:val="002F4544"/>
    <w:rsid w:val="002F5774"/>
    <w:rsid w:val="002F7A60"/>
    <w:rsid w:val="003021DB"/>
    <w:rsid w:val="00302799"/>
    <w:rsid w:val="00302F7D"/>
    <w:rsid w:val="00303063"/>
    <w:rsid w:val="00303734"/>
    <w:rsid w:val="00305118"/>
    <w:rsid w:val="00311E04"/>
    <w:rsid w:val="00313F21"/>
    <w:rsid w:val="003146D0"/>
    <w:rsid w:val="0031630B"/>
    <w:rsid w:val="00316C83"/>
    <w:rsid w:val="003174A4"/>
    <w:rsid w:val="003203A8"/>
    <w:rsid w:val="00322907"/>
    <w:rsid w:val="00322A01"/>
    <w:rsid w:val="0032347F"/>
    <w:rsid w:val="0032667F"/>
    <w:rsid w:val="00327313"/>
    <w:rsid w:val="00327399"/>
    <w:rsid w:val="0032756D"/>
    <w:rsid w:val="00331A8A"/>
    <w:rsid w:val="0033213E"/>
    <w:rsid w:val="00332B63"/>
    <w:rsid w:val="00333187"/>
    <w:rsid w:val="00333759"/>
    <w:rsid w:val="00334C7A"/>
    <w:rsid w:val="00335E1D"/>
    <w:rsid w:val="00336F48"/>
    <w:rsid w:val="00337089"/>
    <w:rsid w:val="00337938"/>
    <w:rsid w:val="0034059C"/>
    <w:rsid w:val="00340EC6"/>
    <w:rsid w:val="003427FB"/>
    <w:rsid w:val="00342D4C"/>
    <w:rsid w:val="00343D75"/>
    <w:rsid w:val="00344C7B"/>
    <w:rsid w:val="0035029F"/>
    <w:rsid w:val="00350658"/>
    <w:rsid w:val="00355D98"/>
    <w:rsid w:val="003561EB"/>
    <w:rsid w:val="003607EB"/>
    <w:rsid w:val="00361075"/>
    <w:rsid w:val="00362BB2"/>
    <w:rsid w:val="003631FA"/>
    <w:rsid w:val="0036543D"/>
    <w:rsid w:val="00366B8E"/>
    <w:rsid w:val="00367314"/>
    <w:rsid w:val="00367BD6"/>
    <w:rsid w:val="00371279"/>
    <w:rsid w:val="00371D90"/>
    <w:rsid w:val="0037245B"/>
    <w:rsid w:val="00372ED1"/>
    <w:rsid w:val="00374B48"/>
    <w:rsid w:val="00376477"/>
    <w:rsid w:val="00387A92"/>
    <w:rsid w:val="00393501"/>
    <w:rsid w:val="0039424D"/>
    <w:rsid w:val="00397545"/>
    <w:rsid w:val="00397812"/>
    <w:rsid w:val="003A19FF"/>
    <w:rsid w:val="003A23E3"/>
    <w:rsid w:val="003A41EE"/>
    <w:rsid w:val="003A4D5B"/>
    <w:rsid w:val="003A656E"/>
    <w:rsid w:val="003B0B14"/>
    <w:rsid w:val="003B1819"/>
    <w:rsid w:val="003B5820"/>
    <w:rsid w:val="003B6F35"/>
    <w:rsid w:val="003B7B45"/>
    <w:rsid w:val="003C0D51"/>
    <w:rsid w:val="003C227F"/>
    <w:rsid w:val="003C4CB3"/>
    <w:rsid w:val="003C5337"/>
    <w:rsid w:val="003C68B2"/>
    <w:rsid w:val="003C74B8"/>
    <w:rsid w:val="003D0065"/>
    <w:rsid w:val="003D2B6A"/>
    <w:rsid w:val="003D3287"/>
    <w:rsid w:val="003E4F38"/>
    <w:rsid w:val="003E67E4"/>
    <w:rsid w:val="003E6805"/>
    <w:rsid w:val="003F0021"/>
    <w:rsid w:val="003F110E"/>
    <w:rsid w:val="003F25F5"/>
    <w:rsid w:val="003F6474"/>
    <w:rsid w:val="003F719F"/>
    <w:rsid w:val="003F77CC"/>
    <w:rsid w:val="00403699"/>
    <w:rsid w:val="00403B1D"/>
    <w:rsid w:val="00403EB2"/>
    <w:rsid w:val="00404BE2"/>
    <w:rsid w:val="0040516E"/>
    <w:rsid w:val="004056B9"/>
    <w:rsid w:val="004078EA"/>
    <w:rsid w:val="00411C79"/>
    <w:rsid w:val="00412692"/>
    <w:rsid w:val="00412BC9"/>
    <w:rsid w:val="004152CC"/>
    <w:rsid w:val="00415C74"/>
    <w:rsid w:val="00420C99"/>
    <w:rsid w:val="0042100C"/>
    <w:rsid w:val="004229B5"/>
    <w:rsid w:val="00422DBA"/>
    <w:rsid w:val="00423E1A"/>
    <w:rsid w:val="004245DF"/>
    <w:rsid w:val="0042493C"/>
    <w:rsid w:val="0042561E"/>
    <w:rsid w:val="00430904"/>
    <w:rsid w:val="00435333"/>
    <w:rsid w:val="00435B9A"/>
    <w:rsid w:val="004362BF"/>
    <w:rsid w:val="004366F3"/>
    <w:rsid w:val="00436D32"/>
    <w:rsid w:val="00437BF7"/>
    <w:rsid w:val="004408EE"/>
    <w:rsid w:val="004415E8"/>
    <w:rsid w:val="00441837"/>
    <w:rsid w:val="00442855"/>
    <w:rsid w:val="0044315B"/>
    <w:rsid w:val="00445797"/>
    <w:rsid w:val="00447478"/>
    <w:rsid w:val="00450587"/>
    <w:rsid w:val="00450F8E"/>
    <w:rsid w:val="00451B33"/>
    <w:rsid w:val="00451FA8"/>
    <w:rsid w:val="00452CB1"/>
    <w:rsid w:val="00453820"/>
    <w:rsid w:val="00453E03"/>
    <w:rsid w:val="004545B8"/>
    <w:rsid w:val="00455B28"/>
    <w:rsid w:val="00456424"/>
    <w:rsid w:val="004569F6"/>
    <w:rsid w:val="004641EB"/>
    <w:rsid w:val="00465818"/>
    <w:rsid w:val="00465822"/>
    <w:rsid w:val="00465924"/>
    <w:rsid w:val="004662F2"/>
    <w:rsid w:val="004717B9"/>
    <w:rsid w:val="00471A4A"/>
    <w:rsid w:val="00472C90"/>
    <w:rsid w:val="00473885"/>
    <w:rsid w:val="004761E4"/>
    <w:rsid w:val="00481485"/>
    <w:rsid w:val="004816FA"/>
    <w:rsid w:val="00482632"/>
    <w:rsid w:val="00490628"/>
    <w:rsid w:val="00494CF1"/>
    <w:rsid w:val="004955B6"/>
    <w:rsid w:val="00497A78"/>
    <w:rsid w:val="004A05A3"/>
    <w:rsid w:val="004A2120"/>
    <w:rsid w:val="004A2D08"/>
    <w:rsid w:val="004A32AB"/>
    <w:rsid w:val="004A3FAA"/>
    <w:rsid w:val="004A6E84"/>
    <w:rsid w:val="004B0D86"/>
    <w:rsid w:val="004B1F63"/>
    <w:rsid w:val="004B54AA"/>
    <w:rsid w:val="004B54EB"/>
    <w:rsid w:val="004B56A4"/>
    <w:rsid w:val="004C1900"/>
    <w:rsid w:val="004C294D"/>
    <w:rsid w:val="004C295C"/>
    <w:rsid w:val="004C65FF"/>
    <w:rsid w:val="004C6AF6"/>
    <w:rsid w:val="004D11DA"/>
    <w:rsid w:val="004D1FED"/>
    <w:rsid w:val="004D2E9D"/>
    <w:rsid w:val="004D2E9E"/>
    <w:rsid w:val="004D348C"/>
    <w:rsid w:val="004D45F4"/>
    <w:rsid w:val="004D5C50"/>
    <w:rsid w:val="004D61E4"/>
    <w:rsid w:val="004D7C77"/>
    <w:rsid w:val="004E1282"/>
    <w:rsid w:val="004F2808"/>
    <w:rsid w:val="004F6B94"/>
    <w:rsid w:val="004F6D9B"/>
    <w:rsid w:val="004F73C9"/>
    <w:rsid w:val="00500045"/>
    <w:rsid w:val="00500191"/>
    <w:rsid w:val="00501891"/>
    <w:rsid w:val="00504CFC"/>
    <w:rsid w:val="0050621C"/>
    <w:rsid w:val="00507F29"/>
    <w:rsid w:val="00511F1D"/>
    <w:rsid w:val="0051495A"/>
    <w:rsid w:val="00515034"/>
    <w:rsid w:val="0051696B"/>
    <w:rsid w:val="00517D66"/>
    <w:rsid w:val="00520E22"/>
    <w:rsid w:val="00523F39"/>
    <w:rsid w:val="0052605F"/>
    <w:rsid w:val="0052674D"/>
    <w:rsid w:val="00526B1B"/>
    <w:rsid w:val="00526D99"/>
    <w:rsid w:val="00530A8A"/>
    <w:rsid w:val="00532FE2"/>
    <w:rsid w:val="005367ED"/>
    <w:rsid w:val="00542CEA"/>
    <w:rsid w:val="0054307D"/>
    <w:rsid w:val="005454F8"/>
    <w:rsid w:val="00546C12"/>
    <w:rsid w:val="00550293"/>
    <w:rsid w:val="005509DE"/>
    <w:rsid w:val="00551C61"/>
    <w:rsid w:val="00553D25"/>
    <w:rsid w:val="005542E8"/>
    <w:rsid w:val="00554559"/>
    <w:rsid w:val="00556180"/>
    <w:rsid w:val="005564F8"/>
    <w:rsid w:val="0055680E"/>
    <w:rsid w:val="00556C2F"/>
    <w:rsid w:val="00557329"/>
    <w:rsid w:val="00560321"/>
    <w:rsid w:val="00564BC2"/>
    <w:rsid w:val="0056650E"/>
    <w:rsid w:val="005705CE"/>
    <w:rsid w:val="00570C23"/>
    <w:rsid w:val="00570C99"/>
    <w:rsid w:val="00572FD5"/>
    <w:rsid w:val="00573422"/>
    <w:rsid w:val="00577B4A"/>
    <w:rsid w:val="00580874"/>
    <w:rsid w:val="005835FC"/>
    <w:rsid w:val="00583EB5"/>
    <w:rsid w:val="005848EA"/>
    <w:rsid w:val="00587671"/>
    <w:rsid w:val="0059303E"/>
    <w:rsid w:val="00594EE2"/>
    <w:rsid w:val="00596166"/>
    <w:rsid w:val="00596F02"/>
    <w:rsid w:val="005A094A"/>
    <w:rsid w:val="005A0D8C"/>
    <w:rsid w:val="005A3857"/>
    <w:rsid w:val="005A3E41"/>
    <w:rsid w:val="005A421C"/>
    <w:rsid w:val="005A4BFC"/>
    <w:rsid w:val="005A4D16"/>
    <w:rsid w:val="005A5274"/>
    <w:rsid w:val="005A575C"/>
    <w:rsid w:val="005A65A3"/>
    <w:rsid w:val="005B0F40"/>
    <w:rsid w:val="005B4428"/>
    <w:rsid w:val="005B49BE"/>
    <w:rsid w:val="005B5660"/>
    <w:rsid w:val="005B68B6"/>
    <w:rsid w:val="005C0B99"/>
    <w:rsid w:val="005C181C"/>
    <w:rsid w:val="005C23AE"/>
    <w:rsid w:val="005C53DD"/>
    <w:rsid w:val="005C6184"/>
    <w:rsid w:val="005C673B"/>
    <w:rsid w:val="005C69B8"/>
    <w:rsid w:val="005D2024"/>
    <w:rsid w:val="005D43EF"/>
    <w:rsid w:val="005D7B80"/>
    <w:rsid w:val="005D7E92"/>
    <w:rsid w:val="005E01C4"/>
    <w:rsid w:val="005E0FBD"/>
    <w:rsid w:val="005E189B"/>
    <w:rsid w:val="005E27CE"/>
    <w:rsid w:val="005E36D4"/>
    <w:rsid w:val="005E5BA7"/>
    <w:rsid w:val="005F5412"/>
    <w:rsid w:val="005F6953"/>
    <w:rsid w:val="005F6A96"/>
    <w:rsid w:val="005F6F2F"/>
    <w:rsid w:val="005F71AE"/>
    <w:rsid w:val="0060025D"/>
    <w:rsid w:val="0060278D"/>
    <w:rsid w:val="006053CF"/>
    <w:rsid w:val="00606062"/>
    <w:rsid w:val="006067B0"/>
    <w:rsid w:val="00607A77"/>
    <w:rsid w:val="006124E8"/>
    <w:rsid w:val="00614A90"/>
    <w:rsid w:val="006209ED"/>
    <w:rsid w:val="00621167"/>
    <w:rsid w:val="00621E59"/>
    <w:rsid w:val="00622A86"/>
    <w:rsid w:val="00625713"/>
    <w:rsid w:val="00631579"/>
    <w:rsid w:val="00631679"/>
    <w:rsid w:val="00632D6A"/>
    <w:rsid w:val="00636E14"/>
    <w:rsid w:val="00641058"/>
    <w:rsid w:val="006420AB"/>
    <w:rsid w:val="006449E7"/>
    <w:rsid w:val="006501A0"/>
    <w:rsid w:val="00653C9B"/>
    <w:rsid w:val="00662AC0"/>
    <w:rsid w:val="0066305C"/>
    <w:rsid w:val="006638C1"/>
    <w:rsid w:val="006665F9"/>
    <w:rsid w:val="00667F59"/>
    <w:rsid w:val="00675DA4"/>
    <w:rsid w:val="00677C82"/>
    <w:rsid w:val="00677EDA"/>
    <w:rsid w:val="006805DA"/>
    <w:rsid w:val="00682037"/>
    <w:rsid w:val="00683289"/>
    <w:rsid w:val="0068370D"/>
    <w:rsid w:val="006852D1"/>
    <w:rsid w:val="00685A64"/>
    <w:rsid w:val="00685C34"/>
    <w:rsid w:val="00687921"/>
    <w:rsid w:val="006904B2"/>
    <w:rsid w:val="0069137D"/>
    <w:rsid w:val="0069317A"/>
    <w:rsid w:val="00693923"/>
    <w:rsid w:val="006950B8"/>
    <w:rsid w:val="00695CCA"/>
    <w:rsid w:val="006965A5"/>
    <w:rsid w:val="006968A3"/>
    <w:rsid w:val="006A2033"/>
    <w:rsid w:val="006A24D7"/>
    <w:rsid w:val="006A2D98"/>
    <w:rsid w:val="006A7A3E"/>
    <w:rsid w:val="006A7D83"/>
    <w:rsid w:val="006C245F"/>
    <w:rsid w:val="006C2CB9"/>
    <w:rsid w:val="006C3C59"/>
    <w:rsid w:val="006C3CC4"/>
    <w:rsid w:val="006C46FA"/>
    <w:rsid w:val="006C5030"/>
    <w:rsid w:val="006C5ECA"/>
    <w:rsid w:val="006C6B0F"/>
    <w:rsid w:val="006C6D75"/>
    <w:rsid w:val="006C73B3"/>
    <w:rsid w:val="006C785E"/>
    <w:rsid w:val="006C799E"/>
    <w:rsid w:val="006D2741"/>
    <w:rsid w:val="006D2FD4"/>
    <w:rsid w:val="006D42FB"/>
    <w:rsid w:val="006D6005"/>
    <w:rsid w:val="006E09BF"/>
    <w:rsid w:val="006E1A9D"/>
    <w:rsid w:val="006E2204"/>
    <w:rsid w:val="006E2B72"/>
    <w:rsid w:val="006E4FA9"/>
    <w:rsid w:val="006E6031"/>
    <w:rsid w:val="006F062C"/>
    <w:rsid w:val="006F0808"/>
    <w:rsid w:val="006F0C76"/>
    <w:rsid w:val="006F19D7"/>
    <w:rsid w:val="006F1B4F"/>
    <w:rsid w:val="006F1C5B"/>
    <w:rsid w:val="006F2AD3"/>
    <w:rsid w:val="006F2B9C"/>
    <w:rsid w:val="006F4773"/>
    <w:rsid w:val="006F4A06"/>
    <w:rsid w:val="006F5D4B"/>
    <w:rsid w:val="006F682A"/>
    <w:rsid w:val="00703BAF"/>
    <w:rsid w:val="00704531"/>
    <w:rsid w:val="00706CB1"/>
    <w:rsid w:val="00706F25"/>
    <w:rsid w:val="007120D7"/>
    <w:rsid w:val="00712FD3"/>
    <w:rsid w:val="0071481F"/>
    <w:rsid w:val="00720256"/>
    <w:rsid w:val="00720732"/>
    <w:rsid w:val="007210B1"/>
    <w:rsid w:val="00721DCF"/>
    <w:rsid w:val="00721EF9"/>
    <w:rsid w:val="0072322D"/>
    <w:rsid w:val="00723AAE"/>
    <w:rsid w:val="0072439F"/>
    <w:rsid w:val="0072498D"/>
    <w:rsid w:val="00724E57"/>
    <w:rsid w:val="0073323D"/>
    <w:rsid w:val="00733D34"/>
    <w:rsid w:val="007346F8"/>
    <w:rsid w:val="00734B7F"/>
    <w:rsid w:val="00737B3C"/>
    <w:rsid w:val="0074063B"/>
    <w:rsid w:val="0074102A"/>
    <w:rsid w:val="00745900"/>
    <w:rsid w:val="00747229"/>
    <w:rsid w:val="007477C5"/>
    <w:rsid w:val="007502F4"/>
    <w:rsid w:val="007523F8"/>
    <w:rsid w:val="00756013"/>
    <w:rsid w:val="00756F73"/>
    <w:rsid w:val="007613FE"/>
    <w:rsid w:val="00765595"/>
    <w:rsid w:val="00770AE4"/>
    <w:rsid w:val="007710C0"/>
    <w:rsid w:val="007714E6"/>
    <w:rsid w:val="00771F9E"/>
    <w:rsid w:val="00775B6C"/>
    <w:rsid w:val="00775F8A"/>
    <w:rsid w:val="00776532"/>
    <w:rsid w:val="00776C85"/>
    <w:rsid w:val="00781E00"/>
    <w:rsid w:val="0078486B"/>
    <w:rsid w:val="00785767"/>
    <w:rsid w:val="00790BAF"/>
    <w:rsid w:val="00792473"/>
    <w:rsid w:val="00792CB0"/>
    <w:rsid w:val="00793AFD"/>
    <w:rsid w:val="0079431A"/>
    <w:rsid w:val="00794A37"/>
    <w:rsid w:val="007A15B3"/>
    <w:rsid w:val="007A226E"/>
    <w:rsid w:val="007A232B"/>
    <w:rsid w:val="007A27A3"/>
    <w:rsid w:val="007A3C8E"/>
    <w:rsid w:val="007A4F0E"/>
    <w:rsid w:val="007A50D7"/>
    <w:rsid w:val="007A55F5"/>
    <w:rsid w:val="007A56B9"/>
    <w:rsid w:val="007A5FCA"/>
    <w:rsid w:val="007A7417"/>
    <w:rsid w:val="007A79E9"/>
    <w:rsid w:val="007B412C"/>
    <w:rsid w:val="007B4B50"/>
    <w:rsid w:val="007B5DEF"/>
    <w:rsid w:val="007B5E8A"/>
    <w:rsid w:val="007B70F6"/>
    <w:rsid w:val="007C0220"/>
    <w:rsid w:val="007C05D4"/>
    <w:rsid w:val="007C094A"/>
    <w:rsid w:val="007C16AC"/>
    <w:rsid w:val="007C2A70"/>
    <w:rsid w:val="007C3914"/>
    <w:rsid w:val="007C549D"/>
    <w:rsid w:val="007D12B4"/>
    <w:rsid w:val="007D2021"/>
    <w:rsid w:val="007D25B2"/>
    <w:rsid w:val="007D2F5F"/>
    <w:rsid w:val="007D30C4"/>
    <w:rsid w:val="007D43A8"/>
    <w:rsid w:val="007D505C"/>
    <w:rsid w:val="007D5F72"/>
    <w:rsid w:val="007D7F22"/>
    <w:rsid w:val="007E2355"/>
    <w:rsid w:val="007E2E32"/>
    <w:rsid w:val="007E3980"/>
    <w:rsid w:val="007E7523"/>
    <w:rsid w:val="007F0296"/>
    <w:rsid w:val="007F0743"/>
    <w:rsid w:val="007F1394"/>
    <w:rsid w:val="007F23DB"/>
    <w:rsid w:val="007F2774"/>
    <w:rsid w:val="007F2A6C"/>
    <w:rsid w:val="007F3F62"/>
    <w:rsid w:val="007F472C"/>
    <w:rsid w:val="007F48F9"/>
    <w:rsid w:val="007F5340"/>
    <w:rsid w:val="007F6C47"/>
    <w:rsid w:val="00801728"/>
    <w:rsid w:val="008017C4"/>
    <w:rsid w:val="00803D26"/>
    <w:rsid w:val="00803EEB"/>
    <w:rsid w:val="00804E7D"/>
    <w:rsid w:val="00805449"/>
    <w:rsid w:val="0081182B"/>
    <w:rsid w:val="00812776"/>
    <w:rsid w:val="00816654"/>
    <w:rsid w:val="0081666F"/>
    <w:rsid w:val="008209EB"/>
    <w:rsid w:val="008252F1"/>
    <w:rsid w:val="0082611C"/>
    <w:rsid w:val="00826456"/>
    <w:rsid w:val="008322D3"/>
    <w:rsid w:val="00833744"/>
    <w:rsid w:val="00833A10"/>
    <w:rsid w:val="00834860"/>
    <w:rsid w:val="00837BD4"/>
    <w:rsid w:val="00841A54"/>
    <w:rsid w:val="00843063"/>
    <w:rsid w:val="00843B44"/>
    <w:rsid w:val="008459B1"/>
    <w:rsid w:val="00845E52"/>
    <w:rsid w:val="00846B03"/>
    <w:rsid w:val="008503F7"/>
    <w:rsid w:val="008504BA"/>
    <w:rsid w:val="008507B8"/>
    <w:rsid w:val="008546FE"/>
    <w:rsid w:val="008556B9"/>
    <w:rsid w:val="00856B2D"/>
    <w:rsid w:val="0086031C"/>
    <w:rsid w:val="0086044D"/>
    <w:rsid w:val="008610DA"/>
    <w:rsid w:val="008614C1"/>
    <w:rsid w:val="00861A38"/>
    <w:rsid w:val="00862884"/>
    <w:rsid w:val="00863784"/>
    <w:rsid w:val="00864250"/>
    <w:rsid w:val="00865578"/>
    <w:rsid w:val="008662C0"/>
    <w:rsid w:val="00866A82"/>
    <w:rsid w:val="0086757B"/>
    <w:rsid w:val="00867B84"/>
    <w:rsid w:val="008706F4"/>
    <w:rsid w:val="00870932"/>
    <w:rsid w:val="008710DB"/>
    <w:rsid w:val="00872823"/>
    <w:rsid w:val="00872E88"/>
    <w:rsid w:val="00873BC7"/>
    <w:rsid w:val="00873D0E"/>
    <w:rsid w:val="00874ED8"/>
    <w:rsid w:val="0087692E"/>
    <w:rsid w:val="00880762"/>
    <w:rsid w:val="00882843"/>
    <w:rsid w:val="0088361C"/>
    <w:rsid w:val="008851E1"/>
    <w:rsid w:val="0088614F"/>
    <w:rsid w:val="008863A6"/>
    <w:rsid w:val="00890BEC"/>
    <w:rsid w:val="00890DB8"/>
    <w:rsid w:val="00892473"/>
    <w:rsid w:val="00892535"/>
    <w:rsid w:val="008A2809"/>
    <w:rsid w:val="008A329E"/>
    <w:rsid w:val="008A38EE"/>
    <w:rsid w:val="008A3FD8"/>
    <w:rsid w:val="008A435A"/>
    <w:rsid w:val="008A5BDE"/>
    <w:rsid w:val="008B0CBD"/>
    <w:rsid w:val="008B207F"/>
    <w:rsid w:val="008B3280"/>
    <w:rsid w:val="008B37D6"/>
    <w:rsid w:val="008B5C07"/>
    <w:rsid w:val="008B5C8F"/>
    <w:rsid w:val="008B5F87"/>
    <w:rsid w:val="008B68A1"/>
    <w:rsid w:val="008C04E5"/>
    <w:rsid w:val="008C26E3"/>
    <w:rsid w:val="008C2B94"/>
    <w:rsid w:val="008C318B"/>
    <w:rsid w:val="008C7CBB"/>
    <w:rsid w:val="008D6BA1"/>
    <w:rsid w:val="008D7FE8"/>
    <w:rsid w:val="008E0AA3"/>
    <w:rsid w:val="008E528A"/>
    <w:rsid w:val="008E5308"/>
    <w:rsid w:val="008E5FE2"/>
    <w:rsid w:val="008E6FD0"/>
    <w:rsid w:val="008E7785"/>
    <w:rsid w:val="008E7F56"/>
    <w:rsid w:val="008F0D1C"/>
    <w:rsid w:val="008F14DF"/>
    <w:rsid w:val="008F184B"/>
    <w:rsid w:val="008F189C"/>
    <w:rsid w:val="008F35D3"/>
    <w:rsid w:val="008F3A63"/>
    <w:rsid w:val="008F4A7A"/>
    <w:rsid w:val="00901B0F"/>
    <w:rsid w:val="0090372D"/>
    <w:rsid w:val="00905474"/>
    <w:rsid w:val="00906737"/>
    <w:rsid w:val="00907424"/>
    <w:rsid w:val="009078DC"/>
    <w:rsid w:val="009122B8"/>
    <w:rsid w:val="00912F2C"/>
    <w:rsid w:val="0091366E"/>
    <w:rsid w:val="009137FA"/>
    <w:rsid w:val="00913C69"/>
    <w:rsid w:val="00914558"/>
    <w:rsid w:val="0091474B"/>
    <w:rsid w:val="0091720D"/>
    <w:rsid w:val="00920E08"/>
    <w:rsid w:val="009235F0"/>
    <w:rsid w:val="00923764"/>
    <w:rsid w:val="00923914"/>
    <w:rsid w:val="00924EC1"/>
    <w:rsid w:val="00925E13"/>
    <w:rsid w:val="00926EF4"/>
    <w:rsid w:val="0093133C"/>
    <w:rsid w:val="00937FBE"/>
    <w:rsid w:val="00943E11"/>
    <w:rsid w:val="0094400A"/>
    <w:rsid w:val="00944236"/>
    <w:rsid w:val="009442F1"/>
    <w:rsid w:val="00944737"/>
    <w:rsid w:val="00947595"/>
    <w:rsid w:val="0095238E"/>
    <w:rsid w:val="009540C5"/>
    <w:rsid w:val="0095499B"/>
    <w:rsid w:val="00955315"/>
    <w:rsid w:val="00955340"/>
    <w:rsid w:val="00955E2B"/>
    <w:rsid w:val="00955ECB"/>
    <w:rsid w:val="009605C8"/>
    <w:rsid w:val="00962F41"/>
    <w:rsid w:val="00966656"/>
    <w:rsid w:val="00966BFD"/>
    <w:rsid w:val="009706E6"/>
    <w:rsid w:val="00971DEE"/>
    <w:rsid w:val="009744A3"/>
    <w:rsid w:val="009812B1"/>
    <w:rsid w:val="0098210E"/>
    <w:rsid w:val="0098258F"/>
    <w:rsid w:val="00984A4B"/>
    <w:rsid w:val="00984F92"/>
    <w:rsid w:val="00986800"/>
    <w:rsid w:val="009879DE"/>
    <w:rsid w:val="00987DAB"/>
    <w:rsid w:val="00990B42"/>
    <w:rsid w:val="009917D0"/>
    <w:rsid w:val="009930C5"/>
    <w:rsid w:val="009935B0"/>
    <w:rsid w:val="0099559D"/>
    <w:rsid w:val="009A0009"/>
    <w:rsid w:val="009A300B"/>
    <w:rsid w:val="009A377A"/>
    <w:rsid w:val="009A46F2"/>
    <w:rsid w:val="009A4799"/>
    <w:rsid w:val="009A491A"/>
    <w:rsid w:val="009A49DC"/>
    <w:rsid w:val="009A51C9"/>
    <w:rsid w:val="009B04B2"/>
    <w:rsid w:val="009B06C0"/>
    <w:rsid w:val="009B0BE2"/>
    <w:rsid w:val="009B440B"/>
    <w:rsid w:val="009B4C71"/>
    <w:rsid w:val="009B7093"/>
    <w:rsid w:val="009C0297"/>
    <w:rsid w:val="009C09A4"/>
    <w:rsid w:val="009C20F7"/>
    <w:rsid w:val="009C42B2"/>
    <w:rsid w:val="009C4A51"/>
    <w:rsid w:val="009C655A"/>
    <w:rsid w:val="009C6741"/>
    <w:rsid w:val="009C6969"/>
    <w:rsid w:val="009D22C7"/>
    <w:rsid w:val="009D2FF7"/>
    <w:rsid w:val="009D38AB"/>
    <w:rsid w:val="009D5AB8"/>
    <w:rsid w:val="009E338B"/>
    <w:rsid w:val="009F503A"/>
    <w:rsid w:val="009F5F00"/>
    <w:rsid w:val="009F7183"/>
    <w:rsid w:val="00A0615F"/>
    <w:rsid w:val="00A07D20"/>
    <w:rsid w:val="00A10873"/>
    <w:rsid w:val="00A13335"/>
    <w:rsid w:val="00A13577"/>
    <w:rsid w:val="00A14978"/>
    <w:rsid w:val="00A15971"/>
    <w:rsid w:val="00A16CFA"/>
    <w:rsid w:val="00A16F29"/>
    <w:rsid w:val="00A171CC"/>
    <w:rsid w:val="00A25630"/>
    <w:rsid w:val="00A25FED"/>
    <w:rsid w:val="00A26093"/>
    <w:rsid w:val="00A301B7"/>
    <w:rsid w:val="00A304EF"/>
    <w:rsid w:val="00A306DB"/>
    <w:rsid w:val="00A313C0"/>
    <w:rsid w:val="00A32825"/>
    <w:rsid w:val="00A32AAF"/>
    <w:rsid w:val="00A32B72"/>
    <w:rsid w:val="00A33103"/>
    <w:rsid w:val="00A33BD5"/>
    <w:rsid w:val="00A3486E"/>
    <w:rsid w:val="00A36406"/>
    <w:rsid w:val="00A370A7"/>
    <w:rsid w:val="00A377F4"/>
    <w:rsid w:val="00A37EF0"/>
    <w:rsid w:val="00A41F74"/>
    <w:rsid w:val="00A438BC"/>
    <w:rsid w:val="00A47661"/>
    <w:rsid w:val="00A51C54"/>
    <w:rsid w:val="00A51C8B"/>
    <w:rsid w:val="00A51F7B"/>
    <w:rsid w:val="00A53011"/>
    <w:rsid w:val="00A5553E"/>
    <w:rsid w:val="00A5783E"/>
    <w:rsid w:val="00A6031C"/>
    <w:rsid w:val="00A61E1A"/>
    <w:rsid w:val="00A62B00"/>
    <w:rsid w:val="00A63BFE"/>
    <w:rsid w:val="00A63E4E"/>
    <w:rsid w:val="00A6622F"/>
    <w:rsid w:val="00A7047D"/>
    <w:rsid w:val="00A707A4"/>
    <w:rsid w:val="00A7169F"/>
    <w:rsid w:val="00A727F1"/>
    <w:rsid w:val="00A72954"/>
    <w:rsid w:val="00A74DAA"/>
    <w:rsid w:val="00A76563"/>
    <w:rsid w:val="00A76E90"/>
    <w:rsid w:val="00A80873"/>
    <w:rsid w:val="00A81103"/>
    <w:rsid w:val="00A832B8"/>
    <w:rsid w:val="00A834DB"/>
    <w:rsid w:val="00A91E31"/>
    <w:rsid w:val="00A941CC"/>
    <w:rsid w:val="00A943B5"/>
    <w:rsid w:val="00A94CE7"/>
    <w:rsid w:val="00A95EAE"/>
    <w:rsid w:val="00AA0000"/>
    <w:rsid w:val="00AA0127"/>
    <w:rsid w:val="00AA1E00"/>
    <w:rsid w:val="00AA254B"/>
    <w:rsid w:val="00AA27EA"/>
    <w:rsid w:val="00AA5DFD"/>
    <w:rsid w:val="00AA6C9E"/>
    <w:rsid w:val="00AB0852"/>
    <w:rsid w:val="00AB0D31"/>
    <w:rsid w:val="00AB57F9"/>
    <w:rsid w:val="00AB67A5"/>
    <w:rsid w:val="00AB6FD5"/>
    <w:rsid w:val="00AC02A2"/>
    <w:rsid w:val="00AC2FBB"/>
    <w:rsid w:val="00AC3BBE"/>
    <w:rsid w:val="00AC47CF"/>
    <w:rsid w:val="00AC4D6D"/>
    <w:rsid w:val="00AC5090"/>
    <w:rsid w:val="00AC50E5"/>
    <w:rsid w:val="00AD019E"/>
    <w:rsid w:val="00AD0445"/>
    <w:rsid w:val="00AD1530"/>
    <w:rsid w:val="00AD1B53"/>
    <w:rsid w:val="00AD2770"/>
    <w:rsid w:val="00AD32BD"/>
    <w:rsid w:val="00AD421F"/>
    <w:rsid w:val="00AD5900"/>
    <w:rsid w:val="00AD7733"/>
    <w:rsid w:val="00AE2DA6"/>
    <w:rsid w:val="00AE34E0"/>
    <w:rsid w:val="00AE3F2A"/>
    <w:rsid w:val="00AE40B2"/>
    <w:rsid w:val="00AE4115"/>
    <w:rsid w:val="00AE5461"/>
    <w:rsid w:val="00AE57DD"/>
    <w:rsid w:val="00AE5A1F"/>
    <w:rsid w:val="00AE6CBA"/>
    <w:rsid w:val="00AE7F7F"/>
    <w:rsid w:val="00AF3BD7"/>
    <w:rsid w:val="00AF5E65"/>
    <w:rsid w:val="00AF7118"/>
    <w:rsid w:val="00AF765C"/>
    <w:rsid w:val="00AF774B"/>
    <w:rsid w:val="00B013A5"/>
    <w:rsid w:val="00B02B6E"/>
    <w:rsid w:val="00B03B59"/>
    <w:rsid w:val="00B05E99"/>
    <w:rsid w:val="00B06B30"/>
    <w:rsid w:val="00B07112"/>
    <w:rsid w:val="00B07D35"/>
    <w:rsid w:val="00B07F9D"/>
    <w:rsid w:val="00B10AC4"/>
    <w:rsid w:val="00B17013"/>
    <w:rsid w:val="00B2029A"/>
    <w:rsid w:val="00B2124B"/>
    <w:rsid w:val="00B22CE4"/>
    <w:rsid w:val="00B23E9B"/>
    <w:rsid w:val="00B24555"/>
    <w:rsid w:val="00B24FB9"/>
    <w:rsid w:val="00B2536C"/>
    <w:rsid w:val="00B253D1"/>
    <w:rsid w:val="00B26A8A"/>
    <w:rsid w:val="00B3065B"/>
    <w:rsid w:val="00B319A3"/>
    <w:rsid w:val="00B31AAC"/>
    <w:rsid w:val="00B31D7A"/>
    <w:rsid w:val="00B3202F"/>
    <w:rsid w:val="00B32443"/>
    <w:rsid w:val="00B32683"/>
    <w:rsid w:val="00B35D0A"/>
    <w:rsid w:val="00B36EE2"/>
    <w:rsid w:val="00B40971"/>
    <w:rsid w:val="00B41BBE"/>
    <w:rsid w:val="00B422EE"/>
    <w:rsid w:val="00B43C4E"/>
    <w:rsid w:val="00B443C2"/>
    <w:rsid w:val="00B454C1"/>
    <w:rsid w:val="00B45670"/>
    <w:rsid w:val="00B45DC0"/>
    <w:rsid w:val="00B47ECB"/>
    <w:rsid w:val="00B50071"/>
    <w:rsid w:val="00B50286"/>
    <w:rsid w:val="00B505CC"/>
    <w:rsid w:val="00B526C1"/>
    <w:rsid w:val="00B52D2E"/>
    <w:rsid w:val="00B54AD8"/>
    <w:rsid w:val="00B56438"/>
    <w:rsid w:val="00B56857"/>
    <w:rsid w:val="00B604EA"/>
    <w:rsid w:val="00B6126C"/>
    <w:rsid w:val="00B62E75"/>
    <w:rsid w:val="00B6326A"/>
    <w:rsid w:val="00B63BF7"/>
    <w:rsid w:val="00B65976"/>
    <w:rsid w:val="00B671A0"/>
    <w:rsid w:val="00B72DFE"/>
    <w:rsid w:val="00B7348B"/>
    <w:rsid w:val="00B74296"/>
    <w:rsid w:val="00B74D8E"/>
    <w:rsid w:val="00B77EDE"/>
    <w:rsid w:val="00B8189D"/>
    <w:rsid w:val="00B81E93"/>
    <w:rsid w:val="00B83C34"/>
    <w:rsid w:val="00B84C70"/>
    <w:rsid w:val="00B851BC"/>
    <w:rsid w:val="00B861C9"/>
    <w:rsid w:val="00B86C5A"/>
    <w:rsid w:val="00B93AE6"/>
    <w:rsid w:val="00B9433C"/>
    <w:rsid w:val="00B95C1B"/>
    <w:rsid w:val="00BA252D"/>
    <w:rsid w:val="00BA4A39"/>
    <w:rsid w:val="00BA7043"/>
    <w:rsid w:val="00BB1538"/>
    <w:rsid w:val="00BB269C"/>
    <w:rsid w:val="00BB271C"/>
    <w:rsid w:val="00BB58CF"/>
    <w:rsid w:val="00BB71AA"/>
    <w:rsid w:val="00BC1AD3"/>
    <w:rsid w:val="00BC4FC5"/>
    <w:rsid w:val="00BC587A"/>
    <w:rsid w:val="00BC6F63"/>
    <w:rsid w:val="00BC7842"/>
    <w:rsid w:val="00BC79B3"/>
    <w:rsid w:val="00BD0C34"/>
    <w:rsid w:val="00BD3512"/>
    <w:rsid w:val="00BD4527"/>
    <w:rsid w:val="00BE2D09"/>
    <w:rsid w:val="00BE3984"/>
    <w:rsid w:val="00BE41EB"/>
    <w:rsid w:val="00BE6B40"/>
    <w:rsid w:val="00BE7570"/>
    <w:rsid w:val="00BF08DA"/>
    <w:rsid w:val="00BF1B7D"/>
    <w:rsid w:val="00BF2AFE"/>
    <w:rsid w:val="00BF2B8C"/>
    <w:rsid w:val="00BF2BA1"/>
    <w:rsid w:val="00BF42B3"/>
    <w:rsid w:val="00BF5A11"/>
    <w:rsid w:val="00C016BD"/>
    <w:rsid w:val="00C01E12"/>
    <w:rsid w:val="00C03DC0"/>
    <w:rsid w:val="00C045E5"/>
    <w:rsid w:val="00C04DD2"/>
    <w:rsid w:val="00C12A1F"/>
    <w:rsid w:val="00C12D94"/>
    <w:rsid w:val="00C1469B"/>
    <w:rsid w:val="00C14C29"/>
    <w:rsid w:val="00C15165"/>
    <w:rsid w:val="00C1647C"/>
    <w:rsid w:val="00C1660A"/>
    <w:rsid w:val="00C21CE5"/>
    <w:rsid w:val="00C221C2"/>
    <w:rsid w:val="00C24171"/>
    <w:rsid w:val="00C24C52"/>
    <w:rsid w:val="00C26433"/>
    <w:rsid w:val="00C30FA5"/>
    <w:rsid w:val="00C320B2"/>
    <w:rsid w:val="00C34667"/>
    <w:rsid w:val="00C36F69"/>
    <w:rsid w:val="00C411DA"/>
    <w:rsid w:val="00C41CA2"/>
    <w:rsid w:val="00C42521"/>
    <w:rsid w:val="00C4273B"/>
    <w:rsid w:val="00C42A88"/>
    <w:rsid w:val="00C43367"/>
    <w:rsid w:val="00C43ADC"/>
    <w:rsid w:val="00C4581D"/>
    <w:rsid w:val="00C45C5A"/>
    <w:rsid w:val="00C46D5F"/>
    <w:rsid w:val="00C509E8"/>
    <w:rsid w:val="00C52F37"/>
    <w:rsid w:val="00C546C7"/>
    <w:rsid w:val="00C55E9B"/>
    <w:rsid w:val="00C56F67"/>
    <w:rsid w:val="00C6341C"/>
    <w:rsid w:val="00C64492"/>
    <w:rsid w:val="00C647F8"/>
    <w:rsid w:val="00C659C3"/>
    <w:rsid w:val="00C66AA1"/>
    <w:rsid w:val="00C66F45"/>
    <w:rsid w:val="00C739EB"/>
    <w:rsid w:val="00C76F0A"/>
    <w:rsid w:val="00C77006"/>
    <w:rsid w:val="00C77505"/>
    <w:rsid w:val="00C775D8"/>
    <w:rsid w:val="00C8082A"/>
    <w:rsid w:val="00C815D6"/>
    <w:rsid w:val="00C818C3"/>
    <w:rsid w:val="00C82C89"/>
    <w:rsid w:val="00C8353E"/>
    <w:rsid w:val="00C83A9E"/>
    <w:rsid w:val="00C84825"/>
    <w:rsid w:val="00C867B3"/>
    <w:rsid w:val="00C95760"/>
    <w:rsid w:val="00C97226"/>
    <w:rsid w:val="00CA2A5C"/>
    <w:rsid w:val="00CA2CA2"/>
    <w:rsid w:val="00CA366C"/>
    <w:rsid w:val="00CA3865"/>
    <w:rsid w:val="00CA3B10"/>
    <w:rsid w:val="00CA4EFC"/>
    <w:rsid w:val="00CA50FE"/>
    <w:rsid w:val="00CB2580"/>
    <w:rsid w:val="00CB2BA2"/>
    <w:rsid w:val="00CB33BE"/>
    <w:rsid w:val="00CB7E25"/>
    <w:rsid w:val="00CC06D6"/>
    <w:rsid w:val="00CC11C1"/>
    <w:rsid w:val="00CC2878"/>
    <w:rsid w:val="00CC56BA"/>
    <w:rsid w:val="00CC7096"/>
    <w:rsid w:val="00CD0850"/>
    <w:rsid w:val="00CD2070"/>
    <w:rsid w:val="00CD22A3"/>
    <w:rsid w:val="00CD7840"/>
    <w:rsid w:val="00CE04FF"/>
    <w:rsid w:val="00CE1F11"/>
    <w:rsid w:val="00CE203E"/>
    <w:rsid w:val="00CE252C"/>
    <w:rsid w:val="00CE30BE"/>
    <w:rsid w:val="00CE3832"/>
    <w:rsid w:val="00CE3D77"/>
    <w:rsid w:val="00CE427C"/>
    <w:rsid w:val="00CE4C38"/>
    <w:rsid w:val="00CE59DB"/>
    <w:rsid w:val="00CE6C21"/>
    <w:rsid w:val="00CF0629"/>
    <w:rsid w:val="00CF0D26"/>
    <w:rsid w:val="00CF445F"/>
    <w:rsid w:val="00CF4B34"/>
    <w:rsid w:val="00CF6E40"/>
    <w:rsid w:val="00D000EC"/>
    <w:rsid w:val="00D00364"/>
    <w:rsid w:val="00D00933"/>
    <w:rsid w:val="00D03153"/>
    <w:rsid w:val="00D04F83"/>
    <w:rsid w:val="00D0517B"/>
    <w:rsid w:val="00D058E7"/>
    <w:rsid w:val="00D07646"/>
    <w:rsid w:val="00D07DDE"/>
    <w:rsid w:val="00D104D1"/>
    <w:rsid w:val="00D10931"/>
    <w:rsid w:val="00D10E3E"/>
    <w:rsid w:val="00D11012"/>
    <w:rsid w:val="00D15DFC"/>
    <w:rsid w:val="00D171DB"/>
    <w:rsid w:val="00D209C2"/>
    <w:rsid w:val="00D20DEC"/>
    <w:rsid w:val="00D2165C"/>
    <w:rsid w:val="00D22160"/>
    <w:rsid w:val="00D22944"/>
    <w:rsid w:val="00D22F4D"/>
    <w:rsid w:val="00D23C68"/>
    <w:rsid w:val="00D24583"/>
    <w:rsid w:val="00D263DB"/>
    <w:rsid w:val="00D268A4"/>
    <w:rsid w:val="00D27152"/>
    <w:rsid w:val="00D27F16"/>
    <w:rsid w:val="00D33559"/>
    <w:rsid w:val="00D3402E"/>
    <w:rsid w:val="00D350D5"/>
    <w:rsid w:val="00D3701D"/>
    <w:rsid w:val="00D372EF"/>
    <w:rsid w:val="00D40DDC"/>
    <w:rsid w:val="00D42775"/>
    <w:rsid w:val="00D42A8E"/>
    <w:rsid w:val="00D4341C"/>
    <w:rsid w:val="00D453E2"/>
    <w:rsid w:val="00D45F61"/>
    <w:rsid w:val="00D4610F"/>
    <w:rsid w:val="00D506D6"/>
    <w:rsid w:val="00D556A9"/>
    <w:rsid w:val="00D567B4"/>
    <w:rsid w:val="00D57BE8"/>
    <w:rsid w:val="00D60A31"/>
    <w:rsid w:val="00D641FD"/>
    <w:rsid w:val="00D6453A"/>
    <w:rsid w:val="00D64590"/>
    <w:rsid w:val="00D66B7A"/>
    <w:rsid w:val="00D670E8"/>
    <w:rsid w:val="00D676CC"/>
    <w:rsid w:val="00D701E9"/>
    <w:rsid w:val="00D7073A"/>
    <w:rsid w:val="00D72869"/>
    <w:rsid w:val="00D72EF5"/>
    <w:rsid w:val="00D73656"/>
    <w:rsid w:val="00D74C54"/>
    <w:rsid w:val="00D75D5D"/>
    <w:rsid w:val="00D761C7"/>
    <w:rsid w:val="00D76288"/>
    <w:rsid w:val="00D825AB"/>
    <w:rsid w:val="00D82DE8"/>
    <w:rsid w:val="00D83431"/>
    <w:rsid w:val="00D83750"/>
    <w:rsid w:val="00D86B89"/>
    <w:rsid w:val="00D900E7"/>
    <w:rsid w:val="00D939FF"/>
    <w:rsid w:val="00D94F38"/>
    <w:rsid w:val="00D96E09"/>
    <w:rsid w:val="00D97422"/>
    <w:rsid w:val="00DA0E78"/>
    <w:rsid w:val="00DA3BC7"/>
    <w:rsid w:val="00DA4B75"/>
    <w:rsid w:val="00DA5083"/>
    <w:rsid w:val="00DA6C66"/>
    <w:rsid w:val="00DA6C6A"/>
    <w:rsid w:val="00DB013F"/>
    <w:rsid w:val="00DB19E0"/>
    <w:rsid w:val="00DB1BB1"/>
    <w:rsid w:val="00DB40C4"/>
    <w:rsid w:val="00DB589C"/>
    <w:rsid w:val="00DB6B7A"/>
    <w:rsid w:val="00DB7FEC"/>
    <w:rsid w:val="00DC187B"/>
    <w:rsid w:val="00DC2BB6"/>
    <w:rsid w:val="00DC3A9D"/>
    <w:rsid w:val="00DC411E"/>
    <w:rsid w:val="00DC539B"/>
    <w:rsid w:val="00DC56FC"/>
    <w:rsid w:val="00DC7451"/>
    <w:rsid w:val="00DC7AC6"/>
    <w:rsid w:val="00DD06DE"/>
    <w:rsid w:val="00DD2BCF"/>
    <w:rsid w:val="00DD31E9"/>
    <w:rsid w:val="00DD61E2"/>
    <w:rsid w:val="00DD6619"/>
    <w:rsid w:val="00DE064A"/>
    <w:rsid w:val="00DE7B1C"/>
    <w:rsid w:val="00DF0307"/>
    <w:rsid w:val="00DF20B9"/>
    <w:rsid w:val="00DF35FF"/>
    <w:rsid w:val="00DF3C33"/>
    <w:rsid w:val="00DF3D53"/>
    <w:rsid w:val="00DF55DB"/>
    <w:rsid w:val="00E0030E"/>
    <w:rsid w:val="00E010DB"/>
    <w:rsid w:val="00E02D62"/>
    <w:rsid w:val="00E05CBA"/>
    <w:rsid w:val="00E11503"/>
    <w:rsid w:val="00E138D8"/>
    <w:rsid w:val="00E14EDF"/>
    <w:rsid w:val="00E214D9"/>
    <w:rsid w:val="00E246D0"/>
    <w:rsid w:val="00E250A9"/>
    <w:rsid w:val="00E2638A"/>
    <w:rsid w:val="00E26F58"/>
    <w:rsid w:val="00E2719B"/>
    <w:rsid w:val="00E27FDF"/>
    <w:rsid w:val="00E32E76"/>
    <w:rsid w:val="00E348BA"/>
    <w:rsid w:val="00E36374"/>
    <w:rsid w:val="00E37B8E"/>
    <w:rsid w:val="00E408AB"/>
    <w:rsid w:val="00E44008"/>
    <w:rsid w:val="00E45B87"/>
    <w:rsid w:val="00E47128"/>
    <w:rsid w:val="00E4728A"/>
    <w:rsid w:val="00E47752"/>
    <w:rsid w:val="00E47B6E"/>
    <w:rsid w:val="00E50AB7"/>
    <w:rsid w:val="00E53EBD"/>
    <w:rsid w:val="00E5557E"/>
    <w:rsid w:val="00E5610C"/>
    <w:rsid w:val="00E60F16"/>
    <w:rsid w:val="00E61BC0"/>
    <w:rsid w:val="00E62198"/>
    <w:rsid w:val="00E62B2D"/>
    <w:rsid w:val="00E6448A"/>
    <w:rsid w:val="00E650D7"/>
    <w:rsid w:val="00E675FC"/>
    <w:rsid w:val="00E67C32"/>
    <w:rsid w:val="00E7004F"/>
    <w:rsid w:val="00E71597"/>
    <w:rsid w:val="00E71BC9"/>
    <w:rsid w:val="00E71E32"/>
    <w:rsid w:val="00E728D3"/>
    <w:rsid w:val="00E72F6A"/>
    <w:rsid w:val="00E73A9E"/>
    <w:rsid w:val="00E73E09"/>
    <w:rsid w:val="00E74A91"/>
    <w:rsid w:val="00E76FF0"/>
    <w:rsid w:val="00E77E7A"/>
    <w:rsid w:val="00E80358"/>
    <w:rsid w:val="00E81FD7"/>
    <w:rsid w:val="00E820CB"/>
    <w:rsid w:val="00E826E8"/>
    <w:rsid w:val="00E82AB2"/>
    <w:rsid w:val="00E82F7A"/>
    <w:rsid w:val="00E861C2"/>
    <w:rsid w:val="00E86FB1"/>
    <w:rsid w:val="00E904F9"/>
    <w:rsid w:val="00E90BC8"/>
    <w:rsid w:val="00E916A9"/>
    <w:rsid w:val="00E922CC"/>
    <w:rsid w:val="00E930C0"/>
    <w:rsid w:val="00E95868"/>
    <w:rsid w:val="00E95CC8"/>
    <w:rsid w:val="00E9751B"/>
    <w:rsid w:val="00E978E5"/>
    <w:rsid w:val="00EA0C3A"/>
    <w:rsid w:val="00EA26E6"/>
    <w:rsid w:val="00EA3A72"/>
    <w:rsid w:val="00EA460F"/>
    <w:rsid w:val="00EA6380"/>
    <w:rsid w:val="00EA75F3"/>
    <w:rsid w:val="00EB3735"/>
    <w:rsid w:val="00EB5D32"/>
    <w:rsid w:val="00EB5FAD"/>
    <w:rsid w:val="00EB6971"/>
    <w:rsid w:val="00EB7831"/>
    <w:rsid w:val="00EC0DE9"/>
    <w:rsid w:val="00EC0F32"/>
    <w:rsid w:val="00EC158B"/>
    <w:rsid w:val="00EC18FC"/>
    <w:rsid w:val="00EC1C3B"/>
    <w:rsid w:val="00EC1E71"/>
    <w:rsid w:val="00EC251D"/>
    <w:rsid w:val="00EC4736"/>
    <w:rsid w:val="00EC5B42"/>
    <w:rsid w:val="00EC7406"/>
    <w:rsid w:val="00ED207B"/>
    <w:rsid w:val="00ED3EF1"/>
    <w:rsid w:val="00ED578F"/>
    <w:rsid w:val="00ED6676"/>
    <w:rsid w:val="00ED7AAD"/>
    <w:rsid w:val="00EE1CD3"/>
    <w:rsid w:val="00EE455F"/>
    <w:rsid w:val="00EE51CD"/>
    <w:rsid w:val="00EE5ED2"/>
    <w:rsid w:val="00EE61DD"/>
    <w:rsid w:val="00EE7665"/>
    <w:rsid w:val="00EF237C"/>
    <w:rsid w:val="00EF2B6C"/>
    <w:rsid w:val="00EF2DBD"/>
    <w:rsid w:val="00EF335E"/>
    <w:rsid w:val="00EF3691"/>
    <w:rsid w:val="00F01675"/>
    <w:rsid w:val="00F029B6"/>
    <w:rsid w:val="00F02D85"/>
    <w:rsid w:val="00F0300A"/>
    <w:rsid w:val="00F03768"/>
    <w:rsid w:val="00F04358"/>
    <w:rsid w:val="00F04784"/>
    <w:rsid w:val="00F04943"/>
    <w:rsid w:val="00F056B9"/>
    <w:rsid w:val="00F074B2"/>
    <w:rsid w:val="00F104B7"/>
    <w:rsid w:val="00F10F96"/>
    <w:rsid w:val="00F12580"/>
    <w:rsid w:val="00F14C14"/>
    <w:rsid w:val="00F1710E"/>
    <w:rsid w:val="00F2005E"/>
    <w:rsid w:val="00F205A1"/>
    <w:rsid w:val="00F214F9"/>
    <w:rsid w:val="00F22B96"/>
    <w:rsid w:val="00F23298"/>
    <w:rsid w:val="00F24878"/>
    <w:rsid w:val="00F25963"/>
    <w:rsid w:val="00F26858"/>
    <w:rsid w:val="00F269E6"/>
    <w:rsid w:val="00F27E72"/>
    <w:rsid w:val="00F3012E"/>
    <w:rsid w:val="00F30785"/>
    <w:rsid w:val="00F32733"/>
    <w:rsid w:val="00F3502B"/>
    <w:rsid w:val="00F352F4"/>
    <w:rsid w:val="00F35C70"/>
    <w:rsid w:val="00F36FBD"/>
    <w:rsid w:val="00F409D2"/>
    <w:rsid w:val="00F4112F"/>
    <w:rsid w:val="00F412D1"/>
    <w:rsid w:val="00F44E31"/>
    <w:rsid w:val="00F45185"/>
    <w:rsid w:val="00F47BAD"/>
    <w:rsid w:val="00F50206"/>
    <w:rsid w:val="00F520D7"/>
    <w:rsid w:val="00F528C2"/>
    <w:rsid w:val="00F52D14"/>
    <w:rsid w:val="00F538B7"/>
    <w:rsid w:val="00F5417C"/>
    <w:rsid w:val="00F559FF"/>
    <w:rsid w:val="00F55D0A"/>
    <w:rsid w:val="00F564A7"/>
    <w:rsid w:val="00F600F3"/>
    <w:rsid w:val="00F60B25"/>
    <w:rsid w:val="00F60D31"/>
    <w:rsid w:val="00F6192C"/>
    <w:rsid w:val="00F61ABF"/>
    <w:rsid w:val="00F61DB4"/>
    <w:rsid w:val="00F62501"/>
    <w:rsid w:val="00F6298B"/>
    <w:rsid w:val="00F65C58"/>
    <w:rsid w:val="00F673B9"/>
    <w:rsid w:val="00F728AD"/>
    <w:rsid w:val="00F77069"/>
    <w:rsid w:val="00F81490"/>
    <w:rsid w:val="00F81D2C"/>
    <w:rsid w:val="00F828CF"/>
    <w:rsid w:val="00F84206"/>
    <w:rsid w:val="00F844BE"/>
    <w:rsid w:val="00F844E1"/>
    <w:rsid w:val="00F84C21"/>
    <w:rsid w:val="00F85E00"/>
    <w:rsid w:val="00F9064D"/>
    <w:rsid w:val="00F9168B"/>
    <w:rsid w:val="00F93EBA"/>
    <w:rsid w:val="00F94280"/>
    <w:rsid w:val="00F95DE2"/>
    <w:rsid w:val="00F97D7C"/>
    <w:rsid w:val="00FA016C"/>
    <w:rsid w:val="00FA1746"/>
    <w:rsid w:val="00FA2B3F"/>
    <w:rsid w:val="00FA37A0"/>
    <w:rsid w:val="00FA478C"/>
    <w:rsid w:val="00FA4DDA"/>
    <w:rsid w:val="00FA5067"/>
    <w:rsid w:val="00FA55A5"/>
    <w:rsid w:val="00FA6AB9"/>
    <w:rsid w:val="00FB1FB2"/>
    <w:rsid w:val="00FB412B"/>
    <w:rsid w:val="00FB79C5"/>
    <w:rsid w:val="00FC19B4"/>
    <w:rsid w:val="00FC25E0"/>
    <w:rsid w:val="00FC268D"/>
    <w:rsid w:val="00FC3D69"/>
    <w:rsid w:val="00FC465F"/>
    <w:rsid w:val="00FC50DE"/>
    <w:rsid w:val="00FC64D1"/>
    <w:rsid w:val="00FC7A05"/>
    <w:rsid w:val="00FD10AD"/>
    <w:rsid w:val="00FD27F8"/>
    <w:rsid w:val="00FD4EE6"/>
    <w:rsid w:val="00FD7A23"/>
    <w:rsid w:val="00FE4B33"/>
    <w:rsid w:val="00FE4E33"/>
    <w:rsid w:val="00FE5395"/>
    <w:rsid w:val="00FE5CCF"/>
    <w:rsid w:val="00FE7A86"/>
    <w:rsid w:val="00FF2FD1"/>
    <w:rsid w:val="00FF334A"/>
    <w:rsid w:val="00FF768E"/>
    <w:rsid w:val="0407C64F"/>
    <w:rsid w:val="078F61A3"/>
    <w:rsid w:val="085F7AF3"/>
    <w:rsid w:val="09D35E1D"/>
    <w:rsid w:val="0BF41D57"/>
    <w:rsid w:val="10B5C302"/>
    <w:rsid w:val="10D0496B"/>
    <w:rsid w:val="13257244"/>
    <w:rsid w:val="173BC1FA"/>
    <w:rsid w:val="228A2B1C"/>
    <w:rsid w:val="264EBCC3"/>
    <w:rsid w:val="2BA904FE"/>
    <w:rsid w:val="2ED1691F"/>
    <w:rsid w:val="319B511C"/>
    <w:rsid w:val="31BCF3D4"/>
    <w:rsid w:val="32872689"/>
    <w:rsid w:val="345E03F8"/>
    <w:rsid w:val="35BEC74B"/>
    <w:rsid w:val="38F6680D"/>
    <w:rsid w:val="3AB34F84"/>
    <w:rsid w:val="3ACDD679"/>
    <w:rsid w:val="416DB7DB"/>
    <w:rsid w:val="42D22FEE"/>
    <w:rsid w:val="4441083A"/>
    <w:rsid w:val="4715BF2A"/>
    <w:rsid w:val="4961E938"/>
    <w:rsid w:val="4E94956E"/>
    <w:rsid w:val="51CA5775"/>
    <w:rsid w:val="5CD6E21D"/>
    <w:rsid w:val="5FD0C771"/>
    <w:rsid w:val="621049A2"/>
    <w:rsid w:val="63D19F0B"/>
    <w:rsid w:val="64EEE28D"/>
    <w:rsid w:val="6547EA64"/>
    <w:rsid w:val="6C585D04"/>
    <w:rsid w:val="6CEAD006"/>
    <w:rsid w:val="6D12825E"/>
    <w:rsid w:val="6EAF9037"/>
    <w:rsid w:val="73010802"/>
    <w:rsid w:val="73B23E3D"/>
    <w:rsid w:val="78A3F6CD"/>
    <w:rsid w:val="7B107EBB"/>
    <w:rsid w:val="7D8206A9"/>
    <w:rsid w:val="7E693F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2D25"/>
  <w15:chartTrackingRefBased/>
  <w15:docId w15:val="{295E3CD4-93CC-453A-99EF-38F38D27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3B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567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D567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BC3"/>
    <w:rPr>
      <w:color w:val="0563C1" w:themeColor="hyperlink"/>
      <w:u w:val="single"/>
    </w:rPr>
  </w:style>
  <w:style w:type="character" w:customStyle="1" w:styleId="UnresolvedMention1">
    <w:name w:val="Unresolved Mention1"/>
    <w:basedOn w:val="DefaultParagraphFont"/>
    <w:uiPriority w:val="99"/>
    <w:semiHidden/>
    <w:unhideWhenUsed/>
    <w:rsid w:val="00083BC3"/>
    <w:rPr>
      <w:color w:val="605E5C"/>
      <w:shd w:val="clear" w:color="auto" w:fill="E1DFDD"/>
    </w:rPr>
  </w:style>
  <w:style w:type="paragraph" w:styleId="BalloonText">
    <w:name w:val="Balloon Text"/>
    <w:basedOn w:val="Normal"/>
    <w:link w:val="BalloonTextChar"/>
    <w:uiPriority w:val="99"/>
    <w:semiHidden/>
    <w:unhideWhenUsed/>
    <w:rsid w:val="00F54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17C"/>
    <w:rPr>
      <w:rFonts w:ascii="Segoe UI" w:hAnsi="Segoe UI" w:cs="Segoe UI"/>
      <w:sz w:val="18"/>
      <w:szCs w:val="18"/>
    </w:rPr>
  </w:style>
  <w:style w:type="paragraph" w:styleId="NoSpacing">
    <w:name w:val="No Spacing"/>
    <w:uiPriority w:val="1"/>
    <w:qFormat/>
    <w:rsid w:val="00926EF4"/>
    <w:pPr>
      <w:spacing w:after="0" w:line="240" w:lineRule="auto"/>
    </w:pPr>
  </w:style>
  <w:style w:type="character" w:styleId="CommentReference">
    <w:name w:val="annotation reference"/>
    <w:basedOn w:val="DefaultParagraphFont"/>
    <w:uiPriority w:val="99"/>
    <w:semiHidden/>
    <w:unhideWhenUsed/>
    <w:rsid w:val="006E1A9D"/>
    <w:rPr>
      <w:sz w:val="16"/>
      <w:szCs w:val="16"/>
    </w:rPr>
  </w:style>
  <w:style w:type="paragraph" w:styleId="CommentText">
    <w:name w:val="annotation text"/>
    <w:basedOn w:val="Normal"/>
    <w:link w:val="CommentTextChar"/>
    <w:uiPriority w:val="99"/>
    <w:semiHidden/>
    <w:unhideWhenUsed/>
    <w:rsid w:val="006E1A9D"/>
    <w:pPr>
      <w:spacing w:line="240" w:lineRule="auto"/>
    </w:pPr>
    <w:rPr>
      <w:sz w:val="20"/>
      <w:szCs w:val="20"/>
    </w:rPr>
  </w:style>
  <w:style w:type="character" w:customStyle="1" w:styleId="CommentTextChar">
    <w:name w:val="Comment Text Char"/>
    <w:basedOn w:val="DefaultParagraphFont"/>
    <w:link w:val="CommentText"/>
    <w:uiPriority w:val="99"/>
    <w:semiHidden/>
    <w:rsid w:val="006E1A9D"/>
    <w:rPr>
      <w:sz w:val="20"/>
      <w:szCs w:val="20"/>
    </w:rPr>
  </w:style>
  <w:style w:type="paragraph" w:styleId="CommentSubject">
    <w:name w:val="annotation subject"/>
    <w:basedOn w:val="CommentText"/>
    <w:next w:val="CommentText"/>
    <w:link w:val="CommentSubjectChar"/>
    <w:uiPriority w:val="99"/>
    <w:semiHidden/>
    <w:unhideWhenUsed/>
    <w:rsid w:val="006E1A9D"/>
    <w:rPr>
      <w:b/>
      <w:bCs/>
    </w:rPr>
  </w:style>
  <w:style w:type="character" w:customStyle="1" w:styleId="CommentSubjectChar">
    <w:name w:val="Comment Subject Char"/>
    <w:basedOn w:val="CommentTextChar"/>
    <w:link w:val="CommentSubject"/>
    <w:uiPriority w:val="99"/>
    <w:semiHidden/>
    <w:rsid w:val="006E1A9D"/>
    <w:rPr>
      <w:b/>
      <w:bCs/>
      <w:sz w:val="20"/>
      <w:szCs w:val="20"/>
    </w:rPr>
  </w:style>
  <w:style w:type="character" w:styleId="UnresolvedMention">
    <w:name w:val="Unresolved Mention"/>
    <w:basedOn w:val="DefaultParagraphFont"/>
    <w:uiPriority w:val="99"/>
    <w:semiHidden/>
    <w:unhideWhenUsed/>
    <w:rsid w:val="00E60F16"/>
    <w:rPr>
      <w:color w:val="605E5C"/>
      <w:shd w:val="clear" w:color="auto" w:fill="E1DFDD"/>
    </w:rPr>
  </w:style>
  <w:style w:type="character" w:styleId="FollowedHyperlink">
    <w:name w:val="FollowedHyperlink"/>
    <w:basedOn w:val="DefaultParagraphFont"/>
    <w:uiPriority w:val="99"/>
    <w:semiHidden/>
    <w:unhideWhenUsed/>
    <w:rsid w:val="000C0DA6"/>
    <w:rPr>
      <w:color w:val="954F72" w:themeColor="followedHyperlink"/>
      <w:u w:val="single"/>
    </w:rPr>
  </w:style>
  <w:style w:type="character" w:customStyle="1" w:styleId="normaltextrun">
    <w:name w:val="normaltextrun"/>
    <w:basedOn w:val="DefaultParagraphFont"/>
    <w:rsid w:val="00B505CC"/>
  </w:style>
  <w:style w:type="character" w:customStyle="1" w:styleId="eop">
    <w:name w:val="eop"/>
    <w:basedOn w:val="DefaultParagraphFont"/>
    <w:rsid w:val="00E922CC"/>
  </w:style>
  <w:style w:type="character" w:styleId="Strong">
    <w:name w:val="Strong"/>
    <w:basedOn w:val="DefaultParagraphFont"/>
    <w:uiPriority w:val="22"/>
    <w:qFormat/>
    <w:rsid w:val="00794A37"/>
    <w:rPr>
      <w:b/>
      <w:bCs/>
    </w:rPr>
  </w:style>
  <w:style w:type="paragraph" w:styleId="ListParagraph">
    <w:name w:val="List Paragraph"/>
    <w:basedOn w:val="Normal"/>
    <w:uiPriority w:val="34"/>
    <w:qFormat/>
    <w:rsid w:val="006C799E"/>
    <w:pPr>
      <w:ind w:left="720"/>
      <w:contextualSpacing/>
    </w:pPr>
  </w:style>
  <w:style w:type="character" w:customStyle="1" w:styleId="spellingerrorsuperscript">
    <w:name w:val="spellingerrorsuperscript"/>
    <w:basedOn w:val="DefaultParagraphFont"/>
    <w:rsid w:val="008851E1"/>
  </w:style>
  <w:style w:type="character" w:customStyle="1" w:styleId="Heading1Char">
    <w:name w:val="Heading 1 Char"/>
    <w:basedOn w:val="DefaultParagraphFont"/>
    <w:link w:val="Heading1"/>
    <w:uiPriority w:val="9"/>
    <w:rsid w:val="00A33B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567B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D567B4"/>
    <w:rPr>
      <w:rFonts w:asciiTheme="majorHAnsi" w:eastAsiaTheme="majorEastAsia" w:hAnsiTheme="majorHAnsi" w:cstheme="majorBidi"/>
      <w:i/>
      <w:iCs/>
      <w:color w:val="2E74B5" w:themeColor="accent1" w:themeShade="BF"/>
    </w:rPr>
  </w:style>
  <w:style w:type="paragraph" w:customStyle="1" w:styleId="paragraph">
    <w:name w:val="paragraph"/>
    <w:basedOn w:val="Normal"/>
    <w:rsid w:val="009122B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D421F"/>
    <w:pPr>
      <w:spacing w:after="0" w:line="240" w:lineRule="auto"/>
    </w:pPr>
  </w:style>
  <w:style w:type="character" w:customStyle="1" w:styleId="apple-converted-space">
    <w:name w:val="apple-converted-space"/>
    <w:basedOn w:val="DefaultParagraphFont"/>
    <w:rsid w:val="00876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8191">
      <w:bodyDiv w:val="1"/>
      <w:marLeft w:val="0"/>
      <w:marRight w:val="0"/>
      <w:marTop w:val="0"/>
      <w:marBottom w:val="0"/>
      <w:divBdr>
        <w:top w:val="none" w:sz="0" w:space="0" w:color="auto"/>
        <w:left w:val="none" w:sz="0" w:space="0" w:color="auto"/>
        <w:bottom w:val="none" w:sz="0" w:space="0" w:color="auto"/>
        <w:right w:val="none" w:sz="0" w:space="0" w:color="auto"/>
      </w:divBdr>
    </w:div>
    <w:div w:id="276832575">
      <w:bodyDiv w:val="1"/>
      <w:marLeft w:val="0"/>
      <w:marRight w:val="0"/>
      <w:marTop w:val="0"/>
      <w:marBottom w:val="0"/>
      <w:divBdr>
        <w:top w:val="none" w:sz="0" w:space="0" w:color="auto"/>
        <w:left w:val="none" w:sz="0" w:space="0" w:color="auto"/>
        <w:bottom w:val="none" w:sz="0" w:space="0" w:color="auto"/>
        <w:right w:val="none" w:sz="0" w:space="0" w:color="auto"/>
      </w:divBdr>
    </w:div>
    <w:div w:id="339428692">
      <w:bodyDiv w:val="1"/>
      <w:marLeft w:val="0"/>
      <w:marRight w:val="0"/>
      <w:marTop w:val="0"/>
      <w:marBottom w:val="0"/>
      <w:divBdr>
        <w:top w:val="none" w:sz="0" w:space="0" w:color="auto"/>
        <w:left w:val="none" w:sz="0" w:space="0" w:color="auto"/>
        <w:bottom w:val="none" w:sz="0" w:space="0" w:color="auto"/>
        <w:right w:val="none" w:sz="0" w:space="0" w:color="auto"/>
      </w:divBdr>
    </w:div>
    <w:div w:id="450439521">
      <w:bodyDiv w:val="1"/>
      <w:marLeft w:val="0"/>
      <w:marRight w:val="0"/>
      <w:marTop w:val="0"/>
      <w:marBottom w:val="0"/>
      <w:divBdr>
        <w:top w:val="none" w:sz="0" w:space="0" w:color="auto"/>
        <w:left w:val="none" w:sz="0" w:space="0" w:color="auto"/>
        <w:bottom w:val="none" w:sz="0" w:space="0" w:color="auto"/>
        <w:right w:val="none" w:sz="0" w:space="0" w:color="auto"/>
      </w:divBdr>
    </w:div>
    <w:div w:id="480006811">
      <w:bodyDiv w:val="1"/>
      <w:marLeft w:val="0"/>
      <w:marRight w:val="0"/>
      <w:marTop w:val="0"/>
      <w:marBottom w:val="0"/>
      <w:divBdr>
        <w:top w:val="none" w:sz="0" w:space="0" w:color="auto"/>
        <w:left w:val="none" w:sz="0" w:space="0" w:color="auto"/>
        <w:bottom w:val="none" w:sz="0" w:space="0" w:color="auto"/>
        <w:right w:val="none" w:sz="0" w:space="0" w:color="auto"/>
      </w:divBdr>
    </w:div>
    <w:div w:id="487672750">
      <w:bodyDiv w:val="1"/>
      <w:marLeft w:val="0"/>
      <w:marRight w:val="0"/>
      <w:marTop w:val="0"/>
      <w:marBottom w:val="0"/>
      <w:divBdr>
        <w:top w:val="none" w:sz="0" w:space="0" w:color="auto"/>
        <w:left w:val="none" w:sz="0" w:space="0" w:color="auto"/>
        <w:bottom w:val="none" w:sz="0" w:space="0" w:color="auto"/>
        <w:right w:val="none" w:sz="0" w:space="0" w:color="auto"/>
      </w:divBdr>
    </w:div>
    <w:div w:id="488906636">
      <w:bodyDiv w:val="1"/>
      <w:marLeft w:val="0"/>
      <w:marRight w:val="0"/>
      <w:marTop w:val="0"/>
      <w:marBottom w:val="0"/>
      <w:divBdr>
        <w:top w:val="none" w:sz="0" w:space="0" w:color="auto"/>
        <w:left w:val="none" w:sz="0" w:space="0" w:color="auto"/>
        <w:bottom w:val="none" w:sz="0" w:space="0" w:color="auto"/>
        <w:right w:val="none" w:sz="0" w:space="0" w:color="auto"/>
      </w:divBdr>
      <w:divsChild>
        <w:div w:id="1425220698">
          <w:marLeft w:val="0"/>
          <w:marRight w:val="0"/>
          <w:marTop w:val="0"/>
          <w:marBottom w:val="0"/>
          <w:divBdr>
            <w:top w:val="none" w:sz="0" w:space="0" w:color="auto"/>
            <w:left w:val="none" w:sz="0" w:space="0" w:color="auto"/>
            <w:bottom w:val="none" w:sz="0" w:space="0" w:color="auto"/>
            <w:right w:val="none" w:sz="0" w:space="0" w:color="auto"/>
          </w:divBdr>
        </w:div>
      </w:divsChild>
    </w:div>
    <w:div w:id="510268003">
      <w:bodyDiv w:val="1"/>
      <w:marLeft w:val="0"/>
      <w:marRight w:val="0"/>
      <w:marTop w:val="0"/>
      <w:marBottom w:val="0"/>
      <w:divBdr>
        <w:top w:val="none" w:sz="0" w:space="0" w:color="auto"/>
        <w:left w:val="none" w:sz="0" w:space="0" w:color="auto"/>
        <w:bottom w:val="none" w:sz="0" w:space="0" w:color="auto"/>
        <w:right w:val="none" w:sz="0" w:space="0" w:color="auto"/>
      </w:divBdr>
    </w:div>
    <w:div w:id="537935169">
      <w:bodyDiv w:val="1"/>
      <w:marLeft w:val="0"/>
      <w:marRight w:val="0"/>
      <w:marTop w:val="0"/>
      <w:marBottom w:val="0"/>
      <w:divBdr>
        <w:top w:val="none" w:sz="0" w:space="0" w:color="auto"/>
        <w:left w:val="none" w:sz="0" w:space="0" w:color="auto"/>
        <w:bottom w:val="none" w:sz="0" w:space="0" w:color="auto"/>
        <w:right w:val="none" w:sz="0" w:space="0" w:color="auto"/>
      </w:divBdr>
    </w:div>
    <w:div w:id="567689939">
      <w:bodyDiv w:val="1"/>
      <w:marLeft w:val="0"/>
      <w:marRight w:val="0"/>
      <w:marTop w:val="0"/>
      <w:marBottom w:val="0"/>
      <w:divBdr>
        <w:top w:val="none" w:sz="0" w:space="0" w:color="auto"/>
        <w:left w:val="none" w:sz="0" w:space="0" w:color="auto"/>
        <w:bottom w:val="none" w:sz="0" w:space="0" w:color="auto"/>
        <w:right w:val="none" w:sz="0" w:space="0" w:color="auto"/>
      </w:divBdr>
      <w:divsChild>
        <w:div w:id="1008482679">
          <w:marLeft w:val="0"/>
          <w:marRight w:val="0"/>
          <w:marTop w:val="0"/>
          <w:marBottom w:val="0"/>
          <w:divBdr>
            <w:top w:val="none" w:sz="0" w:space="0" w:color="auto"/>
            <w:left w:val="none" w:sz="0" w:space="0" w:color="auto"/>
            <w:bottom w:val="none" w:sz="0" w:space="0" w:color="auto"/>
            <w:right w:val="none" w:sz="0" w:space="0" w:color="auto"/>
          </w:divBdr>
        </w:div>
      </w:divsChild>
    </w:div>
    <w:div w:id="622686932">
      <w:bodyDiv w:val="1"/>
      <w:marLeft w:val="0"/>
      <w:marRight w:val="0"/>
      <w:marTop w:val="0"/>
      <w:marBottom w:val="0"/>
      <w:divBdr>
        <w:top w:val="none" w:sz="0" w:space="0" w:color="auto"/>
        <w:left w:val="none" w:sz="0" w:space="0" w:color="auto"/>
        <w:bottom w:val="none" w:sz="0" w:space="0" w:color="auto"/>
        <w:right w:val="none" w:sz="0" w:space="0" w:color="auto"/>
      </w:divBdr>
    </w:div>
    <w:div w:id="635571785">
      <w:bodyDiv w:val="1"/>
      <w:marLeft w:val="0"/>
      <w:marRight w:val="0"/>
      <w:marTop w:val="0"/>
      <w:marBottom w:val="0"/>
      <w:divBdr>
        <w:top w:val="none" w:sz="0" w:space="0" w:color="auto"/>
        <w:left w:val="none" w:sz="0" w:space="0" w:color="auto"/>
        <w:bottom w:val="none" w:sz="0" w:space="0" w:color="auto"/>
        <w:right w:val="none" w:sz="0" w:space="0" w:color="auto"/>
      </w:divBdr>
    </w:div>
    <w:div w:id="727725867">
      <w:bodyDiv w:val="1"/>
      <w:marLeft w:val="0"/>
      <w:marRight w:val="0"/>
      <w:marTop w:val="0"/>
      <w:marBottom w:val="0"/>
      <w:divBdr>
        <w:top w:val="none" w:sz="0" w:space="0" w:color="auto"/>
        <w:left w:val="none" w:sz="0" w:space="0" w:color="auto"/>
        <w:bottom w:val="none" w:sz="0" w:space="0" w:color="auto"/>
        <w:right w:val="none" w:sz="0" w:space="0" w:color="auto"/>
      </w:divBdr>
    </w:div>
    <w:div w:id="744382167">
      <w:bodyDiv w:val="1"/>
      <w:marLeft w:val="0"/>
      <w:marRight w:val="0"/>
      <w:marTop w:val="0"/>
      <w:marBottom w:val="0"/>
      <w:divBdr>
        <w:top w:val="none" w:sz="0" w:space="0" w:color="auto"/>
        <w:left w:val="none" w:sz="0" w:space="0" w:color="auto"/>
        <w:bottom w:val="none" w:sz="0" w:space="0" w:color="auto"/>
        <w:right w:val="none" w:sz="0" w:space="0" w:color="auto"/>
      </w:divBdr>
    </w:div>
    <w:div w:id="762409337">
      <w:bodyDiv w:val="1"/>
      <w:marLeft w:val="0"/>
      <w:marRight w:val="0"/>
      <w:marTop w:val="0"/>
      <w:marBottom w:val="0"/>
      <w:divBdr>
        <w:top w:val="none" w:sz="0" w:space="0" w:color="auto"/>
        <w:left w:val="none" w:sz="0" w:space="0" w:color="auto"/>
        <w:bottom w:val="none" w:sz="0" w:space="0" w:color="auto"/>
        <w:right w:val="none" w:sz="0" w:space="0" w:color="auto"/>
      </w:divBdr>
    </w:div>
    <w:div w:id="803623113">
      <w:bodyDiv w:val="1"/>
      <w:marLeft w:val="0"/>
      <w:marRight w:val="0"/>
      <w:marTop w:val="0"/>
      <w:marBottom w:val="0"/>
      <w:divBdr>
        <w:top w:val="none" w:sz="0" w:space="0" w:color="auto"/>
        <w:left w:val="none" w:sz="0" w:space="0" w:color="auto"/>
        <w:bottom w:val="none" w:sz="0" w:space="0" w:color="auto"/>
        <w:right w:val="none" w:sz="0" w:space="0" w:color="auto"/>
      </w:divBdr>
      <w:divsChild>
        <w:div w:id="447162116">
          <w:marLeft w:val="0"/>
          <w:marRight w:val="0"/>
          <w:marTop w:val="0"/>
          <w:marBottom w:val="0"/>
          <w:divBdr>
            <w:top w:val="none" w:sz="0" w:space="0" w:color="auto"/>
            <w:left w:val="none" w:sz="0" w:space="0" w:color="auto"/>
            <w:bottom w:val="none" w:sz="0" w:space="0" w:color="auto"/>
            <w:right w:val="none" w:sz="0" w:space="0" w:color="auto"/>
          </w:divBdr>
        </w:div>
        <w:div w:id="765074771">
          <w:marLeft w:val="0"/>
          <w:marRight w:val="0"/>
          <w:marTop w:val="0"/>
          <w:marBottom w:val="0"/>
          <w:divBdr>
            <w:top w:val="none" w:sz="0" w:space="0" w:color="auto"/>
            <w:left w:val="none" w:sz="0" w:space="0" w:color="auto"/>
            <w:bottom w:val="none" w:sz="0" w:space="0" w:color="auto"/>
            <w:right w:val="none" w:sz="0" w:space="0" w:color="auto"/>
          </w:divBdr>
        </w:div>
        <w:div w:id="1361013448">
          <w:marLeft w:val="0"/>
          <w:marRight w:val="0"/>
          <w:marTop w:val="0"/>
          <w:marBottom w:val="0"/>
          <w:divBdr>
            <w:top w:val="none" w:sz="0" w:space="0" w:color="auto"/>
            <w:left w:val="none" w:sz="0" w:space="0" w:color="auto"/>
            <w:bottom w:val="none" w:sz="0" w:space="0" w:color="auto"/>
            <w:right w:val="none" w:sz="0" w:space="0" w:color="auto"/>
          </w:divBdr>
        </w:div>
        <w:div w:id="1689059546">
          <w:marLeft w:val="0"/>
          <w:marRight w:val="0"/>
          <w:marTop w:val="0"/>
          <w:marBottom w:val="0"/>
          <w:divBdr>
            <w:top w:val="none" w:sz="0" w:space="0" w:color="auto"/>
            <w:left w:val="none" w:sz="0" w:space="0" w:color="auto"/>
            <w:bottom w:val="none" w:sz="0" w:space="0" w:color="auto"/>
            <w:right w:val="none" w:sz="0" w:space="0" w:color="auto"/>
          </w:divBdr>
        </w:div>
        <w:div w:id="1900510860">
          <w:marLeft w:val="0"/>
          <w:marRight w:val="0"/>
          <w:marTop w:val="0"/>
          <w:marBottom w:val="0"/>
          <w:divBdr>
            <w:top w:val="none" w:sz="0" w:space="0" w:color="auto"/>
            <w:left w:val="none" w:sz="0" w:space="0" w:color="auto"/>
            <w:bottom w:val="none" w:sz="0" w:space="0" w:color="auto"/>
            <w:right w:val="none" w:sz="0" w:space="0" w:color="auto"/>
          </w:divBdr>
        </w:div>
        <w:div w:id="2001037834">
          <w:marLeft w:val="0"/>
          <w:marRight w:val="0"/>
          <w:marTop w:val="0"/>
          <w:marBottom w:val="0"/>
          <w:divBdr>
            <w:top w:val="none" w:sz="0" w:space="0" w:color="auto"/>
            <w:left w:val="none" w:sz="0" w:space="0" w:color="auto"/>
            <w:bottom w:val="none" w:sz="0" w:space="0" w:color="auto"/>
            <w:right w:val="none" w:sz="0" w:space="0" w:color="auto"/>
          </w:divBdr>
        </w:div>
        <w:div w:id="2057002010">
          <w:marLeft w:val="0"/>
          <w:marRight w:val="0"/>
          <w:marTop w:val="0"/>
          <w:marBottom w:val="0"/>
          <w:divBdr>
            <w:top w:val="none" w:sz="0" w:space="0" w:color="auto"/>
            <w:left w:val="none" w:sz="0" w:space="0" w:color="auto"/>
            <w:bottom w:val="none" w:sz="0" w:space="0" w:color="auto"/>
            <w:right w:val="none" w:sz="0" w:space="0" w:color="auto"/>
          </w:divBdr>
        </w:div>
      </w:divsChild>
    </w:div>
    <w:div w:id="818883643">
      <w:bodyDiv w:val="1"/>
      <w:marLeft w:val="0"/>
      <w:marRight w:val="0"/>
      <w:marTop w:val="0"/>
      <w:marBottom w:val="0"/>
      <w:divBdr>
        <w:top w:val="none" w:sz="0" w:space="0" w:color="auto"/>
        <w:left w:val="none" w:sz="0" w:space="0" w:color="auto"/>
        <w:bottom w:val="none" w:sz="0" w:space="0" w:color="auto"/>
        <w:right w:val="none" w:sz="0" w:space="0" w:color="auto"/>
      </w:divBdr>
      <w:divsChild>
        <w:div w:id="1578512527">
          <w:marLeft w:val="0"/>
          <w:marRight w:val="0"/>
          <w:marTop w:val="0"/>
          <w:marBottom w:val="0"/>
          <w:divBdr>
            <w:top w:val="none" w:sz="0" w:space="0" w:color="auto"/>
            <w:left w:val="none" w:sz="0" w:space="0" w:color="auto"/>
            <w:bottom w:val="none" w:sz="0" w:space="0" w:color="auto"/>
            <w:right w:val="none" w:sz="0" w:space="0" w:color="auto"/>
          </w:divBdr>
        </w:div>
        <w:div w:id="1945646579">
          <w:marLeft w:val="0"/>
          <w:marRight w:val="0"/>
          <w:marTop w:val="0"/>
          <w:marBottom w:val="0"/>
          <w:divBdr>
            <w:top w:val="none" w:sz="0" w:space="0" w:color="auto"/>
            <w:left w:val="none" w:sz="0" w:space="0" w:color="auto"/>
            <w:bottom w:val="none" w:sz="0" w:space="0" w:color="auto"/>
            <w:right w:val="none" w:sz="0" w:space="0" w:color="auto"/>
          </w:divBdr>
        </w:div>
      </w:divsChild>
    </w:div>
    <w:div w:id="819152767">
      <w:bodyDiv w:val="1"/>
      <w:marLeft w:val="0"/>
      <w:marRight w:val="0"/>
      <w:marTop w:val="0"/>
      <w:marBottom w:val="0"/>
      <w:divBdr>
        <w:top w:val="none" w:sz="0" w:space="0" w:color="auto"/>
        <w:left w:val="none" w:sz="0" w:space="0" w:color="auto"/>
        <w:bottom w:val="none" w:sz="0" w:space="0" w:color="auto"/>
        <w:right w:val="none" w:sz="0" w:space="0" w:color="auto"/>
      </w:divBdr>
    </w:div>
    <w:div w:id="919950812">
      <w:bodyDiv w:val="1"/>
      <w:marLeft w:val="0"/>
      <w:marRight w:val="0"/>
      <w:marTop w:val="0"/>
      <w:marBottom w:val="0"/>
      <w:divBdr>
        <w:top w:val="none" w:sz="0" w:space="0" w:color="auto"/>
        <w:left w:val="none" w:sz="0" w:space="0" w:color="auto"/>
        <w:bottom w:val="none" w:sz="0" w:space="0" w:color="auto"/>
        <w:right w:val="none" w:sz="0" w:space="0" w:color="auto"/>
      </w:divBdr>
    </w:div>
    <w:div w:id="1001929172">
      <w:bodyDiv w:val="1"/>
      <w:marLeft w:val="0"/>
      <w:marRight w:val="0"/>
      <w:marTop w:val="0"/>
      <w:marBottom w:val="0"/>
      <w:divBdr>
        <w:top w:val="none" w:sz="0" w:space="0" w:color="auto"/>
        <w:left w:val="none" w:sz="0" w:space="0" w:color="auto"/>
        <w:bottom w:val="none" w:sz="0" w:space="0" w:color="auto"/>
        <w:right w:val="none" w:sz="0" w:space="0" w:color="auto"/>
      </w:divBdr>
    </w:div>
    <w:div w:id="1092512755">
      <w:bodyDiv w:val="1"/>
      <w:marLeft w:val="0"/>
      <w:marRight w:val="0"/>
      <w:marTop w:val="0"/>
      <w:marBottom w:val="0"/>
      <w:divBdr>
        <w:top w:val="none" w:sz="0" w:space="0" w:color="auto"/>
        <w:left w:val="none" w:sz="0" w:space="0" w:color="auto"/>
        <w:bottom w:val="none" w:sz="0" w:space="0" w:color="auto"/>
        <w:right w:val="none" w:sz="0" w:space="0" w:color="auto"/>
      </w:divBdr>
      <w:divsChild>
        <w:div w:id="774978222">
          <w:marLeft w:val="0"/>
          <w:marRight w:val="0"/>
          <w:marTop w:val="0"/>
          <w:marBottom w:val="0"/>
          <w:divBdr>
            <w:top w:val="none" w:sz="0" w:space="0" w:color="auto"/>
            <w:left w:val="none" w:sz="0" w:space="0" w:color="auto"/>
            <w:bottom w:val="none" w:sz="0" w:space="0" w:color="auto"/>
            <w:right w:val="none" w:sz="0" w:space="0" w:color="auto"/>
          </w:divBdr>
        </w:div>
      </w:divsChild>
    </w:div>
    <w:div w:id="1093166656">
      <w:bodyDiv w:val="1"/>
      <w:marLeft w:val="0"/>
      <w:marRight w:val="0"/>
      <w:marTop w:val="0"/>
      <w:marBottom w:val="0"/>
      <w:divBdr>
        <w:top w:val="none" w:sz="0" w:space="0" w:color="auto"/>
        <w:left w:val="none" w:sz="0" w:space="0" w:color="auto"/>
        <w:bottom w:val="none" w:sz="0" w:space="0" w:color="auto"/>
        <w:right w:val="none" w:sz="0" w:space="0" w:color="auto"/>
      </w:divBdr>
    </w:div>
    <w:div w:id="1111321102">
      <w:bodyDiv w:val="1"/>
      <w:marLeft w:val="0"/>
      <w:marRight w:val="0"/>
      <w:marTop w:val="0"/>
      <w:marBottom w:val="0"/>
      <w:divBdr>
        <w:top w:val="none" w:sz="0" w:space="0" w:color="auto"/>
        <w:left w:val="none" w:sz="0" w:space="0" w:color="auto"/>
        <w:bottom w:val="none" w:sz="0" w:space="0" w:color="auto"/>
        <w:right w:val="none" w:sz="0" w:space="0" w:color="auto"/>
      </w:divBdr>
    </w:div>
    <w:div w:id="1156192727">
      <w:bodyDiv w:val="1"/>
      <w:marLeft w:val="0"/>
      <w:marRight w:val="0"/>
      <w:marTop w:val="0"/>
      <w:marBottom w:val="0"/>
      <w:divBdr>
        <w:top w:val="none" w:sz="0" w:space="0" w:color="auto"/>
        <w:left w:val="none" w:sz="0" w:space="0" w:color="auto"/>
        <w:bottom w:val="none" w:sz="0" w:space="0" w:color="auto"/>
        <w:right w:val="none" w:sz="0" w:space="0" w:color="auto"/>
      </w:divBdr>
    </w:div>
    <w:div w:id="1235437965">
      <w:bodyDiv w:val="1"/>
      <w:marLeft w:val="0"/>
      <w:marRight w:val="0"/>
      <w:marTop w:val="0"/>
      <w:marBottom w:val="0"/>
      <w:divBdr>
        <w:top w:val="none" w:sz="0" w:space="0" w:color="auto"/>
        <w:left w:val="none" w:sz="0" w:space="0" w:color="auto"/>
        <w:bottom w:val="none" w:sz="0" w:space="0" w:color="auto"/>
        <w:right w:val="none" w:sz="0" w:space="0" w:color="auto"/>
      </w:divBdr>
    </w:div>
    <w:div w:id="1269964741">
      <w:bodyDiv w:val="1"/>
      <w:marLeft w:val="0"/>
      <w:marRight w:val="0"/>
      <w:marTop w:val="0"/>
      <w:marBottom w:val="0"/>
      <w:divBdr>
        <w:top w:val="none" w:sz="0" w:space="0" w:color="auto"/>
        <w:left w:val="none" w:sz="0" w:space="0" w:color="auto"/>
        <w:bottom w:val="none" w:sz="0" w:space="0" w:color="auto"/>
        <w:right w:val="none" w:sz="0" w:space="0" w:color="auto"/>
      </w:divBdr>
    </w:div>
    <w:div w:id="1302614606">
      <w:bodyDiv w:val="1"/>
      <w:marLeft w:val="0"/>
      <w:marRight w:val="0"/>
      <w:marTop w:val="0"/>
      <w:marBottom w:val="0"/>
      <w:divBdr>
        <w:top w:val="none" w:sz="0" w:space="0" w:color="auto"/>
        <w:left w:val="none" w:sz="0" w:space="0" w:color="auto"/>
        <w:bottom w:val="none" w:sz="0" w:space="0" w:color="auto"/>
        <w:right w:val="none" w:sz="0" w:space="0" w:color="auto"/>
      </w:divBdr>
    </w:div>
    <w:div w:id="1472749683">
      <w:bodyDiv w:val="1"/>
      <w:marLeft w:val="0"/>
      <w:marRight w:val="0"/>
      <w:marTop w:val="0"/>
      <w:marBottom w:val="0"/>
      <w:divBdr>
        <w:top w:val="none" w:sz="0" w:space="0" w:color="auto"/>
        <w:left w:val="none" w:sz="0" w:space="0" w:color="auto"/>
        <w:bottom w:val="none" w:sz="0" w:space="0" w:color="auto"/>
        <w:right w:val="none" w:sz="0" w:space="0" w:color="auto"/>
      </w:divBdr>
    </w:div>
    <w:div w:id="1504516332">
      <w:bodyDiv w:val="1"/>
      <w:marLeft w:val="0"/>
      <w:marRight w:val="0"/>
      <w:marTop w:val="0"/>
      <w:marBottom w:val="0"/>
      <w:divBdr>
        <w:top w:val="none" w:sz="0" w:space="0" w:color="auto"/>
        <w:left w:val="none" w:sz="0" w:space="0" w:color="auto"/>
        <w:bottom w:val="none" w:sz="0" w:space="0" w:color="auto"/>
        <w:right w:val="none" w:sz="0" w:space="0" w:color="auto"/>
      </w:divBdr>
    </w:div>
    <w:div w:id="1506243006">
      <w:bodyDiv w:val="1"/>
      <w:marLeft w:val="0"/>
      <w:marRight w:val="0"/>
      <w:marTop w:val="0"/>
      <w:marBottom w:val="0"/>
      <w:divBdr>
        <w:top w:val="none" w:sz="0" w:space="0" w:color="auto"/>
        <w:left w:val="none" w:sz="0" w:space="0" w:color="auto"/>
        <w:bottom w:val="none" w:sz="0" w:space="0" w:color="auto"/>
        <w:right w:val="none" w:sz="0" w:space="0" w:color="auto"/>
      </w:divBdr>
    </w:div>
    <w:div w:id="1526750258">
      <w:bodyDiv w:val="1"/>
      <w:marLeft w:val="0"/>
      <w:marRight w:val="0"/>
      <w:marTop w:val="0"/>
      <w:marBottom w:val="0"/>
      <w:divBdr>
        <w:top w:val="none" w:sz="0" w:space="0" w:color="auto"/>
        <w:left w:val="none" w:sz="0" w:space="0" w:color="auto"/>
        <w:bottom w:val="none" w:sz="0" w:space="0" w:color="auto"/>
        <w:right w:val="none" w:sz="0" w:space="0" w:color="auto"/>
      </w:divBdr>
    </w:div>
    <w:div w:id="1762608413">
      <w:bodyDiv w:val="1"/>
      <w:marLeft w:val="0"/>
      <w:marRight w:val="0"/>
      <w:marTop w:val="0"/>
      <w:marBottom w:val="0"/>
      <w:divBdr>
        <w:top w:val="none" w:sz="0" w:space="0" w:color="auto"/>
        <w:left w:val="none" w:sz="0" w:space="0" w:color="auto"/>
        <w:bottom w:val="none" w:sz="0" w:space="0" w:color="auto"/>
        <w:right w:val="none" w:sz="0" w:space="0" w:color="auto"/>
      </w:divBdr>
    </w:div>
    <w:div w:id="1853566888">
      <w:bodyDiv w:val="1"/>
      <w:marLeft w:val="0"/>
      <w:marRight w:val="0"/>
      <w:marTop w:val="0"/>
      <w:marBottom w:val="0"/>
      <w:divBdr>
        <w:top w:val="none" w:sz="0" w:space="0" w:color="auto"/>
        <w:left w:val="none" w:sz="0" w:space="0" w:color="auto"/>
        <w:bottom w:val="none" w:sz="0" w:space="0" w:color="auto"/>
        <w:right w:val="none" w:sz="0" w:space="0" w:color="auto"/>
      </w:divBdr>
    </w:div>
    <w:div w:id="1979873433">
      <w:bodyDiv w:val="1"/>
      <w:marLeft w:val="0"/>
      <w:marRight w:val="0"/>
      <w:marTop w:val="0"/>
      <w:marBottom w:val="0"/>
      <w:divBdr>
        <w:top w:val="none" w:sz="0" w:space="0" w:color="auto"/>
        <w:left w:val="none" w:sz="0" w:space="0" w:color="auto"/>
        <w:bottom w:val="none" w:sz="0" w:space="0" w:color="auto"/>
        <w:right w:val="none" w:sz="0" w:space="0" w:color="auto"/>
      </w:divBdr>
    </w:div>
    <w:div w:id="2039964237">
      <w:bodyDiv w:val="1"/>
      <w:marLeft w:val="0"/>
      <w:marRight w:val="0"/>
      <w:marTop w:val="0"/>
      <w:marBottom w:val="0"/>
      <w:divBdr>
        <w:top w:val="none" w:sz="0" w:space="0" w:color="auto"/>
        <w:left w:val="none" w:sz="0" w:space="0" w:color="auto"/>
        <w:bottom w:val="none" w:sz="0" w:space="0" w:color="auto"/>
        <w:right w:val="none" w:sz="0" w:space="0" w:color="auto"/>
      </w:divBdr>
    </w:div>
    <w:div w:id="21184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ackhenry.com/" TargetMode="External"/><Relationship Id="rId5" Type="http://schemas.openxmlformats.org/officeDocument/2006/relationships/numbering" Target="numbering.xml"/><Relationship Id="rId10" Type="http://schemas.openxmlformats.org/officeDocument/2006/relationships/hyperlink" Target="http://www.nasdaq.com/symbol/jkhy" TargetMode="External"/><Relationship Id="rId4" Type="http://schemas.openxmlformats.org/officeDocument/2006/relationships/customXml" Target="../customXml/item4.xml"/><Relationship Id="rId9" Type="http://schemas.openxmlformats.org/officeDocument/2006/relationships/hyperlink" Target="https://banno.com/digital-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894e0a9da135f5a1b9e153cda59581fc">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32a87fb56144fb95999275607c66d441"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14FB04-405D-4596-A2DF-78475CC6C332}">
  <ds:schemaRefs>
    <ds:schemaRef ds:uri="http://schemas.microsoft.com/office/2006/metadata/properties"/>
    <ds:schemaRef ds:uri="http://schemas.microsoft.com/office/infopath/2007/PartnerControls"/>
    <ds:schemaRef ds:uri="63a51644-1349-45f7-b125-14e3146891c8"/>
  </ds:schemaRefs>
</ds:datastoreItem>
</file>

<file path=customXml/itemProps2.xml><?xml version="1.0" encoding="utf-8"?>
<ds:datastoreItem xmlns:ds="http://schemas.openxmlformats.org/officeDocument/2006/customXml" ds:itemID="{3E07D7AE-2460-48D6-89F7-46F4BD38EFCE}">
  <ds:schemaRefs>
    <ds:schemaRef ds:uri="http://schemas.openxmlformats.org/officeDocument/2006/bibliography"/>
  </ds:schemaRefs>
</ds:datastoreItem>
</file>

<file path=customXml/itemProps3.xml><?xml version="1.0" encoding="utf-8"?>
<ds:datastoreItem xmlns:ds="http://schemas.openxmlformats.org/officeDocument/2006/customXml" ds:itemID="{0B877B17-D603-41AF-9A76-4EF7171AA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A5A60C-D89E-4BB1-8110-289A1FB8ED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First Busey Corporation</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 Kristen</dc:creator>
  <cp:keywords/>
  <dc:description/>
  <cp:lastModifiedBy>Erin Schwartz</cp:lastModifiedBy>
  <cp:revision>2</cp:revision>
  <dcterms:created xsi:type="dcterms:W3CDTF">2021-10-12T12:46:00Z</dcterms:created>
  <dcterms:modified xsi:type="dcterms:W3CDTF">2021-10-12T12:46:00Z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