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67B4" w14:textId="77777777" w:rsidR="005748C7" w:rsidRDefault="005748C7" w:rsidP="005748C7">
      <w:pPr>
        <w:pStyle w:val="NoSpacing"/>
        <w:jc w:val="center"/>
      </w:pPr>
      <w:r>
        <w:rPr>
          <w:noProof/>
        </w:rPr>
        <w:drawing>
          <wp:inline distT="0" distB="0" distL="0" distR="0" wp14:anchorId="3C296F6B" wp14:editId="1CA4308B">
            <wp:extent cx="2385152" cy="476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26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4101" w14:textId="77777777" w:rsidR="005748C7" w:rsidRDefault="005748C7" w:rsidP="005748C7">
      <w:pPr>
        <w:pStyle w:val="NoSpacing"/>
        <w:jc w:val="center"/>
      </w:pPr>
    </w:p>
    <w:p w14:paraId="49848A52" w14:textId="77777777" w:rsidR="005748C7" w:rsidRDefault="005748C7" w:rsidP="005748C7">
      <w:pPr>
        <w:pStyle w:val="NoSpacing"/>
        <w:rPr>
          <w:b/>
          <w:bCs/>
        </w:rPr>
      </w:pPr>
    </w:p>
    <w:p w14:paraId="7CBB4626" w14:textId="77777777" w:rsidR="005748C7" w:rsidRDefault="005748C7" w:rsidP="005748C7">
      <w:pPr>
        <w:pStyle w:val="NoSpacing"/>
        <w:spacing w:line="276" w:lineRule="auto"/>
      </w:pPr>
      <w:r w:rsidRPr="0093609A">
        <w:rPr>
          <w:b/>
          <w:bCs/>
        </w:rPr>
        <w:t>CONTACT</w:t>
      </w:r>
      <w:r w:rsidRPr="001D0682">
        <w:t xml:space="preserve">: </w:t>
      </w:r>
    </w:p>
    <w:p w14:paraId="377F2241" w14:textId="77777777" w:rsidR="005748C7" w:rsidRDefault="005748C7" w:rsidP="005748C7">
      <w:pPr>
        <w:pStyle w:val="NoSpacing"/>
        <w:spacing w:line="276" w:lineRule="auto"/>
      </w:pPr>
      <w:r w:rsidRPr="001D0682">
        <w:t xml:space="preserve">Ana </w:t>
      </w:r>
      <w:r>
        <w:t xml:space="preserve">G. </w:t>
      </w:r>
      <w:r w:rsidRPr="001D0682">
        <w:t xml:space="preserve">Hidalgo </w:t>
      </w:r>
    </w:p>
    <w:p w14:paraId="2351FA98" w14:textId="77777777" w:rsidR="005748C7" w:rsidRDefault="005748C7" w:rsidP="005748C7">
      <w:pPr>
        <w:pStyle w:val="NoSpacing"/>
        <w:spacing w:line="276" w:lineRule="auto"/>
      </w:pPr>
      <w:r w:rsidRPr="001D0682">
        <w:t xml:space="preserve">Business Development &amp; Marketing </w:t>
      </w:r>
    </w:p>
    <w:p w14:paraId="1B07710A" w14:textId="77777777" w:rsidR="005748C7" w:rsidRDefault="005748C7" w:rsidP="005748C7">
      <w:pPr>
        <w:pStyle w:val="NoSpacing"/>
        <w:spacing w:line="276" w:lineRule="auto"/>
      </w:pPr>
      <w:r w:rsidRPr="001D0682">
        <w:t xml:space="preserve">Next Step </w:t>
      </w:r>
    </w:p>
    <w:p w14:paraId="07883B9E" w14:textId="77777777" w:rsidR="005748C7" w:rsidRDefault="005748C7" w:rsidP="005748C7">
      <w:pPr>
        <w:pStyle w:val="NoSpacing"/>
        <w:spacing w:line="276" w:lineRule="auto"/>
      </w:pPr>
      <w:r w:rsidRPr="001D0682">
        <w:t xml:space="preserve">407.926.8250 </w:t>
      </w:r>
    </w:p>
    <w:p w14:paraId="1063CB9B" w14:textId="77777777" w:rsidR="005748C7" w:rsidRDefault="008C127F" w:rsidP="005748C7">
      <w:pPr>
        <w:pStyle w:val="NoSpacing"/>
        <w:spacing w:line="276" w:lineRule="auto"/>
        <w:rPr>
          <w:rStyle w:val="Hyperlink"/>
        </w:rPr>
      </w:pPr>
      <w:hyperlink r:id="rId6" w:history="1">
        <w:r w:rsidR="005748C7" w:rsidRPr="00166807">
          <w:rPr>
            <w:rStyle w:val="Hyperlink"/>
          </w:rPr>
          <w:t>ahidalgo@nextstepinc.com</w:t>
        </w:r>
      </w:hyperlink>
    </w:p>
    <w:p w14:paraId="5F86BD6B" w14:textId="77777777" w:rsidR="005748C7" w:rsidRDefault="005748C7" w:rsidP="005748C7">
      <w:pPr>
        <w:pStyle w:val="NoSpacing"/>
        <w:spacing w:line="276" w:lineRule="auto"/>
      </w:pPr>
    </w:p>
    <w:p w14:paraId="537D90F4" w14:textId="6C43650D" w:rsidR="005748C7" w:rsidRPr="005748C7" w:rsidRDefault="005748C7" w:rsidP="005748C7">
      <w:pPr>
        <w:pStyle w:val="NoSpacing"/>
        <w:spacing w:line="276" w:lineRule="auto"/>
        <w:rPr>
          <w:b/>
          <w:bCs/>
        </w:rPr>
      </w:pPr>
      <w:r w:rsidRPr="0093609A">
        <w:rPr>
          <w:b/>
          <w:bCs/>
        </w:rPr>
        <w:t>FOR IMMEDIATE RELEASE</w:t>
      </w:r>
    </w:p>
    <w:p w14:paraId="3E0B3F46" w14:textId="77777777" w:rsidR="005748C7" w:rsidRDefault="005748C7" w:rsidP="00971A58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3E9438FD" w14:textId="4F00718C" w:rsidR="002F4BF4" w:rsidRDefault="00AA1A4F" w:rsidP="00971A58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Step </w:t>
      </w:r>
      <w:r w:rsidR="0010070A">
        <w:rPr>
          <w:b/>
          <w:bCs/>
          <w:sz w:val="28"/>
          <w:szCs w:val="28"/>
        </w:rPr>
        <w:t xml:space="preserve">Sets </w:t>
      </w:r>
      <w:r w:rsidR="002F4BF4">
        <w:rPr>
          <w:b/>
          <w:bCs/>
          <w:sz w:val="28"/>
          <w:szCs w:val="28"/>
        </w:rPr>
        <w:t xml:space="preserve">Company Record </w:t>
      </w:r>
      <w:r w:rsidR="0010070A">
        <w:rPr>
          <w:b/>
          <w:bCs/>
          <w:sz w:val="28"/>
          <w:szCs w:val="28"/>
        </w:rPr>
        <w:t>f</w:t>
      </w:r>
      <w:r w:rsidR="00B86887">
        <w:rPr>
          <w:b/>
          <w:bCs/>
          <w:sz w:val="28"/>
          <w:szCs w:val="28"/>
        </w:rPr>
        <w:t>or</w:t>
      </w:r>
      <w:r w:rsidR="002F4BF4">
        <w:rPr>
          <w:b/>
          <w:bCs/>
          <w:sz w:val="28"/>
          <w:szCs w:val="28"/>
        </w:rPr>
        <w:t xml:space="preserve"> Core and Digital Banking Conversions with Credit Unions in the First Half of 2021</w:t>
      </w:r>
    </w:p>
    <w:p w14:paraId="38A3308D" w14:textId="77777777" w:rsidR="00971A58" w:rsidRDefault="00971A58" w:rsidP="00971A58">
      <w:pPr>
        <w:pStyle w:val="NoSpacing"/>
        <w:spacing w:line="276" w:lineRule="auto"/>
      </w:pPr>
    </w:p>
    <w:p w14:paraId="58DAFECA" w14:textId="1473ADFB" w:rsidR="00CD09EF" w:rsidRDefault="005748C7" w:rsidP="00971A58">
      <w:pPr>
        <w:pStyle w:val="NoSpacing"/>
        <w:spacing w:line="276" w:lineRule="auto"/>
      </w:pPr>
      <w:r w:rsidRPr="0093609A">
        <w:rPr>
          <w:b/>
          <w:bCs/>
        </w:rPr>
        <w:t>ORLANDO, FL,</w:t>
      </w:r>
      <w:r w:rsidR="00537F4A">
        <w:rPr>
          <w:b/>
          <w:bCs/>
        </w:rPr>
        <w:t xml:space="preserve"> </w:t>
      </w:r>
      <w:r w:rsidR="000505A0">
        <w:rPr>
          <w:b/>
          <w:bCs/>
        </w:rPr>
        <w:t>July 1</w:t>
      </w:r>
      <w:r w:rsidR="008C127F">
        <w:rPr>
          <w:b/>
          <w:bCs/>
        </w:rPr>
        <w:t>4</w:t>
      </w:r>
      <w:r w:rsidR="00537F4A">
        <w:rPr>
          <w:b/>
          <w:bCs/>
        </w:rPr>
        <w:t>, 2021</w:t>
      </w:r>
      <w:r>
        <w:rPr>
          <w:b/>
          <w:bCs/>
        </w:rPr>
        <w:t xml:space="preserve"> </w:t>
      </w:r>
      <w:r w:rsidRPr="001D0682">
        <w:t>–</w:t>
      </w:r>
      <w:r w:rsidR="00376B4D">
        <w:t xml:space="preserve"> </w:t>
      </w:r>
      <w:r w:rsidR="000031EA">
        <w:t>During a time of increased competition</w:t>
      </w:r>
      <w:r w:rsidR="00B86887">
        <w:t xml:space="preserve"> and</w:t>
      </w:r>
      <w:r w:rsidR="000031EA">
        <w:t xml:space="preserve"> changing member expectations, </w:t>
      </w:r>
      <w:r w:rsidR="00CD09EF">
        <w:t xml:space="preserve">Next Step </w:t>
      </w:r>
      <w:r w:rsidR="0097165E">
        <w:t>complet</w:t>
      </w:r>
      <w:r w:rsidR="00D26268">
        <w:t xml:space="preserve">ed </w:t>
      </w:r>
      <w:r w:rsidR="0010070A">
        <w:t xml:space="preserve">13 </w:t>
      </w:r>
      <w:r w:rsidR="0097165E">
        <w:t xml:space="preserve">core and </w:t>
      </w:r>
      <w:r w:rsidR="0010070A">
        <w:t xml:space="preserve">9 </w:t>
      </w:r>
      <w:r w:rsidR="0097165E">
        <w:t xml:space="preserve">digital banking </w:t>
      </w:r>
      <w:r w:rsidR="0010070A">
        <w:t xml:space="preserve">system </w:t>
      </w:r>
      <w:r w:rsidR="0097165E">
        <w:t xml:space="preserve">conversions </w:t>
      </w:r>
      <w:r w:rsidR="0010070A">
        <w:t xml:space="preserve">for </w:t>
      </w:r>
      <w:r w:rsidR="0097165E">
        <w:t xml:space="preserve">14 credit unions in the first half of 2021 by </w:t>
      </w:r>
      <w:r w:rsidR="00CD09EF">
        <w:t>delivering industry-leading consulting and project management services</w:t>
      </w:r>
      <w:r w:rsidR="0097165E">
        <w:t>.</w:t>
      </w:r>
    </w:p>
    <w:p w14:paraId="55665B25" w14:textId="77777777" w:rsidR="00CD09EF" w:rsidRDefault="00CD09EF" w:rsidP="00971A58">
      <w:pPr>
        <w:pStyle w:val="NoSpacing"/>
        <w:spacing w:line="276" w:lineRule="auto"/>
      </w:pPr>
    </w:p>
    <w:p w14:paraId="73D9CCB6" w14:textId="6245FCA7" w:rsidR="00CD09EF" w:rsidRDefault="00CD09EF" w:rsidP="00CD09EF">
      <w:pPr>
        <w:pStyle w:val="NoSpacing"/>
        <w:spacing w:line="276" w:lineRule="auto"/>
      </w:pPr>
      <w:r w:rsidRPr="002F4BF4">
        <w:t>A</w:t>
      </w:r>
      <w:r w:rsidR="00312EF3">
        <w:t xml:space="preserve">s a key focus </w:t>
      </w:r>
      <w:r w:rsidRPr="002F4BF4">
        <w:t>of thes</w:t>
      </w:r>
      <w:r w:rsidR="00CF5C1E">
        <w:t>e successful conversions</w:t>
      </w:r>
      <w:r>
        <w:t>, Next Step assisted</w:t>
      </w:r>
      <w:r w:rsidR="00736364">
        <w:t xml:space="preserve"> </w:t>
      </w:r>
      <w:r w:rsidR="0097165E">
        <w:t xml:space="preserve">these institutions </w:t>
      </w:r>
      <w:r w:rsidR="00B86887">
        <w:t xml:space="preserve">in </w:t>
      </w:r>
      <w:r w:rsidR="0010070A">
        <w:t>establish</w:t>
      </w:r>
      <w:r w:rsidR="00B86887">
        <w:t>ing</w:t>
      </w:r>
      <w:r w:rsidR="0010070A">
        <w:t xml:space="preserve"> </w:t>
      </w:r>
      <w:r>
        <w:t xml:space="preserve">strategic partnerships with </w:t>
      </w:r>
      <w:r w:rsidR="00312EF3">
        <w:t xml:space="preserve">leading </w:t>
      </w:r>
      <w:r>
        <w:t xml:space="preserve">vendors and </w:t>
      </w:r>
      <w:r w:rsidR="00312EF3">
        <w:t>build</w:t>
      </w:r>
      <w:r w:rsidR="00B86887">
        <w:t>ing</w:t>
      </w:r>
      <w:r w:rsidR="00312EF3">
        <w:t xml:space="preserve"> a new infrastructure of </w:t>
      </w:r>
      <w:r w:rsidRPr="002F4BF4">
        <w:t>modern technology for core and digital banking systems</w:t>
      </w:r>
      <w:r>
        <w:t>,</w:t>
      </w:r>
      <w:r w:rsidRPr="002F4BF4">
        <w:t xml:space="preserve"> including account opening</w:t>
      </w:r>
      <w:r>
        <w:t>.</w:t>
      </w:r>
    </w:p>
    <w:p w14:paraId="650FBFC0" w14:textId="77777777" w:rsidR="00CD09EF" w:rsidRDefault="00CD09EF" w:rsidP="00CD09EF">
      <w:pPr>
        <w:pStyle w:val="NoSpacing"/>
        <w:spacing w:line="276" w:lineRule="auto"/>
      </w:pPr>
    </w:p>
    <w:p w14:paraId="68F4A03A" w14:textId="5693E29D" w:rsidR="00BF7A69" w:rsidRDefault="00BF7A69" w:rsidP="00BF7A69">
      <w:pPr>
        <w:pStyle w:val="NoSpacing"/>
        <w:spacing w:line="276" w:lineRule="auto"/>
      </w:pPr>
      <w:r w:rsidRPr="002F4BF4">
        <w:t xml:space="preserve">“We are very excited for our clients as they are not only making these advancements but </w:t>
      </w:r>
      <w:r w:rsidRPr="00F94228">
        <w:t>accomplishing</w:t>
      </w:r>
      <w:r w:rsidRPr="002F4BF4">
        <w:t xml:space="preserve"> the</w:t>
      </w:r>
      <w:r w:rsidR="00312EF3">
        <w:t xml:space="preserve">se conversions </w:t>
      </w:r>
      <w:r w:rsidRPr="002F4BF4">
        <w:t>with a very high level of success</w:t>
      </w:r>
      <w:r>
        <w:t>,</w:t>
      </w:r>
      <w:r w:rsidRPr="002F4BF4">
        <w:t>”</w:t>
      </w:r>
      <w:r>
        <w:t xml:space="preserve"> said </w:t>
      </w:r>
      <w:r w:rsidR="00312EF3">
        <w:t>Trisa Wetzel</w:t>
      </w:r>
      <w:r w:rsidR="00B86887">
        <w:t>,</w:t>
      </w:r>
      <w:r w:rsidR="00312EF3">
        <w:t xml:space="preserve"> Executive Director </w:t>
      </w:r>
      <w:r>
        <w:t xml:space="preserve">of </w:t>
      </w:r>
      <w:r w:rsidR="00312EF3">
        <w:t xml:space="preserve">Operations at </w:t>
      </w:r>
      <w:r>
        <w:t xml:space="preserve">Next Step. </w:t>
      </w:r>
      <w:r w:rsidR="00E46DE5">
        <w:t xml:space="preserve">Peter Jeye, CEO of Next Step, added “what’s even more exciting is </w:t>
      </w:r>
      <w:r w:rsidR="003E2A68" w:rsidRPr="00A3584A">
        <w:t>attaining</w:t>
      </w:r>
      <w:r w:rsidR="00E46DE5">
        <w:t xml:space="preserve"> this success with numerous software vendors, all of which are joining us in our unique </w:t>
      </w:r>
      <w:r w:rsidR="00D0183C">
        <w:t>synergistic</w:t>
      </w:r>
      <w:r w:rsidR="00E46DE5">
        <w:t xml:space="preserve"> approach to</w:t>
      </w:r>
      <w:r w:rsidR="003E2A68">
        <w:t xml:space="preserve"> </w:t>
      </w:r>
      <w:r w:rsidR="003E2A68" w:rsidRPr="00A3584A">
        <w:t>bring</w:t>
      </w:r>
      <w:r w:rsidR="00E46DE5">
        <w:t xml:space="preserve"> amazing results for our clients.”</w:t>
      </w:r>
    </w:p>
    <w:p w14:paraId="0762B64D" w14:textId="70F86809" w:rsidR="00BF7A69" w:rsidRDefault="00BF7A69" w:rsidP="00BF7A69">
      <w:pPr>
        <w:pStyle w:val="NoSpacing"/>
        <w:spacing w:line="276" w:lineRule="auto"/>
      </w:pPr>
    </w:p>
    <w:p w14:paraId="43B0C5B3" w14:textId="25CA313E" w:rsidR="00623798" w:rsidRDefault="00C11E73" w:rsidP="0097165E">
      <w:pPr>
        <w:pStyle w:val="NoSpacing"/>
        <w:spacing w:line="276" w:lineRule="auto"/>
      </w:pPr>
      <w:r>
        <w:t xml:space="preserve">These credit unions are located across the country with various assets sizes but with </w:t>
      </w:r>
      <w:r w:rsidR="00B86887">
        <w:t>one</w:t>
      </w:r>
      <w:r>
        <w:t xml:space="preserve"> common goal of achieving an optimal member experience: </w:t>
      </w:r>
    </w:p>
    <w:p w14:paraId="5D62361D" w14:textId="3BCF6186" w:rsidR="00F82208" w:rsidRDefault="00F82208" w:rsidP="0097165E">
      <w:pPr>
        <w:pStyle w:val="NoSpacing"/>
        <w:spacing w:line="276" w:lineRule="auto"/>
      </w:pPr>
    </w:p>
    <w:p w14:paraId="06E034BB" w14:textId="77777777" w:rsidR="00C11E73" w:rsidRDefault="00C11E73" w:rsidP="00C11E73">
      <w:pPr>
        <w:pStyle w:val="NoSpacing"/>
        <w:spacing w:line="276" w:lineRule="auto"/>
      </w:pPr>
      <w:r>
        <w:t>Northwest</w:t>
      </w:r>
    </w:p>
    <w:p w14:paraId="62539AEF" w14:textId="77777777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$2.7B - core</w:t>
      </w:r>
    </w:p>
    <w:p w14:paraId="3C6BBB16" w14:textId="77777777" w:rsidR="00C11E73" w:rsidRDefault="00C11E73" w:rsidP="00C11E73">
      <w:pPr>
        <w:pStyle w:val="NoSpacing"/>
        <w:spacing w:line="276" w:lineRule="auto"/>
      </w:pPr>
    </w:p>
    <w:p w14:paraId="0BF502ED" w14:textId="77777777" w:rsidR="00C11E73" w:rsidRDefault="00C11E73" w:rsidP="00C11E73">
      <w:pPr>
        <w:pStyle w:val="NoSpacing"/>
        <w:spacing w:line="276" w:lineRule="auto"/>
      </w:pPr>
      <w:r>
        <w:t>West</w:t>
      </w:r>
    </w:p>
    <w:p w14:paraId="517DFFF5" w14:textId="77777777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$1.1B - core and digital</w:t>
      </w:r>
    </w:p>
    <w:p w14:paraId="7852EDC9" w14:textId="6171EAC6" w:rsidR="00B86887" w:rsidRDefault="00B86887" w:rsidP="00C11E73">
      <w:pPr>
        <w:pStyle w:val="NoSpacing"/>
        <w:spacing w:line="276" w:lineRule="auto"/>
      </w:pPr>
    </w:p>
    <w:p w14:paraId="6A48A823" w14:textId="00672A60" w:rsidR="00285848" w:rsidRDefault="00285848" w:rsidP="00C11E73">
      <w:pPr>
        <w:pStyle w:val="NoSpacing"/>
        <w:spacing w:line="276" w:lineRule="auto"/>
      </w:pPr>
    </w:p>
    <w:p w14:paraId="10D14852" w14:textId="77777777" w:rsidR="00285848" w:rsidRDefault="00285848" w:rsidP="00C11E73">
      <w:pPr>
        <w:pStyle w:val="NoSpacing"/>
        <w:spacing w:line="276" w:lineRule="auto"/>
      </w:pPr>
    </w:p>
    <w:p w14:paraId="70E67F20" w14:textId="2F700A96" w:rsidR="00C11E73" w:rsidRDefault="00C11E73" w:rsidP="00C11E73">
      <w:pPr>
        <w:pStyle w:val="NoSpacing"/>
        <w:spacing w:line="276" w:lineRule="auto"/>
      </w:pPr>
      <w:r>
        <w:lastRenderedPageBreak/>
        <w:t>Midwest</w:t>
      </w:r>
    </w:p>
    <w:p w14:paraId="227FDB02" w14:textId="11E1502C" w:rsidR="00C11E73" w:rsidRDefault="00C11E73" w:rsidP="00B86887">
      <w:pPr>
        <w:pStyle w:val="NoSpacing"/>
        <w:numPr>
          <w:ilvl w:val="0"/>
          <w:numId w:val="4"/>
        </w:numPr>
        <w:spacing w:line="276" w:lineRule="auto"/>
      </w:pPr>
      <w:r>
        <w:t>$1.1B - core and digital</w:t>
      </w:r>
    </w:p>
    <w:p w14:paraId="1E01AA1B" w14:textId="77777777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$308M - core and digital</w:t>
      </w:r>
    </w:p>
    <w:p w14:paraId="40E78122" w14:textId="77777777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$184M - core and digital</w:t>
      </w:r>
    </w:p>
    <w:p w14:paraId="0C51DF74" w14:textId="0BCD5ADD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$385M - core and digital</w:t>
      </w:r>
    </w:p>
    <w:p w14:paraId="60239092" w14:textId="4F6E2B65" w:rsidR="00B86887" w:rsidRDefault="00B86887" w:rsidP="00C11E73">
      <w:pPr>
        <w:pStyle w:val="NoSpacing"/>
        <w:numPr>
          <w:ilvl w:val="0"/>
          <w:numId w:val="4"/>
        </w:numPr>
        <w:spacing w:line="276" w:lineRule="auto"/>
      </w:pPr>
      <w:r>
        <w:t>$1.4B - core and digital</w:t>
      </w:r>
    </w:p>
    <w:p w14:paraId="3BF62069" w14:textId="77777777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$284M - core and digital</w:t>
      </w:r>
    </w:p>
    <w:p w14:paraId="6C46299E" w14:textId="77777777" w:rsidR="00C11E73" w:rsidRDefault="00C11E73" w:rsidP="00C11E73">
      <w:pPr>
        <w:pStyle w:val="NoSpacing"/>
        <w:numPr>
          <w:ilvl w:val="0"/>
          <w:numId w:val="4"/>
        </w:numPr>
        <w:spacing w:line="276" w:lineRule="auto"/>
      </w:pPr>
      <w:r>
        <w:t>$218M - core and digital</w:t>
      </w:r>
    </w:p>
    <w:p w14:paraId="4E71BBD9" w14:textId="77777777" w:rsidR="00C11E73" w:rsidRDefault="00C11E73" w:rsidP="00BF7A69">
      <w:pPr>
        <w:pStyle w:val="NoSpacing"/>
        <w:spacing w:line="276" w:lineRule="auto"/>
      </w:pPr>
    </w:p>
    <w:p w14:paraId="07963317" w14:textId="5AB78B8E" w:rsidR="00BF7A69" w:rsidRDefault="00F82208" w:rsidP="00BF7A69">
      <w:pPr>
        <w:pStyle w:val="NoSpacing"/>
        <w:spacing w:line="276" w:lineRule="auto"/>
      </w:pPr>
      <w:r>
        <w:t>Northeast</w:t>
      </w:r>
    </w:p>
    <w:p w14:paraId="20F811ED" w14:textId="30AC3005" w:rsidR="00F82208" w:rsidRDefault="00C11E73" w:rsidP="00C11E73">
      <w:pPr>
        <w:pStyle w:val="NoSpacing"/>
        <w:numPr>
          <w:ilvl w:val="0"/>
          <w:numId w:val="6"/>
        </w:numPr>
        <w:spacing w:line="276" w:lineRule="auto"/>
      </w:pPr>
      <w:r>
        <w:t>$</w:t>
      </w:r>
      <w:r w:rsidR="001600D6">
        <w:t>295.5M</w:t>
      </w:r>
      <w:r w:rsidR="00CF5C1E">
        <w:t xml:space="preserve"> </w:t>
      </w:r>
      <w:r w:rsidR="00F82208">
        <w:t>–</w:t>
      </w:r>
      <w:r w:rsidR="00CF5C1E">
        <w:t xml:space="preserve"> core</w:t>
      </w:r>
    </w:p>
    <w:p w14:paraId="2D39F5AF" w14:textId="164C6B13" w:rsidR="00F82208" w:rsidRDefault="00C11E73" w:rsidP="00C11E73">
      <w:pPr>
        <w:pStyle w:val="NoSpacing"/>
        <w:numPr>
          <w:ilvl w:val="0"/>
          <w:numId w:val="6"/>
        </w:numPr>
        <w:spacing w:line="276" w:lineRule="auto"/>
      </w:pPr>
      <w:r>
        <w:t>$</w:t>
      </w:r>
      <w:r w:rsidR="00F82208">
        <w:t>1.4B – digital</w:t>
      </w:r>
    </w:p>
    <w:p w14:paraId="742EAF44" w14:textId="0CB47652" w:rsidR="00F82208" w:rsidRDefault="00F82208" w:rsidP="00C11E73">
      <w:pPr>
        <w:pStyle w:val="NoSpacing"/>
        <w:numPr>
          <w:ilvl w:val="0"/>
          <w:numId w:val="6"/>
        </w:numPr>
        <w:spacing w:line="276" w:lineRule="auto"/>
      </w:pPr>
      <w:r>
        <w:t>$2.3B – core</w:t>
      </w:r>
    </w:p>
    <w:p w14:paraId="27F55C5B" w14:textId="694ADD12" w:rsidR="00F82208" w:rsidRDefault="00C11E73" w:rsidP="00C11E73">
      <w:pPr>
        <w:pStyle w:val="NoSpacing"/>
        <w:numPr>
          <w:ilvl w:val="0"/>
          <w:numId w:val="6"/>
        </w:numPr>
        <w:spacing w:line="276" w:lineRule="auto"/>
      </w:pPr>
      <w:r>
        <w:t>$</w:t>
      </w:r>
      <w:r w:rsidR="00F82208" w:rsidRPr="00F82208">
        <w:t xml:space="preserve">1.0B </w:t>
      </w:r>
      <w:r w:rsidR="00F82208">
        <w:t>–</w:t>
      </w:r>
      <w:r w:rsidR="00F82208" w:rsidRPr="00F82208">
        <w:t xml:space="preserve"> core</w:t>
      </w:r>
    </w:p>
    <w:p w14:paraId="4B7A5F70" w14:textId="77777777" w:rsidR="00C11E73" w:rsidRDefault="00C11E73" w:rsidP="00F82208">
      <w:pPr>
        <w:pStyle w:val="NoSpacing"/>
        <w:spacing w:line="276" w:lineRule="auto"/>
      </w:pPr>
    </w:p>
    <w:p w14:paraId="5596C886" w14:textId="7C4057EF" w:rsidR="00F82208" w:rsidRDefault="00F82208" w:rsidP="00F82208">
      <w:pPr>
        <w:pStyle w:val="NoSpacing"/>
        <w:spacing w:line="276" w:lineRule="auto"/>
      </w:pPr>
      <w:r>
        <w:t>Southeast</w:t>
      </w:r>
    </w:p>
    <w:p w14:paraId="0B452B3E" w14:textId="636A4608" w:rsidR="00F82208" w:rsidRDefault="00F82208" w:rsidP="00F82208">
      <w:pPr>
        <w:pStyle w:val="NoSpacing"/>
        <w:numPr>
          <w:ilvl w:val="0"/>
          <w:numId w:val="4"/>
        </w:numPr>
        <w:spacing w:line="276" w:lineRule="auto"/>
      </w:pPr>
      <w:r>
        <w:t>$641M - core</w:t>
      </w:r>
    </w:p>
    <w:p w14:paraId="36240533" w14:textId="77777777" w:rsidR="00F82208" w:rsidRDefault="00F82208" w:rsidP="00F82208">
      <w:pPr>
        <w:pStyle w:val="NoSpacing"/>
        <w:spacing w:line="276" w:lineRule="auto"/>
      </w:pPr>
    </w:p>
    <w:p w14:paraId="6A9FD771" w14:textId="47D0220B" w:rsidR="00BB2856" w:rsidRDefault="0097165E" w:rsidP="00971A58">
      <w:pPr>
        <w:pStyle w:val="NoSpacing"/>
        <w:spacing w:line="276" w:lineRule="auto"/>
      </w:pPr>
      <w:r>
        <w:t xml:space="preserve">As more credit unions move forward with their transformational initiatives, Next Step </w:t>
      </w:r>
      <w:r w:rsidR="006425CD">
        <w:t xml:space="preserve">continues </w:t>
      </w:r>
      <w:r w:rsidR="002E3A22">
        <w:t>to provide a un</w:t>
      </w:r>
      <w:r w:rsidR="00D26268">
        <w:t xml:space="preserve">ique and unbiased </w:t>
      </w:r>
      <w:r w:rsidR="006425CD">
        <w:t>fintech consulting model</w:t>
      </w:r>
      <w:r w:rsidR="00D26268">
        <w:t>, proven methodologies, and insider’s knowledge of</w:t>
      </w:r>
      <w:r w:rsidR="00B86887">
        <w:t xml:space="preserve"> the</w:t>
      </w:r>
      <w:r w:rsidR="00D26268">
        <w:t xml:space="preserve"> vendor landscape</w:t>
      </w:r>
      <w:r w:rsidR="00EC6CFD">
        <w:t xml:space="preserve"> to </w:t>
      </w:r>
      <w:r w:rsidR="00D26268">
        <w:t>bring value to its clients</w:t>
      </w:r>
      <w:r w:rsidR="00EC6CFD">
        <w:t xml:space="preserve">. </w:t>
      </w:r>
      <w:r w:rsidR="00D26268">
        <w:t xml:space="preserve"> </w:t>
      </w:r>
    </w:p>
    <w:p w14:paraId="057DB5E3" w14:textId="77777777" w:rsidR="00BB2856" w:rsidRDefault="00BB2856" w:rsidP="00971A58">
      <w:pPr>
        <w:pStyle w:val="NoSpacing"/>
        <w:spacing w:line="276" w:lineRule="auto"/>
      </w:pPr>
    </w:p>
    <w:p w14:paraId="56A28B45" w14:textId="5BFEE3DF" w:rsidR="00971A58" w:rsidRPr="004560EB" w:rsidRDefault="00BB2856" w:rsidP="00BB2856">
      <w:pPr>
        <w:pStyle w:val="NoSpacing"/>
        <w:spacing w:line="276" w:lineRule="auto"/>
        <w:jc w:val="center"/>
      </w:pPr>
      <w:r>
        <w:t>###</w:t>
      </w:r>
      <w:r w:rsidR="00A260D5">
        <w:t>.</w:t>
      </w:r>
    </w:p>
    <w:p w14:paraId="7B536C06" w14:textId="77777777" w:rsidR="00641525" w:rsidRDefault="00641525"/>
    <w:sectPr w:rsidR="0064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071E"/>
    <w:multiLevelType w:val="hybridMultilevel"/>
    <w:tmpl w:val="81E6B2FC"/>
    <w:lvl w:ilvl="0" w:tplc="9B3A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D0D"/>
    <w:multiLevelType w:val="hybridMultilevel"/>
    <w:tmpl w:val="61DA8562"/>
    <w:lvl w:ilvl="0" w:tplc="2E783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E70CD"/>
    <w:multiLevelType w:val="hybridMultilevel"/>
    <w:tmpl w:val="3710BFC2"/>
    <w:lvl w:ilvl="0" w:tplc="9B3A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3E6F"/>
    <w:multiLevelType w:val="hybridMultilevel"/>
    <w:tmpl w:val="F01C1FFC"/>
    <w:lvl w:ilvl="0" w:tplc="9B3A80D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D04EB"/>
    <w:multiLevelType w:val="hybridMultilevel"/>
    <w:tmpl w:val="A11E6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262F4"/>
    <w:multiLevelType w:val="hybridMultilevel"/>
    <w:tmpl w:val="DA462B3E"/>
    <w:lvl w:ilvl="0" w:tplc="9B3A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8"/>
    <w:rsid w:val="000031EA"/>
    <w:rsid w:val="00031EA6"/>
    <w:rsid w:val="0004771A"/>
    <w:rsid w:val="000505A0"/>
    <w:rsid w:val="000525D9"/>
    <w:rsid w:val="00055BBC"/>
    <w:rsid w:val="000809D4"/>
    <w:rsid w:val="000C22B7"/>
    <w:rsid w:val="000D185C"/>
    <w:rsid w:val="000E2C39"/>
    <w:rsid w:val="0010070A"/>
    <w:rsid w:val="00105563"/>
    <w:rsid w:val="0011095A"/>
    <w:rsid w:val="00150930"/>
    <w:rsid w:val="001600D6"/>
    <w:rsid w:val="001749E6"/>
    <w:rsid w:val="00183AA0"/>
    <w:rsid w:val="00185C81"/>
    <w:rsid w:val="00196720"/>
    <w:rsid w:val="001C62C0"/>
    <w:rsid w:val="001E0767"/>
    <w:rsid w:val="001F6FBF"/>
    <w:rsid w:val="00246149"/>
    <w:rsid w:val="00285848"/>
    <w:rsid w:val="002B381E"/>
    <w:rsid w:val="002E3A22"/>
    <w:rsid w:val="002E659C"/>
    <w:rsid w:val="002F0C38"/>
    <w:rsid w:val="002F4BF4"/>
    <w:rsid w:val="003056C4"/>
    <w:rsid w:val="00312EF3"/>
    <w:rsid w:val="00374515"/>
    <w:rsid w:val="00376B4D"/>
    <w:rsid w:val="003E2A68"/>
    <w:rsid w:val="003E2BC2"/>
    <w:rsid w:val="00405A45"/>
    <w:rsid w:val="0041073C"/>
    <w:rsid w:val="0042401A"/>
    <w:rsid w:val="0044318F"/>
    <w:rsid w:val="00451982"/>
    <w:rsid w:val="00453B85"/>
    <w:rsid w:val="0046072D"/>
    <w:rsid w:val="00474985"/>
    <w:rsid w:val="004A409D"/>
    <w:rsid w:val="004B30AD"/>
    <w:rsid w:val="00504C85"/>
    <w:rsid w:val="00517447"/>
    <w:rsid w:val="00537F4A"/>
    <w:rsid w:val="00540743"/>
    <w:rsid w:val="005748C7"/>
    <w:rsid w:val="005E1EB9"/>
    <w:rsid w:val="00623798"/>
    <w:rsid w:val="0063280D"/>
    <w:rsid w:val="00641525"/>
    <w:rsid w:val="006425CD"/>
    <w:rsid w:val="00647C4C"/>
    <w:rsid w:val="006A7D47"/>
    <w:rsid w:val="006E6405"/>
    <w:rsid w:val="006E650D"/>
    <w:rsid w:val="00720A4C"/>
    <w:rsid w:val="00736364"/>
    <w:rsid w:val="007950CF"/>
    <w:rsid w:val="007B2D2B"/>
    <w:rsid w:val="007F3C5C"/>
    <w:rsid w:val="0080289E"/>
    <w:rsid w:val="00806711"/>
    <w:rsid w:val="00812EC3"/>
    <w:rsid w:val="00855632"/>
    <w:rsid w:val="00873C29"/>
    <w:rsid w:val="008C127F"/>
    <w:rsid w:val="008D6C04"/>
    <w:rsid w:val="008E0BA6"/>
    <w:rsid w:val="00902AED"/>
    <w:rsid w:val="00904C4E"/>
    <w:rsid w:val="00921617"/>
    <w:rsid w:val="00955D3E"/>
    <w:rsid w:val="00964E69"/>
    <w:rsid w:val="0097165E"/>
    <w:rsid w:val="00971A58"/>
    <w:rsid w:val="0099127F"/>
    <w:rsid w:val="009C0CC1"/>
    <w:rsid w:val="009C494F"/>
    <w:rsid w:val="009F4F21"/>
    <w:rsid w:val="009F577C"/>
    <w:rsid w:val="00A16B0E"/>
    <w:rsid w:val="00A260D5"/>
    <w:rsid w:val="00A3584A"/>
    <w:rsid w:val="00A425F2"/>
    <w:rsid w:val="00A9467F"/>
    <w:rsid w:val="00A97482"/>
    <w:rsid w:val="00AA1A4F"/>
    <w:rsid w:val="00AA6CD2"/>
    <w:rsid w:val="00AB755A"/>
    <w:rsid w:val="00AF4782"/>
    <w:rsid w:val="00AF6C3D"/>
    <w:rsid w:val="00B55A89"/>
    <w:rsid w:val="00B735A9"/>
    <w:rsid w:val="00B86887"/>
    <w:rsid w:val="00BB2856"/>
    <w:rsid w:val="00BC65D7"/>
    <w:rsid w:val="00BE4D71"/>
    <w:rsid w:val="00BF2F6F"/>
    <w:rsid w:val="00BF6867"/>
    <w:rsid w:val="00BF7A69"/>
    <w:rsid w:val="00C11E73"/>
    <w:rsid w:val="00C20B4E"/>
    <w:rsid w:val="00C47022"/>
    <w:rsid w:val="00C6737D"/>
    <w:rsid w:val="00C956C8"/>
    <w:rsid w:val="00CD09EF"/>
    <w:rsid w:val="00CF5C1E"/>
    <w:rsid w:val="00D0183C"/>
    <w:rsid w:val="00D26268"/>
    <w:rsid w:val="00D3152B"/>
    <w:rsid w:val="00D752DF"/>
    <w:rsid w:val="00D82E69"/>
    <w:rsid w:val="00D85BE2"/>
    <w:rsid w:val="00DC19A9"/>
    <w:rsid w:val="00DF2AF7"/>
    <w:rsid w:val="00E46DE5"/>
    <w:rsid w:val="00E961A2"/>
    <w:rsid w:val="00EC5F06"/>
    <w:rsid w:val="00EC6CFD"/>
    <w:rsid w:val="00ED2A14"/>
    <w:rsid w:val="00F42785"/>
    <w:rsid w:val="00F81D31"/>
    <w:rsid w:val="00F82208"/>
    <w:rsid w:val="00F94228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0CB"/>
  <w15:chartTrackingRefBased/>
  <w15:docId w15:val="{4299BE0C-E9B7-4059-AF95-316E571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8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A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1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idalgo@nextstep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Hidalgo</dc:creator>
  <cp:keywords/>
  <dc:description/>
  <cp:lastModifiedBy>Ana Hidalgo</cp:lastModifiedBy>
  <cp:revision>4</cp:revision>
  <cp:lastPrinted>2021-03-04T14:09:00Z</cp:lastPrinted>
  <dcterms:created xsi:type="dcterms:W3CDTF">2021-07-09T17:05:00Z</dcterms:created>
  <dcterms:modified xsi:type="dcterms:W3CDTF">2021-07-14T12:42:00Z</dcterms:modified>
</cp:coreProperties>
</file>