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4565C" w14:textId="44E645CD" w:rsidR="001D62E8" w:rsidRPr="00414EC8" w:rsidRDefault="005B65C8" w:rsidP="00561948">
      <w:pPr>
        <w:contextualSpacing/>
        <w:jc w:val="center"/>
        <w:rPr>
          <w:rFonts w:ascii="Times" w:hAnsi="Times"/>
          <w:bCs/>
          <w:noProof/>
        </w:rPr>
      </w:pPr>
      <w:r w:rsidRPr="00414EC8">
        <w:rPr>
          <w:rFonts w:ascii="Times" w:hAnsi="Times"/>
          <w:b/>
          <w:noProof/>
        </w:rPr>
        <w:t>POPi/o</w:t>
      </w:r>
      <w:r w:rsidR="005419C6" w:rsidRPr="00414EC8">
        <w:rPr>
          <w:rFonts w:ascii="Times" w:hAnsi="Times"/>
          <w:b/>
          <w:noProof/>
        </w:rPr>
        <w:t xml:space="preserve"> Video Banking</w:t>
      </w:r>
      <w:r w:rsidRPr="00414EC8">
        <w:rPr>
          <w:rFonts w:ascii="Times" w:hAnsi="Times"/>
          <w:b/>
          <w:noProof/>
        </w:rPr>
        <w:t xml:space="preserve"> </w:t>
      </w:r>
      <w:r w:rsidR="007D50DC" w:rsidRPr="00414EC8">
        <w:rPr>
          <w:rFonts w:ascii="Times" w:hAnsi="Times"/>
          <w:b/>
          <w:noProof/>
        </w:rPr>
        <w:t>Rises To</w:t>
      </w:r>
      <w:r w:rsidR="00372C61" w:rsidRPr="00414EC8">
        <w:rPr>
          <w:rFonts w:ascii="Times" w:hAnsi="Times"/>
          <w:b/>
          <w:noProof/>
        </w:rPr>
        <w:t xml:space="preserve"> Record </w:t>
      </w:r>
      <w:r w:rsidR="00561948" w:rsidRPr="00414EC8">
        <w:rPr>
          <w:rFonts w:ascii="Times" w:hAnsi="Times"/>
          <w:b/>
          <w:noProof/>
        </w:rPr>
        <w:t xml:space="preserve">2020 </w:t>
      </w:r>
      <w:r w:rsidR="00372C61" w:rsidRPr="00414EC8">
        <w:rPr>
          <w:rFonts w:ascii="Times" w:hAnsi="Times"/>
          <w:b/>
          <w:noProof/>
        </w:rPr>
        <w:t xml:space="preserve">Growth </w:t>
      </w:r>
      <w:r w:rsidR="00561948" w:rsidRPr="00414EC8">
        <w:rPr>
          <w:rFonts w:ascii="Times" w:hAnsi="Times"/>
          <w:b/>
          <w:noProof/>
        </w:rPr>
        <w:t>&amp;</w:t>
      </w:r>
      <w:r w:rsidR="004F4A64" w:rsidRPr="00414EC8">
        <w:rPr>
          <w:rFonts w:ascii="Times" w:hAnsi="Times"/>
          <w:b/>
          <w:noProof/>
        </w:rPr>
        <w:t xml:space="preserve"> </w:t>
      </w:r>
      <w:r w:rsidR="00542295" w:rsidRPr="00414EC8">
        <w:rPr>
          <w:rFonts w:ascii="Times" w:hAnsi="Times"/>
          <w:b/>
          <w:noProof/>
        </w:rPr>
        <w:t xml:space="preserve">Continued </w:t>
      </w:r>
      <w:r w:rsidR="004F4A64" w:rsidRPr="00414EC8">
        <w:rPr>
          <w:rFonts w:ascii="Times" w:hAnsi="Times"/>
          <w:b/>
          <w:noProof/>
        </w:rPr>
        <w:t>Advancements</w:t>
      </w:r>
    </w:p>
    <w:p w14:paraId="01009AF6" w14:textId="2EE336F3" w:rsidR="005B1151" w:rsidRPr="00414EC8" w:rsidRDefault="00A40412" w:rsidP="00372C61">
      <w:pPr>
        <w:contextualSpacing/>
        <w:jc w:val="center"/>
        <w:rPr>
          <w:rFonts w:ascii="Times" w:hAnsi="Times"/>
          <w:i/>
          <w:iCs/>
        </w:rPr>
      </w:pPr>
      <w:r w:rsidRPr="00414EC8">
        <w:rPr>
          <w:rFonts w:ascii="Times" w:hAnsi="Times"/>
          <w:bCs/>
          <w:i/>
          <w:iCs/>
          <w:noProof/>
        </w:rPr>
        <w:t>Vid</w:t>
      </w:r>
      <w:r w:rsidR="005419C6" w:rsidRPr="00414EC8">
        <w:rPr>
          <w:rFonts w:ascii="Times" w:hAnsi="Times"/>
          <w:bCs/>
          <w:i/>
          <w:iCs/>
          <w:noProof/>
        </w:rPr>
        <w:t>eo</w:t>
      </w:r>
      <w:r w:rsidRPr="00414EC8">
        <w:rPr>
          <w:rFonts w:ascii="Times" w:hAnsi="Times"/>
          <w:bCs/>
          <w:i/>
          <w:iCs/>
          <w:noProof/>
        </w:rPr>
        <w:t xml:space="preserve"> banking leader </w:t>
      </w:r>
      <w:r w:rsidR="00372C61" w:rsidRPr="00414EC8">
        <w:rPr>
          <w:rFonts w:ascii="Times" w:hAnsi="Times"/>
          <w:i/>
          <w:iCs/>
        </w:rPr>
        <w:t xml:space="preserve">hits its stride with growing adoption of virtual banking, </w:t>
      </w:r>
      <w:r w:rsidR="00441167" w:rsidRPr="00414EC8">
        <w:rPr>
          <w:rFonts w:ascii="Times" w:hAnsi="Times"/>
          <w:bCs/>
          <w:i/>
          <w:iCs/>
          <w:noProof/>
        </w:rPr>
        <w:t xml:space="preserve">achieving </w:t>
      </w:r>
      <w:r w:rsidRPr="00414EC8">
        <w:rPr>
          <w:rFonts w:ascii="Times" w:hAnsi="Times"/>
          <w:bCs/>
          <w:i/>
          <w:iCs/>
          <w:noProof/>
        </w:rPr>
        <w:t xml:space="preserve">record </w:t>
      </w:r>
      <w:r w:rsidR="00441167" w:rsidRPr="00414EC8">
        <w:rPr>
          <w:rFonts w:ascii="Times" w:hAnsi="Times"/>
          <w:bCs/>
          <w:i/>
          <w:iCs/>
          <w:noProof/>
        </w:rPr>
        <w:t xml:space="preserve">momentum </w:t>
      </w:r>
      <w:r w:rsidRPr="00414EC8">
        <w:rPr>
          <w:rFonts w:ascii="Times" w:hAnsi="Times"/>
          <w:bCs/>
          <w:i/>
          <w:iCs/>
          <w:noProof/>
        </w:rPr>
        <w:t>with new bank and credit union customers</w:t>
      </w:r>
    </w:p>
    <w:p w14:paraId="6DAFAA42" w14:textId="77777777" w:rsidR="00A55328" w:rsidRPr="00414EC8" w:rsidRDefault="00A55328" w:rsidP="004B3828">
      <w:pPr>
        <w:contextualSpacing/>
        <w:jc w:val="center"/>
        <w:rPr>
          <w:rFonts w:ascii="Times" w:hAnsi="Times"/>
        </w:rPr>
      </w:pPr>
    </w:p>
    <w:p w14:paraId="6AC026CC" w14:textId="0CDFA7BE" w:rsidR="00EF2761" w:rsidRPr="00414EC8" w:rsidRDefault="005B1151" w:rsidP="00EA0E50">
      <w:pPr>
        <w:rPr>
          <w:rFonts w:ascii="Times" w:eastAsia="Times New Roman" w:hAnsi="Times" w:cs="Times New Roman"/>
        </w:rPr>
      </w:pPr>
      <w:r w:rsidRPr="00414EC8">
        <w:rPr>
          <w:rFonts w:ascii="Times" w:hAnsi="Times"/>
          <w:b/>
        </w:rPr>
        <w:t>SALT LAKE CITY, Utah (</w:t>
      </w:r>
      <w:r w:rsidR="00D1495A">
        <w:rPr>
          <w:rFonts w:ascii="Times" w:hAnsi="Times"/>
          <w:b/>
        </w:rPr>
        <w:t>February</w:t>
      </w:r>
      <w:r w:rsidR="00D1495A" w:rsidRPr="00414EC8">
        <w:rPr>
          <w:rFonts w:ascii="Times" w:hAnsi="Times"/>
          <w:b/>
        </w:rPr>
        <w:t xml:space="preserve"> </w:t>
      </w:r>
      <w:r w:rsidR="00E83C14">
        <w:rPr>
          <w:rFonts w:ascii="Times" w:hAnsi="Times"/>
          <w:b/>
        </w:rPr>
        <w:t>2</w:t>
      </w:r>
      <w:r w:rsidR="00D13CBE">
        <w:rPr>
          <w:rFonts w:ascii="Times" w:hAnsi="Times"/>
          <w:b/>
        </w:rPr>
        <w:t>4</w:t>
      </w:r>
      <w:r w:rsidR="000F458E" w:rsidRPr="00414EC8">
        <w:rPr>
          <w:rFonts w:ascii="Times" w:hAnsi="Times"/>
          <w:b/>
        </w:rPr>
        <w:t>,</w:t>
      </w:r>
      <w:r w:rsidR="00C91E3B" w:rsidRPr="00414EC8">
        <w:rPr>
          <w:rFonts w:ascii="Times" w:hAnsi="Times"/>
          <w:b/>
        </w:rPr>
        <w:t xml:space="preserve"> </w:t>
      </w:r>
      <w:r w:rsidR="00315092" w:rsidRPr="00414EC8">
        <w:rPr>
          <w:rFonts w:ascii="Times" w:hAnsi="Times"/>
          <w:b/>
        </w:rPr>
        <w:t>2021</w:t>
      </w:r>
      <w:r w:rsidRPr="00414EC8">
        <w:rPr>
          <w:rFonts w:ascii="Times" w:hAnsi="Times"/>
          <w:b/>
        </w:rPr>
        <w:t xml:space="preserve">) –  </w:t>
      </w:r>
      <w:hyperlink r:id="rId7" w:history="1">
        <w:proofErr w:type="spellStart"/>
        <w:r w:rsidRPr="00414EC8">
          <w:rPr>
            <w:rStyle w:val="Hyperlink"/>
            <w:rFonts w:ascii="Times" w:hAnsi="Times"/>
          </w:rPr>
          <w:t>POPio</w:t>
        </w:r>
        <w:proofErr w:type="spellEnd"/>
        <w:r w:rsidRPr="00414EC8">
          <w:rPr>
            <w:rStyle w:val="Hyperlink"/>
            <w:rFonts w:ascii="Times" w:hAnsi="Times"/>
          </w:rPr>
          <w:t xml:space="preserve"> Mobile Video Cloud</w:t>
        </w:r>
      </w:hyperlink>
      <w:r w:rsidR="00372C61" w:rsidRPr="00CB636A">
        <w:rPr>
          <w:rFonts w:ascii="Times" w:eastAsia="Times New Roman" w:hAnsi="Times" w:cs="Arial"/>
          <w:color w:val="202124"/>
          <w:shd w:val="clear" w:color="auto" w:fill="FFFFFF"/>
          <w:vertAlign w:val="superscript"/>
        </w:rPr>
        <w:t>®</w:t>
      </w:r>
      <w:r w:rsidR="00315092" w:rsidRPr="00414EC8">
        <w:rPr>
          <w:rFonts w:ascii="Times" w:hAnsi="Times"/>
        </w:rPr>
        <w:t xml:space="preserve"> (POPi/o</w:t>
      </w:r>
      <w:r w:rsidR="00B0431A">
        <w:rPr>
          <w:rFonts w:ascii="Times" w:hAnsi="Times"/>
        </w:rPr>
        <w:t>)</w:t>
      </w:r>
      <w:r w:rsidR="00315092" w:rsidRPr="00414EC8">
        <w:rPr>
          <w:rFonts w:ascii="Times" w:hAnsi="Times"/>
        </w:rPr>
        <w:t>,</w:t>
      </w:r>
      <w:r w:rsidRPr="00414EC8">
        <w:rPr>
          <w:rFonts w:ascii="Times" w:hAnsi="Times"/>
          <w:b/>
        </w:rPr>
        <w:t xml:space="preserve"> </w:t>
      </w:r>
      <w:r w:rsidRPr="00414EC8">
        <w:rPr>
          <w:rFonts w:ascii="Times" w:hAnsi="Times"/>
        </w:rPr>
        <w:t>the</w:t>
      </w:r>
      <w:r w:rsidR="00441167" w:rsidRPr="00414EC8">
        <w:rPr>
          <w:rFonts w:ascii="Times" w:hAnsi="Times"/>
        </w:rPr>
        <w:t xml:space="preserve"> </w:t>
      </w:r>
      <w:r w:rsidR="00131536">
        <w:rPr>
          <w:rFonts w:ascii="Times" w:hAnsi="Times"/>
        </w:rPr>
        <w:t xml:space="preserve">#1 </w:t>
      </w:r>
      <w:r w:rsidR="00D872C7" w:rsidRPr="00414EC8">
        <w:rPr>
          <w:rFonts w:ascii="Times" w:hAnsi="Times"/>
        </w:rPr>
        <w:t>lead</w:t>
      </w:r>
      <w:r w:rsidR="00131536">
        <w:rPr>
          <w:rFonts w:ascii="Times" w:hAnsi="Times"/>
        </w:rPr>
        <w:t>er in</w:t>
      </w:r>
      <w:r w:rsidR="00664810">
        <w:rPr>
          <w:rFonts w:ascii="Times" w:hAnsi="Times"/>
        </w:rPr>
        <w:t xml:space="preserve"> video banking e</w:t>
      </w:r>
      <w:r w:rsidR="00C73792">
        <w:rPr>
          <w:rFonts w:ascii="Times" w:hAnsi="Times"/>
        </w:rPr>
        <w:t>nabling</w:t>
      </w:r>
      <w:r w:rsidR="00D1495A">
        <w:rPr>
          <w:rFonts w:ascii="Times" w:hAnsi="Times"/>
        </w:rPr>
        <w:t xml:space="preserve"> </w:t>
      </w:r>
      <w:r w:rsidR="00664810">
        <w:rPr>
          <w:rFonts w:ascii="Times" w:hAnsi="Times"/>
        </w:rPr>
        <w:t>virtual banking</w:t>
      </w:r>
      <w:r w:rsidR="00D872C7" w:rsidRPr="00414EC8">
        <w:rPr>
          <w:rFonts w:ascii="Times" w:hAnsi="Times"/>
        </w:rPr>
        <w:t xml:space="preserve"> solution</w:t>
      </w:r>
      <w:r w:rsidR="00C73792">
        <w:rPr>
          <w:rFonts w:ascii="Times" w:hAnsi="Times"/>
        </w:rPr>
        <w:t>s</w:t>
      </w:r>
      <w:r w:rsidRPr="00414EC8">
        <w:rPr>
          <w:rFonts w:ascii="Times" w:hAnsi="Times"/>
        </w:rPr>
        <w:t xml:space="preserve">, today announced </w:t>
      </w:r>
      <w:r w:rsidR="00315092" w:rsidRPr="00414EC8">
        <w:rPr>
          <w:rFonts w:ascii="Times" w:hAnsi="Times"/>
        </w:rPr>
        <w:t xml:space="preserve">a record year of </w:t>
      </w:r>
      <w:r w:rsidR="005419C6" w:rsidRPr="00414EC8">
        <w:rPr>
          <w:rFonts w:ascii="Times" w:hAnsi="Times"/>
        </w:rPr>
        <w:t>milestones and successes</w:t>
      </w:r>
      <w:r w:rsidR="00315092" w:rsidRPr="00414EC8">
        <w:rPr>
          <w:rFonts w:ascii="Times" w:hAnsi="Times"/>
        </w:rPr>
        <w:t xml:space="preserve"> </w:t>
      </w:r>
      <w:r w:rsidR="005419C6" w:rsidRPr="00414EC8">
        <w:rPr>
          <w:rFonts w:ascii="Times" w:hAnsi="Times"/>
        </w:rPr>
        <w:t>for</w:t>
      </w:r>
      <w:r w:rsidR="00372C61" w:rsidRPr="00414EC8">
        <w:rPr>
          <w:rFonts w:ascii="Times" w:hAnsi="Times"/>
        </w:rPr>
        <w:t xml:space="preserve"> 2020</w:t>
      </w:r>
      <w:r w:rsidR="007D50DC" w:rsidRPr="00414EC8">
        <w:rPr>
          <w:rFonts w:ascii="Times" w:hAnsi="Times"/>
        </w:rPr>
        <w:t>,</w:t>
      </w:r>
      <w:r w:rsidR="00C47C0A" w:rsidRPr="00414EC8">
        <w:rPr>
          <w:rFonts w:ascii="Times" w:hAnsi="Times"/>
        </w:rPr>
        <w:t xml:space="preserve"> </w:t>
      </w:r>
      <w:r w:rsidR="00A40412" w:rsidRPr="00414EC8">
        <w:rPr>
          <w:rFonts w:ascii="Times" w:hAnsi="Times"/>
        </w:rPr>
        <w:t xml:space="preserve">as financial </w:t>
      </w:r>
      <w:r w:rsidR="00524EC0" w:rsidRPr="00414EC8">
        <w:rPr>
          <w:rFonts w:ascii="Times" w:hAnsi="Times"/>
        </w:rPr>
        <w:t>institutions</w:t>
      </w:r>
      <w:r w:rsidR="00A40412" w:rsidRPr="00414EC8">
        <w:rPr>
          <w:rFonts w:ascii="Times" w:hAnsi="Times"/>
        </w:rPr>
        <w:t xml:space="preserve"> continue to </w:t>
      </w:r>
      <w:r w:rsidR="00692EE2">
        <w:rPr>
          <w:rFonts w:ascii="Times" w:hAnsi="Times"/>
        </w:rPr>
        <w:t xml:space="preserve">embrace </w:t>
      </w:r>
      <w:r w:rsidR="00804555" w:rsidRPr="00414EC8">
        <w:rPr>
          <w:rFonts w:ascii="Times" w:hAnsi="Times"/>
        </w:rPr>
        <w:t xml:space="preserve">mobile and </w:t>
      </w:r>
      <w:r w:rsidR="000C04F0" w:rsidRPr="00414EC8">
        <w:rPr>
          <w:rFonts w:ascii="Times" w:hAnsi="Times"/>
        </w:rPr>
        <w:t>video</w:t>
      </w:r>
      <w:r w:rsidR="00A40412" w:rsidRPr="00414EC8">
        <w:rPr>
          <w:rFonts w:ascii="Times" w:hAnsi="Times"/>
        </w:rPr>
        <w:t xml:space="preserve"> banking services</w:t>
      </w:r>
      <w:r w:rsidR="005419C6" w:rsidRPr="00414EC8">
        <w:rPr>
          <w:rFonts w:ascii="Times" w:hAnsi="Times"/>
        </w:rPr>
        <w:t xml:space="preserve"> in response to </w:t>
      </w:r>
      <w:r w:rsidR="00162BBF" w:rsidRPr="00414EC8">
        <w:rPr>
          <w:rFonts w:ascii="Times" w:hAnsi="Times"/>
        </w:rPr>
        <w:t>COVID-19 restrictions and concerns</w:t>
      </w:r>
      <w:r w:rsidR="005419C6" w:rsidRPr="00414EC8">
        <w:rPr>
          <w:rFonts w:ascii="Times" w:hAnsi="Times"/>
        </w:rPr>
        <w:t>.</w:t>
      </w:r>
    </w:p>
    <w:p w14:paraId="72002261" w14:textId="2D96DD63" w:rsidR="00315092" w:rsidRPr="00414EC8" w:rsidRDefault="00315092" w:rsidP="00EA0E50">
      <w:pPr>
        <w:contextualSpacing/>
        <w:rPr>
          <w:rFonts w:ascii="Times" w:hAnsi="Times"/>
        </w:rPr>
      </w:pPr>
    </w:p>
    <w:p w14:paraId="28EFED7C" w14:textId="17766FB0" w:rsidR="0048306C" w:rsidRPr="00414EC8" w:rsidRDefault="00315092" w:rsidP="00EA0E50">
      <w:pPr>
        <w:rPr>
          <w:rFonts w:ascii="Times" w:hAnsi="Times"/>
        </w:rPr>
      </w:pPr>
      <w:r w:rsidRPr="00414EC8">
        <w:rPr>
          <w:rFonts w:ascii="Times" w:hAnsi="Times"/>
        </w:rPr>
        <w:t>“</w:t>
      </w:r>
      <w:r w:rsidR="003F2E4D" w:rsidRPr="00414EC8">
        <w:rPr>
          <w:rFonts w:ascii="Times" w:hAnsi="Times"/>
        </w:rPr>
        <w:t>Since the emergence of a global pandemic</w:t>
      </w:r>
      <w:r w:rsidR="00A40412" w:rsidRPr="00414EC8">
        <w:rPr>
          <w:rFonts w:ascii="Times" w:hAnsi="Times"/>
        </w:rPr>
        <w:t xml:space="preserve">, video banking </w:t>
      </w:r>
      <w:r w:rsidR="003F2E4D" w:rsidRPr="00414EC8">
        <w:rPr>
          <w:rFonts w:ascii="Times" w:hAnsi="Times"/>
        </w:rPr>
        <w:t>has been</w:t>
      </w:r>
      <w:r w:rsidR="00A40412" w:rsidRPr="00414EC8">
        <w:rPr>
          <w:rFonts w:ascii="Times" w:hAnsi="Times"/>
        </w:rPr>
        <w:t xml:space="preserve"> truly put to the test</w:t>
      </w:r>
      <w:r w:rsidR="003F2E4D" w:rsidRPr="00414EC8">
        <w:rPr>
          <w:rFonts w:ascii="Times" w:hAnsi="Times"/>
        </w:rPr>
        <w:t>—</w:t>
      </w:r>
      <w:r w:rsidR="00A40412" w:rsidRPr="00414EC8">
        <w:rPr>
          <w:rFonts w:ascii="Times" w:hAnsi="Times"/>
        </w:rPr>
        <w:t xml:space="preserve">and </w:t>
      </w:r>
      <w:r w:rsidR="003F2E4D" w:rsidRPr="00414EC8">
        <w:rPr>
          <w:rFonts w:ascii="Times" w:hAnsi="Times"/>
        </w:rPr>
        <w:t>has proven</w:t>
      </w:r>
      <w:r w:rsidR="00A40412" w:rsidRPr="00414EC8">
        <w:rPr>
          <w:rFonts w:ascii="Times" w:hAnsi="Times"/>
        </w:rPr>
        <w:t xml:space="preserve"> itself 100x over</w:t>
      </w:r>
      <w:r w:rsidRPr="00414EC8">
        <w:rPr>
          <w:rFonts w:ascii="Times" w:hAnsi="Times"/>
        </w:rPr>
        <w:t xml:space="preserve">,” said </w:t>
      </w:r>
      <w:r w:rsidRPr="00414EC8">
        <w:rPr>
          <w:rFonts w:ascii="Times" w:eastAsia="Times New Roman" w:hAnsi="Times" w:cs="Arial"/>
          <w:noProof/>
          <w:color w:val="222222"/>
        </w:rPr>
        <w:t>POP</w:t>
      </w:r>
      <w:r w:rsidR="00EE36FE">
        <w:rPr>
          <w:rFonts w:ascii="Times" w:eastAsia="Times New Roman" w:hAnsi="Times" w:cs="Arial"/>
          <w:noProof/>
          <w:color w:val="222222"/>
        </w:rPr>
        <w:t>i/o</w:t>
      </w:r>
      <w:r w:rsidRPr="00414EC8">
        <w:rPr>
          <w:rFonts w:ascii="Times" w:eastAsia="Times New Roman" w:hAnsi="Times" w:cs="Arial"/>
          <w:color w:val="222222"/>
        </w:rPr>
        <w:t xml:space="preserve"> founder and CEO </w:t>
      </w:r>
      <w:r w:rsidR="00D32B74">
        <w:rPr>
          <w:rFonts w:ascii="Times" w:eastAsia="Times New Roman" w:hAnsi="Times" w:cs="Arial"/>
          <w:color w:val="222222"/>
        </w:rPr>
        <w:t xml:space="preserve">Gene </w:t>
      </w:r>
      <w:r w:rsidRPr="00414EC8">
        <w:rPr>
          <w:rFonts w:ascii="Times" w:eastAsia="Times New Roman" w:hAnsi="Times" w:cs="Arial"/>
          <w:color w:val="222222"/>
        </w:rPr>
        <w:t>Pranger</w:t>
      </w:r>
      <w:r w:rsidRPr="00414EC8">
        <w:rPr>
          <w:rFonts w:ascii="Times" w:hAnsi="Times"/>
        </w:rPr>
        <w:t>. “</w:t>
      </w:r>
      <w:r w:rsidR="003F2E4D" w:rsidRPr="00414EC8">
        <w:rPr>
          <w:rFonts w:ascii="Times" w:hAnsi="Times"/>
        </w:rPr>
        <w:t>The virtual branch is no</w:t>
      </w:r>
      <w:r w:rsidR="00AA6E5B" w:rsidRPr="00414EC8">
        <w:rPr>
          <w:rFonts w:ascii="Times" w:hAnsi="Times"/>
        </w:rPr>
        <w:t xml:space="preserve"> longer </w:t>
      </w:r>
      <w:r w:rsidR="005419C6" w:rsidRPr="00414EC8">
        <w:rPr>
          <w:rFonts w:ascii="Times" w:hAnsi="Times"/>
        </w:rPr>
        <w:t>a futuristic</w:t>
      </w:r>
      <w:r w:rsidR="00AA6E5B" w:rsidRPr="00414EC8">
        <w:rPr>
          <w:rFonts w:ascii="Times" w:hAnsi="Times"/>
        </w:rPr>
        <w:t xml:space="preserve"> </w:t>
      </w:r>
      <w:r w:rsidR="003F2E4D" w:rsidRPr="00414EC8">
        <w:rPr>
          <w:rFonts w:ascii="Times" w:hAnsi="Times"/>
        </w:rPr>
        <w:t>technology,</w:t>
      </w:r>
      <w:r w:rsidR="00AA6E5B" w:rsidRPr="00414EC8">
        <w:rPr>
          <w:rFonts w:ascii="Times" w:hAnsi="Times"/>
        </w:rPr>
        <w:t xml:space="preserve"> but one </w:t>
      </w:r>
      <w:r w:rsidR="003F2E4D" w:rsidRPr="00414EC8">
        <w:rPr>
          <w:rFonts w:ascii="Times" w:hAnsi="Times"/>
        </w:rPr>
        <w:t xml:space="preserve">that </w:t>
      </w:r>
      <w:r w:rsidR="00F44A9C" w:rsidRPr="00414EC8">
        <w:rPr>
          <w:rFonts w:ascii="Times" w:hAnsi="Times"/>
        </w:rPr>
        <w:t>has stepped up to the plate</w:t>
      </w:r>
      <w:r w:rsidR="005C3469" w:rsidRPr="00414EC8">
        <w:rPr>
          <w:rFonts w:ascii="Times" w:hAnsi="Times"/>
        </w:rPr>
        <w:t xml:space="preserve"> and is </w:t>
      </w:r>
      <w:r w:rsidR="005419C6" w:rsidRPr="00414EC8">
        <w:rPr>
          <w:rFonts w:ascii="Times" w:hAnsi="Times"/>
        </w:rPr>
        <w:t xml:space="preserve">playing a critical </w:t>
      </w:r>
      <w:r w:rsidR="00804555" w:rsidRPr="00414EC8">
        <w:rPr>
          <w:rFonts w:ascii="Times" w:hAnsi="Times"/>
        </w:rPr>
        <w:t>part</w:t>
      </w:r>
      <w:r w:rsidR="005419C6" w:rsidRPr="00414EC8">
        <w:rPr>
          <w:rFonts w:ascii="Times" w:hAnsi="Times"/>
        </w:rPr>
        <w:t xml:space="preserve"> in keeping financial institutions and consumers connected, adapting and thriving in </w:t>
      </w:r>
      <w:r w:rsidR="005C3469" w:rsidRPr="00414EC8">
        <w:rPr>
          <w:rFonts w:ascii="Times" w:hAnsi="Times"/>
        </w:rPr>
        <w:t>a new world.”</w:t>
      </w:r>
    </w:p>
    <w:p w14:paraId="50341F15" w14:textId="77777777" w:rsidR="00162BBF" w:rsidRPr="00414EC8" w:rsidRDefault="00162BBF" w:rsidP="0048306C">
      <w:pPr>
        <w:rPr>
          <w:rFonts w:ascii="Times" w:hAnsi="Times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1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8306C" w14:paraId="4A7F5089" w14:textId="77777777" w:rsidTr="0048306C">
        <w:tc>
          <w:tcPr>
            <w:tcW w:w="4675" w:type="dxa"/>
          </w:tcPr>
          <w:p w14:paraId="7940BF6C" w14:textId="77777777" w:rsidR="0048306C" w:rsidRPr="00BF2F92" w:rsidRDefault="0048306C" w:rsidP="0048306C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</w:rPr>
            </w:pPr>
            <w:r w:rsidRPr="00BF2F92">
              <w:rPr>
                <w:rFonts w:ascii="Times" w:hAnsi="Times"/>
              </w:rPr>
              <w:t>America First Credit Union</w:t>
            </w:r>
          </w:p>
        </w:tc>
        <w:tc>
          <w:tcPr>
            <w:tcW w:w="4675" w:type="dxa"/>
          </w:tcPr>
          <w:p w14:paraId="43FC8B78" w14:textId="77777777" w:rsidR="0048306C" w:rsidRPr="00BF2F92" w:rsidRDefault="0048306C" w:rsidP="0048306C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Beneficial State Bank</w:t>
            </w:r>
          </w:p>
        </w:tc>
      </w:tr>
      <w:tr w:rsidR="0048306C" w14:paraId="649D4F39" w14:textId="77777777" w:rsidTr="0048306C">
        <w:tc>
          <w:tcPr>
            <w:tcW w:w="4675" w:type="dxa"/>
          </w:tcPr>
          <w:p w14:paraId="11417EB9" w14:textId="77777777" w:rsidR="0048306C" w:rsidRPr="00BF2F92" w:rsidRDefault="0048306C" w:rsidP="0048306C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Wisconsin Bank &amp; Trust</w:t>
            </w:r>
          </w:p>
        </w:tc>
        <w:tc>
          <w:tcPr>
            <w:tcW w:w="4675" w:type="dxa"/>
          </w:tcPr>
          <w:p w14:paraId="18A748B7" w14:textId="77777777" w:rsidR="0048306C" w:rsidRPr="00BF2F92" w:rsidRDefault="0048306C" w:rsidP="0048306C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Affinity Plus Federal Credit Union</w:t>
            </w:r>
          </w:p>
        </w:tc>
      </w:tr>
      <w:tr w:rsidR="0048306C" w14:paraId="38506F0F" w14:textId="77777777" w:rsidTr="0048306C">
        <w:tc>
          <w:tcPr>
            <w:tcW w:w="4675" w:type="dxa"/>
          </w:tcPr>
          <w:p w14:paraId="01F52723" w14:textId="25646E09" w:rsidR="0048306C" w:rsidRPr="00BF2F92" w:rsidRDefault="0048306C" w:rsidP="0048306C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Michigan State University </w:t>
            </w:r>
            <w:r w:rsidR="001E4747">
              <w:rPr>
                <w:rFonts w:ascii="Times" w:hAnsi="Times"/>
              </w:rPr>
              <w:t>Federal Credit Union</w:t>
            </w:r>
          </w:p>
        </w:tc>
        <w:tc>
          <w:tcPr>
            <w:tcW w:w="4675" w:type="dxa"/>
          </w:tcPr>
          <w:p w14:paraId="7BB81EF4" w14:textId="77777777" w:rsidR="0048306C" w:rsidRDefault="0048306C" w:rsidP="0048306C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American Heritage Credit Union</w:t>
            </w:r>
          </w:p>
          <w:p w14:paraId="34EB0CA2" w14:textId="1354D498" w:rsidR="001E4747" w:rsidRPr="00BF2F92" w:rsidRDefault="001E4747" w:rsidP="0048306C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Tyndall Federal Credit Union</w:t>
            </w:r>
          </w:p>
        </w:tc>
      </w:tr>
      <w:tr w:rsidR="0048306C" w14:paraId="493CEA97" w14:textId="77777777" w:rsidTr="0048306C">
        <w:tc>
          <w:tcPr>
            <w:tcW w:w="4675" w:type="dxa"/>
          </w:tcPr>
          <w:p w14:paraId="00C15284" w14:textId="77777777" w:rsidR="0048306C" w:rsidRPr="00BF2F92" w:rsidRDefault="0048306C" w:rsidP="0048306C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Chelsea Groton Bank</w:t>
            </w:r>
          </w:p>
        </w:tc>
        <w:tc>
          <w:tcPr>
            <w:tcW w:w="4675" w:type="dxa"/>
          </w:tcPr>
          <w:p w14:paraId="1387510C" w14:textId="386C7807" w:rsidR="0048306C" w:rsidRPr="001E4747" w:rsidRDefault="0048306C" w:rsidP="001E4747">
            <w:pPr>
              <w:rPr>
                <w:rFonts w:ascii="Times" w:hAnsi="Times"/>
              </w:rPr>
            </w:pPr>
          </w:p>
        </w:tc>
      </w:tr>
    </w:tbl>
    <w:p w14:paraId="18A57035" w14:textId="7A3785CB" w:rsidR="00400872" w:rsidRPr="00414EC8" w:rsidRDefault="00CB636A" w:rsidP="00410D86">
      <w:pPr>
        <w:shd w:val="clear" w:color="auto" w:fill="FFFFFF"/>
        <w:spacing w:before="100" w:beforeAutospacing="1" w:after="100" w:afterAutospacing="1"/>
        <w:contextualSpacing/>
        <w:rPr>
          <w:rFonts w:ascii="Times" w:hAnsi="Times"/>
        </w:rPr>
        <w:sectPr w:rsidR="00400872" w:rsidRPr="00414EC8" w:rsidSect="00D947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" w:eastAsia="Times New Roman" w:hAnsi="Times" w:cs="Arial"/>
          <w:noProof/>
          <w:color w:val="222222"/>
        </w:rPr>
        <w:t>The converg</w:t>
      </w:r>
      <w:r w:rsidR="00C2222F">
        <w:rPr>
          <w:rFonts w:ascii="Times" w:eastAsia="Times New Roman" w:hAnsi="Times" w:cs="Arial"/>
          <w:noProof/>
          <w:color w:val="222222"/>
        </w:rPr>
        <w:t>e</w:t>
      </w:r>
      <w:r>
        <w:rPr>
          <w:rFonts w:ascii="Times" w:eastAsia="Times New Roman" w:hAnsi="Times" w:cs="Arial"/>
          <w:noProof/>
          <w:color w:val="222222"/>
        </w:rPr>
        <w:t>nce of</w:t>
      </w:r>
      <w:r w:rsidR="00C47C0A" w:rsidRPr="00414EC8">
        <w:rPr>
          <w:rFonts w:ascii="Times" w:eastAsia="Times New Roman" w:hAnsi="Times" w:cs="Arial"/>
          <w:noProof/>
          <w:color w:val="222222"/>
        </w:rPr>
        <w:t xml:space="preserve"> mobile video chat with digital collaboration, POPi/o facilitates the </w:t>
      </w:r>
      <w:r w:rsidR="000C04F0" w:rsidRPr="00414EC8">
        <w:rPr>
          <w:rFonts w:ascii="Times" w:eastAsia="Times New Roman" w:hAnsi="Times" w:cs="Arial"/>
          <w:noProof/>
          <w:color w:val="222222"/>
        </w:rPr>
        <w:t xml:space="preserve">virtual </w:t>
      </w:r>
      <w:r w:rsidR="00C47C0A" w:rsidRPr="00414EC8">
        <w:rPr>
          <w:rFonts w:ascii="Times" w:eastAsia="Times New Roman" w:hAnsi="Times" w:cs="Arial"/>
          <w:noProof/>
          <w:color w:val="222222"/>
        </w:rPr>
        <w:t xml:space="preserve">completion </w:t>
      </w:r>
      <w:r w:rsidR="00AD21A3">
        <w:rPr>
          <w:rFonts w:ascii="Times" w:eastAsia="Times New Roman" w:hAnsi="Times" w:cs="Arial"/>
          <w:noProof/>
          <w:color w:val="222222"/>
        </w:rPr>
        <w:t xml:space="preserve">of </w:t>
      </w:r>
      <w:r w:rsidR="00C47C0A" w:rsidRPr="00414EC8">
        <w:rPr>
          <w:rFonts w:ascii="Times" w:hAnsi="Times" w:cs="Times New Roman"/>
          <w:color w:val="000000" w:themeColor="text1"/>
        </w:rPr>
        <w:t>complex banking tasks</w:t>
      </w:r>
      <w:r w:rsidR="000C04F0" w:rsidRPr="00414EC8">
        <w:rPr>
          <w:rFonts w:ascii="Times" w:hAnsi="Times" w:cs="Times New Roman"/>
          <w:color w:val="000000" w:themeColor="text1"/>
        </w:rPr>
        <w:t xml:space="preserve"> </w:t>
      </w:r>
      <w:r w:rsidR="00C47C0A" w:rsidRPr="00414EC8">
        <w:rPr>
          <w:rFonts w:ascii="Times" w:hAnsi="Times" w:cs="Times New Roman"/>
          <w:color w:val="000000" w:themeColor="text1"/>
        </w:rPr>
        <w:t xml:space="preserve">while face-to-face with live </w:t>
      </w:r>
      <w:r w:rsidR="00B93E2B">
        <w:rPr>
          <w:rFonts w:ascii="Times" w:hAnsi="Times" w:cs="Times New Roman"/>
          <w:color w:val="000000" w:themeColor="text1"/>
        </w:rPr>
        <w:t xml:space="preserve">banking </w:t>
      </w:r>
      <w:r w:rsidR="00C47C0A" w:rsidRPr="00414EC8">
        <w:rPr>
          <w:rFonts w:ascii="Times" w:hAnsi="Times" w:cs="Times New Roman"/>
          <w:color w:val="000000" w:themeColor="text1"/>
        </w:rPr>
        <w:t xml:space="preserve">representatives. </w:t>
      </w:r>
      <w:r w:rsidR="00AF77BA" w:rsidRPr="00414EC8">
        <w:rPr>
          <w:rFonts w:ascii="Times" w:hAnsi="Times"/>
        </w:rPr>
        <w:t>Over the course of 2020</w:t>
      </w:r>
      <w:r w:rsidR="002960D9">
        <w:rPr>
          <w:rFonts w:ascii="Times" w:hAnsi="Times"/>
        </w:rPr>
        <w:t>,</w:t>
      </w:r>
      <w:r w:rsidR="00AD21A3">
        <w:rPr>
          <w:rFonts w:ascii="Times" w:hAnsi="Times"/>
        </w:rPr>
        <w:t xml:space="preserve"> </w:t>
      </w:r>
      <w:r w:rsidR="00C47C0A" w:rsidRPr="00414EC8">
        <w:rPr>
          <w:rFonts w:ascii="Times" w:hAnsi="Times"/>
        </w:rPr>
        <w:t xml:space="preserve">POPi/o’s customer base </w:t>
      </w:r>
      <w:r w:rsidR="00A016D0">
        <w:rPr>
          <w:rFonts w:ascii="Times" w:hAnsi="Times"/>
        </w:rPr>
        <w:t>grew</w:t>
      </w:r>
      <w:r w:rsidR="001524CC" w:rsidRPr="00414EC8">
        <w:rPr>
          <w:rFonts w:ascii="Times" w:hAnsi="Times"/>
        </w:rPr>
        <w:t xml:space="preserve"> over </w:t>
      </w:r>
      <w:r w:rsidR="00A40412" w:rsidRPr="00414EC8">
        <w:rPr>
          <w:rFonts w:ascii="Times" w:hAnsi="Times"/>
        </w:rPr>
        <w:t>13</w:t>
      </w:r>
      <w:r w:rsidR="001524CC" w:rsidRPr="00414EC8">
        <w:rPr>
          <w:rFonts w:ascii="Times" w:hAnsi="Times"/>
        </w:rPr>
        <w:t>0</w:t>
      </w:r>
      <w:r w:rsidR="00C90551" w:rsidRPr="00414EC8">
        <w:rPr>
          <w:rFonts w:ascii="Times" w:hAnsi="Times"/>
        </w:rPr>
        <w:t>%</w:t>
      </w:r>
      <w:r w:rsidR="00664810">
        <w:rPr>
          <w:rFonts w:ascii="Times" w:hAnsi="Times"/>
        </w:rPr>
        <w:t xml:space="preserve">. </w:t>
      </w:r>
      <w:r w:rsidR="00E66E22" w:rsidRPr="00414EC8">
        <w:rPr>
          <w:rFonts w:ascii="Times" w:hAnsi="Times"/>
        </w:rPr>
        <w:t xml:space="preserve">Some of </w:t>
      </w:r>
      <w:r w:rsidR="000C04F0" w:rsidRPr="00414EC8">
        <w:rPr>
          <w:rFonts w:ascii="Times" w:hAnsi="Times"/>
        </w:rPr>
        <w:t>the</w:t>
      </w:r>
      <w:r w:rsidR="00A91732" w:rsidRPr="00414EC8">
        <w:rPr>
          <w:rFonts w:ascii="Times" w:hAnsi="Times"/>
        </w:rPr>
        <w:t>se</w:t>
      </w:r>
      <w:r w:rsidR="00E66E22" w:rsidRPr="00414EC8">
        <w:rPr>
          <w:rFonts w:ascii="Times" w:hAnsi="Times"/>
        </w:rPr>
        <w:t xml:space="preserve"> most recent </w:t>
      </w:r>
      <w:r w:rsidR="00607E23" w:rsidRPr="00414EC8">
        <w:rPr>
          <w:rFonts w:ascii="Times" w:hAnsi="Times"/>
        </w:rPr>
        <w:t>bank and credit union</w:t>
      </w:r>
      <w:r w:rsidR="000C04F0" w:rsidRPr="00414EC8">
        <w:rPr>
          <w:rFonts w:ascii="Times" w:hAnsi="Times"/>
        </w:rPr>
        <w:t xml:space="preserve"> customers</w:t>
      </w:r>
      <w:r w:rsidR="00A91732" w:rsidRPr="00414EC8">
        <w:rPr>
          <w:rFonts w:ascii="Times" w:hAnsi="Times"/>
        </w:rPr>
        <w:t xml:space="preserve"> </w:t>
      </w:r>
      <w:r w:rsidR="001B3322" w:rsidRPr="00414EC8">
        <w:rPr>
          <w:rFonts w:ascii="Times" w:hAnsi="Times"/>
        </w:rPr>
        <w:t>include</w:t>
      </w:r>
      <w:r w:rsidR="00E66E22" w:rsidRPr="00414EC8">
        <w:rPr>
          <w:rFonts w:ascii="Times" w:hAnsi="Times"/>
        </w:rPr>
        <w:t>:</w:t>
      </w:r>
    </w:p>
    <w:p w14:paraId="56F53648" w14:textId="2E40A083" w:rsidR="00410D86" w:rsidRPr="0048306C" w:rsidRDefault="00410D86" w:rsidP="0048306C">
      <w:pPr>
        <w:rPr>
          <w:rFonts w:ascii="Times" w:hAnsi="Times"/>
        </w:rPr>
        <w:sectPr w:rsidR="00410D86" w:rsidRPr="0048306C" w:rsidSect="00607E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2E09B8" w14:textId="18303BDB" w:rsidR="00910EBF" w:rsidRPr="00AD21A3" w:rsidRDefault="00910EBF" w:rsidP="00CB636A">
      <w:pPr>
        <w:rPr>
          <w:rFonts w:ascii="Times" w:hAnsi="Times"/>
        </w:rPr>
      </w:pPr>
    </w:p>
    <w:p w14:paraId="6B866F4B" w14:textId="653AD334" w:rsidR="008D0801" w:rsidRDefault="00D40340" w:rsidP="00CB636A">
      <w:pPr>
        <w:rPr>
          <w:rFonts w:ascii="Times" w:hAnsi="Times"/>
        </w:rPr>
      </w:pPr>
      <w:r w:rsidRPr="00AD21A3">
        <w:rPr>
          <w:rFonts w:ascii="Times" w:hAnsi="Times"/>
        </w:rPr>
        <w:t xml:space="preserve">Among this rapidly rising </w:t>
      </w:r>
      <w:r w:rsidR="00A91732" w:rsidRPr="00AD21A3">
        <w:rPr>
          <w:rFonts w:ascii="Times" w:hAnsi="Times"/>
        </w:rPr>
        <w:t>client base</w:t>
      </w:r>
      <w:r w:rsidRPr="00AD21A3">
        <w:rPr>
          <w:rFonts w:ascii="Times" w:hAnsi="Times"/>
        </w:rPr>
        <w:t xml:space="preserve">, </w:t>
      </w:r>
      <w:r w:rsidR="00315092" w:rsidRPr="00AD21A3">
        <w:rPr>
          <w:rFonts w:ascii="Times" w:hAnsi="Times"/>
        </w:rPr>
        <w:t xml:space="preserve">POPi/o saw </w:t>
      </w:r>
      <w:r w:rsidR="00F71979" w:rsidRPr="00AD21A3">
        <w:rPr>
          <w:rFonts w:ascii="Times" w:hAnsi="Times"/>
        </w:rPr>
        <w:t xml:space="preserve">video banking call volume </w:t>
      </w:r>
      <w:r w:rsidR="002960D9">
        <w:rPr>
          <w:rFonts w:ascii="Times" w:hAnsi="Times"/>
        </w:rPr>
        <w:t>increase</w:t>
      </w:r>
      <w:r w:rsidR="002960D9" w:rsidRPr="00AD21A3">
        <w:rPr>
          <w:rFonts w:ascii="Times" w:hAnsi="Times"/>
        </w:rPr>
        <w:t xml:space="preserve"> </w:t>
      </w:r>
      <w:r w:rsidR="005E536D" w:rsidRPr="00AD21A3">
        <w:rPr>
          <w:rFonts w:ascii="Times" w:hAnsi="Times"/>
        </w:rPr>
        <w:t>over</w:t>
      </w:r>
      <w:r w:rsidR="00315092" w:rsidRPr="00AD21A3">
        <w:rPr>
          <w:rFonts w:ascii="Times" w:hAnsi="Times"/>
        </w:rPr>
        <w:t xml:space="preserve"> </w:t>
      </w:r>
      <w:r w:rsidR="00E57E12" w:rsidRPr="00AD21A3">
        <w:rPr>
          <w:rFonts w:ascii="Times" w:hAnsi="Times"/>
        </w:rPr>
        <w:t>28</w:t>
      </w:r>
      <w:r w:rsidR="00A016D0" w:rsidRPr="00AD21A3">
        <w:rPr>
          <w:rFonts w:ascii="Times" w:hAnsi="Times"/>
        </w:rPr>
        <w:t>3</w:t>
      </w:r>
      <w:r w:rsidR="00E57E12" w:rsidRPr="00AD21A3">
        <w:rPr>
          <w:rFonts w:ascii="Times" w:hAnsi="Times"/>
        </w:rPr>
        <w:t xml:space="preserve">% </w:t>
      </w:r>
      <w:r w:rsidR="005E536D" w:rsidRPr="00AD21A3">
        <w:rPr>
          <w:rFonts w:ascii="Times" w:hAnsi="Times"/>
        </w:rPr>
        <w:t xml:space="preserve">in 2020 </w:t>
      </w:r>
      <w:r w:rsidR="00495655" w:rsidRPr="00AD21A3">
        <w:rPr>
          <w:rFonts w:ascii="Times" w:hAnsi="Times"/>
        </w:rPr>
        <w:t>(</w:t>
      </w:r>
      <w:r w:rsidR="00A91732" w:rsidRPr="00AD21A3">
        <w:rPr>
          <w:rFonts w:ascii="Times" w:hAnsi="Times"/>
        </w:rPr>
        <w:t>and</w:t>
      </w:r>
      <w:r w:rsidR="005E536D" w:rsidRPr="00AD21A3">
        <w:rPr>
          <w:rFonts w:ascii="Times" w:hAnsi="Times"/>
        </w:rPr>
        <w:t xml:space="preserve"> </w:t>
      </w:r>
      <w:r w:rsidR="00E57E12" w:rsidRPr="00AD21A3">
        <w:rPr>
          <w:rFonts w:ascii="Times" w:hAnsi="Times"/>
        </w:rPr>
        <w:t xml:space="preserve">662% in </w:t>
      </w:r>
      <w:r w:rsidR="005E536D" w:rsidRPr="00AD21A3">
        <w:rPr>
          <w:rFonts w:ascii="Times" w:hAnsi="Times"/>
        </w:rPr>
        <w:t xml:space="preserve">year-over-year </w:t>
      </w:r>
      <w:r w:rsidR="00E57E12" w:rsidRPr="00AD21A3">
        <w:rPr>
          <w:rFonts w:ascii="Times" w:hAnsi="Times"/>
        </w:rPr>
        <w:t>call volume</w:t>
      </w:r>
      <w:r w:rsidR="005E536D" w:rsidRPr="00AD21A3">
        <w:rPr>
          <w:rFonts w:ascii="Times" w:hAnsi="Times"/>
        </w:rPr>
        <w:t xml:space="preserve"> compared to 2019</w:t>
      </w:r>
      <w:r w:rsidR="00495655" w:rsidRPr="00AD21A3">
        <w:rPr>
          <w:rFonts w:ascii="Times" w:hAnsi="Times"/>
        </w:rPr>
        <w:t xml:space="preserve">). </w:t>
      </w:r>
      <w:r w:rsidR="00441167" w:rsidRPr="00AD21A3">
        <w:rPr>
          <w:rFonts w:ascii="Times" w:hAnsi="Times"/>
        </w:rPr>
        <w:t>Furthermore</w:t>
      </w:r>
      <w:r w:rsidR="005E536D" w:rsidRPr="00AD21A3">
        <w:rPr>
          <w:rFonts w:ascii="Times" w:hAnsi="Times"/>
        </w:rPr>
        <w:t>, while indicators</w:t>
      </w:r>
      <w:r w:rsidR="00591134" w:rsidRPr="00AD21A3">
        <w:rPr>
          <w:rFonts w:ascii="Times" w:hAnsi="Times"/>
        </w:rPr>
        <w:t xml:space="preserve"> </w:t>
      </w:r>
      <w:r w:rsidR="005E536D" w:rsidRPr="00AD21A3">
        <w:rPr>
          <w:rFonts w:ascii="Times" w:hAnsi="Times"/>
        </w:rPr>
        <w:t>such as</w:t>
      </w:r>
      <w:r w:rsidR="00591134" w:rsidRPr="00AD21A3">
        <w:rPr>
          <w:rFonts w:ascii="Times" w:hAnsi="Times"/>
        </w:rPr>
        <w:t xml:space="preserve"> </w:t>
      </w:r>
      <w:r w:rsidR="005E536D" w:rsidRPr="00AD21A3">
        <w:rPr>
          <w:rFonts w:ascii="Times" w:hAnsi="Times"/>
        </w:rPr>
        <w:t>in-</w:t>
      </w:r>
      <w:r w:rsidR="00591134" w:rsidRPr="00AD21A3">
        <w:rPr>
          <w:rFonts w:ascii="Times" w:hAnsi="Times"/>
        </w:rPr>
        <w:t xml:space="preserve">branch call volume </w:t>
      </w:r>
      <w:r w:rsidR="00F71979" w:rsidRPr="00AD21A3">
        <w:rPr>
          <w:rFonts w:ascii="Times" w:hAnsi="Times"/>
        </w:rPr>
        <w:t>began</w:t>
      </w:r>
      <w:r w:rsidR="00591134" w:rsidRPr="00AD21A3">
        <w:rPr>
          <w:rFonts w:ascii="Times" w:hAnsi="Times"/>
        </w:rPr>
        <w:t xml:space="preserve"> climbing back after the pandemic’s initial impact, </w:t>
      </w:r>
      <w:r w:rsidR="00B93E2B">
        <w:rPr>
          <w:rFonts w:ascii="Times" w:hAnsi="Times"/>
        </w:rPr>
        <w:t xml:space="preserve">digital video </w:t>
      </w:r>
      <w:r w:rsidR="00591134" w:rsidRPr="00AD21A3">
        <w:rPr>
          <w:rFonts w:ascii="Times" w:hAnsi="Times"/>
        </w:rPr>
        <w:t xml:space="preserve">call volume </w:t>
      </w:r>
      <w:r w:rsidR="005E536D" w:rsidRPr="00AD21A3">
        <w:rPr>
          <w:rFonts w:ascii="Times" w:hAnsi="Times"/>
        </w:rPr>
        <w:t xml:space="preserve">“spikes” </w:t>
      </w:r>
      <w:r w:rsidR="00591134" w:rsidRPr="00AD21A3">
        <w:rPr>
          <w:rFonts w:ascii="Times" w:hAnsi="Times"/>
        </w:rPr>
        <w:t>never dropped off—</w:t>
      </w:r>
      <w:r w:rsidR="005E536D" w:rsidRPr="00AD21A3">
        <w:rPr>
          <w:rFonts w:ascii="Times" w:hAnsi="Times"/>
        </w:rPr>
        <w:t>demonstrating</w:t>
      </w:r>
      <w:r w:rsidR="00591134" w:rsidRPr="00AD21A3">
        <w:rPr>
          <w:rFonts w:ascii="Times" w:hAnsi="Times"/>
        </w:rPr>
        <w:t xml:space="preserve"> </w:t>
      </w:r>
      <w:r w:rsidR="002960D9">
        <w:rPr>
          <w:rFonts w:ascii="Times" w:hAnsi="Times"/>
        </w:rPr>
        <w:t>a</w:t>
      </w:r>
      <w:r w:rsidR="002960D9" w:rsidRPr="00AD21A3">
        <w:rPr>
          <w:rFonts w:ascii="Times" w:hAnsi="Times"/>
        </w:rPr>
        <w:t xml:space="preserve"> </w:t>
      </w:r>
      <w:r w:rsidR="007D6173" w:rsidRPr="00AD21A3">
        <w:rPr>
          <w:rFonts w:ascii="Times" w:hAnsi="Times"/>
        </w:rPr>
        <w:t xml:space="preserve">dramatic </w:t>
      </w:r>
      <w:r w:rsidR="00591134" w:rsidRPr="00AD21A3">
        <w:rPr>
          <w:rFonts w:ascii="Times" w:hAnsi="Times"/>
        </w:rPr>
        <w:t>shift to virtual services</w:t>
      </w:r>
      <w:r w:rsidR="00CB636A" w:rsidRPr="00AD21A3">
        <w:rPr>
          <w:rFonts w:ascii="Times" w:hAnsi="Times"/>
        </w:rPr>
        <w:t>.</w:t>
      </w:r>
      <w:r w:rsidR="00D32B74">
        <w:rPr>
          <w:rFonts w:ascii="Times" w:hAnsi="Times"/>
        </w:rPr>
        <w:t xml:space="preserve"> While some practices initiated by COVID-19 are likely temporary, these virtual resources remain as fixtures of the new economy.</w:t>
      </w:r>
    </w:p>
    <w:p w14:paraId="60BEA510" w14:textId="77777777" w:rsidR="00CB636A" w:rsidRPr="00414EC8" w:rsidRDefault="00CB636A" w:rsidP="00CB636A">
      <w:pPr>
        <w:rPr>
          <w:rFonts w:ascii="Times" w:hAnsi="Times"/>
        </w:rPr>
      </w:pPr>
    </w:p>
    <w:p w14:paraId="0B02ADBC" w14:textId="43ED2DEC" w:rsidR="00CC0960" w:rsidRPr="00414EC8" w:rsidRDefault="00D50AE6" w:rsidP="00495655">
      <w:pPr>
        <w:contextualSpacing/>
        <w:rPr>
          <w:rFonts w:ascii="Times" w:hAnsi="Times"/>
        </w:rPr>
      </w:pPr>
      <w:r w:rsidRPr="00414EC8">
        <w:rPr>
          <w:rFonts w:ascii="Times" w:hAnsi="Times"/>
        </w:rPr>
        <w:t>POPi/o</w:t>
      </w:r>
      <w:r w:rsidR="005E536D" w:rsidRPr="00414EC8">
        <w:rPr>
          <w:rFonts w:ascii="Times" w:hAnsi="Times"/>
        </w:rPr>
        <w:t xml:space="preserve"> user data</w:t>
      </w:r>
      <w:r w:rsidR="00692EE2">
        <w:rPr>
          <w:rFonts w:ascii="Times" w:hAnsi="Times"/>
        </w:rPr>
        <w:t xml:space="preserve"> </w:t>
      </w:r>
      <w:r w:rsidR="002960D9">
        <w:rPr>
          <w:rFonts w:ascii="Times" w:hAnsi="Times"/>
        </w:rPr>
        <w:t xml:space="preserve">for </w:t>
      </w:r>
      <w:r w:rsidR="002960D9" w:rsidRPr="00414EC8">
        <w:rPr>
          <w:rFonts w:ascii="Times" w:hAnsi="Times"/>
        </w:rPr>
        <w:t xml:space="preserve">2020 </w:t>
      </w:r>
      <w:r w:rsidR="00A016D0" w:rsidRPr="00692EE2">
        <w:rPr>
          <w:rFonts w:ascii="Times" w:hAnsi="Times"/>
        </w:rPr>
        <w:t>confirms</w:t>
      </w:r>
      <w:r w:rsidR="00495655" w:rsidRPr="00692EE2">
        <w:rPr>
          <w:rFonts w:ascii="Times" w:hAnsi="Times"/>
        </w:rPr>
        <w:t xml:space="preserve"> </w:t>
      </w:r>
      <w:r w:rsidRPr="00692EE2">
        <w:rPr>
          <w:rFonts w:ascii="Times" w:hAnsi="Times"/>
        </w:rPr>
        <w:t>virtual</w:t>
      </w:r>
      <w:r w:rsidRPr="00414EC8">
        <w:rPr>
          <w:rFonts w:ascii="Times" w:hAnsi="Times"/>
        </w:rPr>
        <w:t xml:space="preserve"> branches</w:t>
      </w:r>
      <w:r w:rsidR="00495655" w:rsidRPr="00414EC8">
        <w:rPr>
          <w:rFonts w:ascii="Times" w:hAnsi="Times"/>
        </w:rPr>
        <w:t xml:space="preserve"> are </w:t>
      </w:r>
      <w:r w:rsidRPr="00414EC8">
        <w:rPr>
          <w:rFonts w:ascii="Times" w:hAnsi="Times"/>
        </w:rPr>
        <w:t>provid</w:t>
      </w:r>
      <w:r w:rsidR="002960D9">
        <w:rPr>
          <w:rFonts w:ascii="Times" w:hAnsi="Times"/>
        </w:rPr>
        <w:t>ing</w:t>
      </w:r>
      <w:r w:rsidRPr="00414EC8">
        <w:rPr>
          <w:rFonts w:ascii="Times" w:hAnsi="Times"/>
        </w:rPr>
        <w:t xml:space="preserve"> </w:t>
      </w:r>
      <w:r w:rsidR="00F71979" w:rsidRPr="00414EC8">
        <w:rPr>
          <w:rFonts w:ascii="Times" w:hAnsi="Times"/>
        </w:rPr>
        <w:t xml:space="preserve">exceptionally </w:t>
      </w:r>
      <w:r w:rsidRPr="00414EC8">
        <w:rPr>
          <w:rFonts w:ascii="Times" w:hAnsi="Times"/>
        </w:rPr>
        <w:t xml:space="preserve">convenient, </w:t>
      </w:r>
      <w:r w:rsidR="00D32B74">
        <w:rPr>
          <w:rFonts w:ascii="Times" w:hAnsi="Times"/>
        </w:rPr>
        <w:t>personal</w:t>
      </w:r>
      <w:r w:rsidR="00F71979" w:rsidRPr="00414EC8">
        <w:rPr>
          <w:rFonts w:ascii="Times" w:hAnsi="Times"/>
        </w:rPr>
        <w:t>,</w:t>
      </w:r>
      <w:r w:rsidRPr="00414EC8">
        <w:rPr>
          <w:rFonts w:ascii="Times" w:hAnsi="Times"/>
        </w:rPr>
        <w:t xml:space="preserve"> </w:t>
      </w:r>
      <w:r w:rsidR="00A91732" w:rsidRPr="00414EC8">
        <w:rPr>
          <w:rFonts w:ascii="Times" w:hAnsi="Times"/>
        </w:rPr>
        <w:t xml:space="preserve">remote and safe </w:t>
      </w:r>
      <w:r w:rsidRPr="00414EC8">
        <w:rPr>
          <w:rFonts w:ascii="Times" w:hAnsi="Times"/>
        </w:rPr>
        <w:t xml:space="preserve">access to financial institution staff and product </w:t>
      </w:r>
      <w:r w:rsidR="00EE36FE">
        <w:rPr>
          <w:rFonts w:ascii="Times" w:hAnsi="Times"/>
        </w:rPr>
        <w:t xml:space="preserve">knowledge </w:t>
      </w:r>
      <w:r w:rsidRPr="00414EC8">
        <w:rPr>
          <w:rFonts w:ascii="Times" w:hAnsi="Times"/>
        </w:rPr>
        <w:t>experts</w:t>
      </w:r>
      <w:r w:rsidR="00F71979" w:rsidRPr="00414EC8">
        <w:rPr>
          <w:rFonts w:ascii="Times" w:hAnsi="Times"/>
        </w:rPr>
        <w:t>,</w:t>
      </w:r>
      <w:r w:rsidRPr="00414EC8">
        <w:rPr>
          <w:rFonts w:ascii="Times" w:hAnsi="Times"/>
        </w:rPr>
        <w:t xml:space="preserve"> at a fraction of the cost of a physical branch. </w:t>
      </w:r>
      <w:r w:rsidR="00495655" w:rsidRPr="00414EC8">
        <w:rPr>
          <w:rFonts w:ascii="Times" w:hAnsi="Times"/>
        </w:rPr>
        <w:t>T</w:t>
      </w:r>
      <w:r w:rsidR="00CC0960" w:rsidRPr="00414EC8">
        <w:rPr>
          <w:rFonts w:ascii="Times" w:hAnsi="Times"/>
        </w:rPr>
        <w:t xml:space="preserve">he impact of </w:t>
      </w:r>
      <w:r w:rsidRPr="00414EC8">
        <w:rPr>
          <w:rFonts w:ascii="Times" w:hAnsi="Times"/>
        </w:rPr>
        <w:t>the year’s</w:t>
      </w:r>
      <w:r w:rsidR="00495655" w:rsidRPr="00414EC8">
        <w:rPr>
          <w:rFonts w:ascii="Times" w:hAnsi="Times"/>
        </w:rPr>
        <w:t xml:space="preserve"> </w:t>
      </w:r>
      <w:r w:rsidRPr="00414EC8">
        <w:rPr>
          <w:rFonts w:ascii="Times" w:hAnsi="Times"/>
        </w:rPr>
        <w:t>challenges</w:t>
      </w:r>
      <w:r w:rsidR="00F71979" w:rsidRPr="00414EC8">
        <w:rPr>
          <w:rFonts w:ascii="Times" w:hAnsi="Times"/>
        </w:rPr>
        <w:t xml:space="preserve">, successes </w:t>
      </w:r>
      <w:r w:rsidRPr="00414EC8">
        <w:rPr>
          <w:rFonts w:ascii="Times" w:hAnsi="Times"/>
        </w:rPr>
        <w:t>and</w:t>
      </w:r>
      <w:r w:rsidR="00502349" w:rsidRPr="00414EC8">
        <w:rPr>
          <w:rFonts w:ascii="Times" w:hAnsi="Times"/>
        </w:rPr>
        <w:t xml:space="preserve"> </w:t>
      </w:r>
      <w:r w:rsidR="009B5298">
        <w:rPr>
          <w:rFonts w:ascii="Times" w:hAnsi="Times"/>
        </w:rPr>
        <w:t xml:space="preserve">continued </w:t>
      </w:r>
      <w:r w:rsidR="00EE0FDF" w:rsidRPr="00414EC8">
        <w:rPr>
          <w:rFonts w:ascii="Times" w:hAnsi="Times"/>
        </w:rPr>
        <w:t>growth</w:t>
      </w:r>
      <w:r w:rsidR="00502349" w:rsidRPr="00414EC8">
        <w:rPr>
          <w:rFonts w:ascii="Times" w:hAnsi="Times"/>
        </w:rPr>
        <w:t xml:space="preserve"> in </w:t>
      </w:r>
      <w:r w:rsidR="009B5298">
        <w:rPr>
          <w:rFonts w:ascii="Times" w:hAnsi="Times"/>
        </w:rPr>
        <w:t xml:space="preserve">video </w:t>
      </w:r>
      <w:r w:rsidRPr="00414EC8">
        <w:rPr>
          <w:rFonts w:ascii="Times" w:hAnsi="Times"/>
        </w:rPr>
        <w:t xml:space="preserve">banking </w:t>
      </w:r>
      <w:r w:rsidR="00502349" w:rsidRPr="00414EC8">
        <w:rPr>
          <w:rFonts w:ascii="Times" w:hAnsi="Times"/>
        </w:rPr>
        <w:t xml:space="preserve">activity </w:t>
      </w:r>
      <w:r w:rsidR="00A91732" w:rsidRPr="00414EC8">
        <w:rPr>
          <w:rFonts w:ascii="Times" w:hAnsi="Times"/>
        </w:rPr>
        <w:t>is manifesting</w:t>
      </w:r>
      <w:r w:rsidR="00F0721B" w:rsidRPr="00414EC8">
        <w:rPr>
          <w:rFonts w:ascii="Times" w:hAnsi="Times"/>
        </w:rPr>
        <w:t xml:space="preserve"> </w:t>
      </w:r>
      <w:r w:rsidR="00495655" w:rsidRPr="00414EC8">
        <w:rPr>
          <w:rFonts w:ascii="Times" w:hAnsi="Times"/>
        </w:rPr>
        <w:t>considerable</w:t>
      </w:r>
      <w:r w:rsidR="00502349" w:rsidRPr="00414EC8">
        <w:rPr>
          <w:rFonts w:ascii="Times" w:hAnsi="Times"/>
        </w:rPr>
        <w:t xml:space="preserve"> rewards</w:t>
      </w:r>
      <w:r w:rsidR="008569BD" w:rsidRPr="00414EC8">
        <w:rPr>
          <w:rFonts w:ascii="Times" w:hAnsi="Times"/>
        </w:rPr>
        <w:t xml:space="preserve"> for POPi/o clients</w:t>
      </w:r>
      <w:r w:rsidRPr="00414EC8">
        <w:rPr>
          <w:rFonts w:ascii="Times" w:hAnsi="Times"/>
        </w:rPr>
        <w:t xml:space="preserve">, </w:t>
      </w:r>
      <w:r w:rsidR="00F71979" w:rsidRPr="00414EC8">
        <w:rPr>
          <w:rFonts w:ascii="Times" w:hAnsi="Times"/>
        </w:rPr>
        <w:t>including</w:t>
      </w:r>
      <w:r w:rsidRPr="00414EC8">
        <w:rPr>
          <w:rFonts w:ascii="Times" w:hAnsi="Times"/>
        </w:rPr>
        <w:t>:</w:t>
      </w:r>
    </w:p>
    <w:p w14:paraId="1A18BAA0" w14:textId="77777777" w:rsidR="00502349" w:rsidRPr="00414EC8" w:rsidRDefault="00502349" w:rsidP="00492B1C">
      <w:pPr>
        <w:tabs>
          <w:tab w:val="left" w:pos="3952"/>
        </w:tabs>
        <w:contextualSpacing/>
        <w:rPr>
          <w:rFonts w:ascii="Times" w:hAnsi="Times"/>
        </w:rPr>
      </w:pPr>
    </w:p>
    <w:p w14:paraId="2755F73E" w14:textId="22B4BC4C" w:rsidR="00A27FE1" w:rsidRPr="00414EC8" w:rsidRDefault="003E6B5B" w:rsidP="00A27FE1">
      <w:pPr>
        <w:pStyle w:val="ListParagraph"/>
        <w:numPr>
          <w:ilvl w:val="0"/>
          <w:numId w:val="13"/>
        </w:numPr>
        <w:tabs>
          <w:tab w:val="left" w:pos="3952"/>
        </w:tabs>
        <w:rPr>
          <w:rFonts w:ascii="Times" w:hAnsi="Times"/>
        </w:rPr>
      </w:pPr>
      <w:r w:rsidRPr="00414EC8">
        <w:rPr>
          <w:rFonts w:ascii="Times" w:hAnsi="Times"/>
          <w:b/>
          <w:bCs/>
        </w:rPr>
        <w:t>Revenue-building relationships</w:t>
      </w:r>
      <w:r w:rsidR="00A27FE1" w:rsidRPr="00414EC8">
        <w:rPr>
          <w:rFonts w:ascii="Times" w:hAnsi="Times"/>
        </w:rPr>
        <w:t xml:space="preserve">: </w:t>
      </w:r>
      <w:r w:rsidR="00315092" w:rsidRPr="00414EC8">
        <w:rPr>
          <w:rFonts w:ascii="Times" w:hAnsi="Times"/>
        </w:rPr>
        <w:t>80% of</w:t>
      </w:r>
      <w:r w:rsidR="008569BD" w:rsidRPr="00414EC8">
        <w:rPr>
          <w:rFonts w:ascii="Times" w:hAnsi="Times"/>
        </w:rPr>
        <w:t xml:space="preserve"> video calls</w:t>
      </w:r>
      <w:r w:rsidR="00492B1C" w:rsidRPr="00414EC8">
        <w:rPr>
          <w:rFonts w:ascii="Times" w:hAnsi="Times"/>
        </w:rPr>
        <w:t xml:space="preserve"> are </w:t>
      </w:r>
      <w:r w:rsidR="00315092" w:rsidRPr="00414EC8">
        <w:rPr>
          <w:rFonts w:ascii="Times" w:hAnsi="Times"/>
        </w:rPr>
        <w:t xml:space="preserve">related to new account </w:t>
      </w:r>
      <w:r w:rsidR="00EE36FE">
        <w:rPr>
          <w:rFonts w:ascii="Times" w:hAnsi="Times"/>
        </w:rPr>
        <w:t xml:space="preserve">openings </w:t>
      </w:r>
      <w:r w:rsidR="00315092" w:rsidRPr="00414EC8">
        <w:rPr>
          <w:rFonts w:ascii="Times" w:hAnsi="Times"/>
        </w:rPr>
        <w:t>or lending opportunities</w:t>
      </w:r>
    </w:p>
    <w:p w14:paraId="261EB38C" w14:textId="0AA885B5" w:rsidR="00A27FE1" w:rsidRPr="00414EC8" w:rsidRDefault="007D6173" w:rsidP="00E57E12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14EC8">
        <w:rPr>
          <w:rFonts w:ascii="Times" w:hAnsi="Times"/>
          <w:b/>
          <w:bCs/>
        </w:rPr>
        <w:t>Bottom-line savings</w:t>
      </w:r>
      <w:r w:rsidR="0088467E" w:rsidRPr="00414EC8">
        <w:rPr>
          <w:rFonts w:ascii="Times" w:hAnsi="Times"/>
        </w:rPr>
        <w:t>:</w:t>
      </w:r>
      <w:r w:rsidR="008569BD" w:rsidRPr="00414EC8">
        <w:rPr>
          <w:rFonts w:ascii="Times" w:hAnsi="Times"/>
        </w:rPr>
        <w:t xml:space="preserve"> </w:t>
      </w:r>
      <w:r w:rsidR="0088467E" w:rsidRPr="00414EC8">
        <w:rPr>
          <w:rFonts w:ascii="Times" w:hAnsi="Times"/>
        </w:rPr>
        <w:t xml:space="preserve">51% reduction in monthly lending expenses </w:t>
      </w:r>
    </w:p>
    <w:p w14:paraId="7A1A6222" w14:textId="390E868C" w:rsidR="00315092" w:rsidRPr="00414EC8" w:rsidRDefault="00D50AE6" w:rsidP="00315092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14EC8">
        <w:rPr>
          <w:rFonts w:ascii="Times" w:hAnsi="Times"/>
          <w:b/>
          <w:bCs/>
        </w:rPr>
        <w:t xml:space="preserve">Increased </w:t>
      </w:r>
      <w:r w:rsidR="009B5298">
        <w:rPr>
          <w:rFonts w:ascii="Times" w:hAnsi="Times"/>
          <w:b/>
          <w:bCs/>
        </w:rPr>
        <w:t>access</w:t>
      </w:r>
      <w:r w:rsidR="00E57E12" w:rsidRPr="00414EC8">
        <w:rPr>
          <w:rFonts w:ascii="Times" w:hAnsi="Times"/>
        </w:rPr>
        <w:t>:</w:t>
      </w:r>
      <w:r w:rsidR="00A27FE1" w:rsidRPr="00414EC8">
        <w:rPr>
          <w:rFonts w:ascii="Times" w:hAnsi="Times"/>
        </w:rPr>
        <w:t xml:space="preserve"> </w:t>
      </w:r>
      <w:r w:rsidR="00E57E12" w:rsidRPr="00414EC8">
        <w:rPr>
          <w:rFonts w:ascii="Times" w:hAnsi="Times"/>
        </w:rPr>
        <w:t>20% of digital visits are outside the standard 9-5 banking hours</w:t>
      </w:r>
      <w:r w:rsidR="008569BD" w:rsidRPr="00414EC8">
        <w:rPr>
          <w:rFonts w:ascii="Times" w:hAnsi="Times"/>
        </w:rPr>
        <w:t xml:space="preserve">, and </w:t>
      </w:r>
      <w:r w:rsidR="00E57E12" w:rsidRPr="00414EC8">
        <w:rPr>
          <w:rFonts w:ascii="Times" w:hAnsi="Times"/>
        </w:rPr>
        <w:t>11% of video banking visits are on the weekend</w:t>
      </w:r>
    </w:p>
    <w:p w14:paraId="0297D58D" w14:textId="60FA5C72" w:rsidR="00A5482F" w:rsidRPr="00414EC8" w:rsidRDefault="00A5482F" w:rsidP="00A5482F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14EC8">
        <w:rPr>
          <w:rFonts w:ascii="Times" w:hAnsi="Times"/>
          <w:b/>
          <w:bCs/>
        </w:rPr>
        <w:t>Greater productivity</w:t>
      </w:r>
      <w:r w:rsidRPr="00414EC8">
        <w:rPr>
          <w:rFonts w:ascii="Times" w:hAnsi="Times"/>
        </w:rPr>
        <w:t>: 80% average loan volume increase per centralized employee</w:t>
      </w:r>
    </w:p>
    <w:p w14:paraId="2E14A01B" w14:textId="645440B6" w:rsidR="00591134" w:rsidRPr="00414EC8" w:rsidRDefault="008569BD" w:rsidP="008569BD">
      <w:pPr>
        <w:pStyle w:val="ListParagraph"/>
        <w:numPr>
          <w:ilvl w:val="0"/>
          <w:numId w:val="13"/>
        </w:numPr>
        <w:tabs>
          <w:tab w:val="left" w:pos="3952"/>
        </w:tabs>
        <w:rPr>
          <w:rFonts w:ascii="Times" w:hAnsi="Times"/>
        </w:rPr>
      </w:pPr>
      <w:r w:rsidRPr="00414EC8">
        <w:rPr>
          <w:rFonts w:ascii="Times" w:hAnsi="Times"/>
          <w:b/>
          <w:bCs/>
        </w:rPr>
        <w:t>Customer satisfaction</w:t>
      </w:r>
      <w:r w:rsidR="00591134" w:rsidRPr="00414EC8">
        <w:rPr>
          <w:rFonts w:ascii="Times" w:hAnsi="Times"/>
        </w:rPr>
        <w:t>: 96% positivity rating across all clients and all call types</w:t>
      </w:r>
    </w:p>
    <w:p w14:paraId="4C5383A7" w14:textId="5351B7C2" w:rsidR="0088467E" w:rsidRPr="00414EC8" w:rsidRDefault="0088467E" w:rsidP="007F7839">
      <w:pPr>
        <w:pStyle w:val="ListParagraph"/>
        <w:tabs>
          <w:tab w:val="left" w:pos="3952"/>
        </w:tabs>
        <w:rPr>
          <w:rFonts w:ascii="Times" w:hAnsi="Times"/>
        </w:rPr>
      </w:pPr>
    </w:p>
    <w:p w14:paraId="4C05D807" w14:textId="086DAF15" w:rsidR="0048306C" w:rsidRPr="00A33F5E" w:rsidRDefault="0048306C" w:rsidP="0048306C">
      <w:pPr>
        <w:rPr>
          <w:rFonts w:ascii="Times" w:hAnsi="Times"/>
        </w:rPr>
      </w:pPr>
      <w:r w:rsidRPr="00414EC8">
        <w:rPr>
          <w:rFonts w:ascii="Times" w:hAnsi="Times"/>
        </w:rPr>
        <w:t>In addition to onboarding a surge of new bank and credit union customers</w:t>
      </w:r>
      <w:r>
        <w:rPr>
          <w:rFonts w:ascii="Times" w:hAnsi="Times"/>
        </w:rPr>
        <w:t xml:space="preserve"> </w:t>
      </w:r>
      <w:r w:rsidRPr="00414EC8">
        <w:rPr>
          <w:rFonts w:ascii="Times" w:hAnsi="Times"/>
        </w:rPr>
        <w:t>and working to help each be successful with the launch of their unique virtual branches</w:t>
      </w:r>
      <w:r w:rsidR="00C2143E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proofErr w:type="spellStart"/>
      <w:r w:rsidRPr="00414EC8">
        <w:rPr>
          <w:rFonts w:ascii="Times" w:hAnsi="Times"/>
        </w:rPr>
        <w:t>POPi</w:t>
      </w:r>
      <w:proofErr w:type="spellEnd"/>
      <w:r w:rsidRPr="00414EC8">
        <w:rPr>
          <w:rFonts w:ascii="Times" w:hAnsi="Times"/>
        </w:rPr>
        <w:t>/o unveiled several pioneering features to its platform throughout 2020, includin</w:t>
      </w:r>
      <w:r>
        <w:rPr>
          <w:rFonts w:ascii="Times" w:hAnsi="Times"/>
        </w:rPr>
        <w:t xml:space="preserve">g: </w:t>
      </w:r>
      <w:proofErr w:type="spellStart"/>
      <w:r>
        <w:rPr>
          <w:rFonts w:ascii="Times" w:hAnsi="Times"/>
        </w:rPr>
        <w:t>POPwelcome</w:t>
      </w:r>
      <w:proofErr w:type="spellEnd"/>
      <w:r>
        <w:rPr>
          <w:rFonts w:ascii="Times" w:hAnsi="Times"/>
        </w:rPr>
        <w:t xml:space="preserve">, </w:t>
      </w:r>
      <w:r w:rsidRPr="00A33F5E">
        <w:rPr>
          <w:rFonts w:ascii="Times" w:hAnsi="Times"/>
        </w:rPr>
        <w:t xml:space="preserve">an all-new plug-in allowing website visitors to </w:t>
      </w:r>
      <w:r>
        <w:rPr>
          <w:rFonts w:ascii="Times" w:hAnsi="Times"/>
        </w:rPr>
        <w:t xml:space="preserve">initiate text chat and </w:t>
      </w:r>
      <w:r w:rsidRPr="00A33F5E">
        <w:rPr>
          <w:rFonts w:ascii="Times" w:hAnsi="Times"/>
        </w:rPr>
        <w:t>real-time calls via their channel</w:t>
      </w:r>
      <w:r>
        <w:rPr>
          <w:rFonts w:ascii="Times" w:hAnsi="Times"/>
        </w:rPr>
        <w:t>s</w:t>
      </w:r>
      <w:r w:rsidRPr="00A33F5E">
        <w:rPr>
          <w:rFonts w:ascii="Times" w:hAnsi="Times"/>
        </w:rPr>
        <w:t xml:space="preserve"> of choice</w:t>
      </w:r>
      <w:r>
        <w:rPr>
          <w:rFonts w:ascii="Times" w:hAnsi="Times"/>
        </w:rPr>
        <w:t xml:space="preserve">; and the approval of the </w:t>
      </w:r>
      <w:r w:rsidRPr="00664810">
        <w:rPr>
          <w:rFonts w:ascii="Times" w:hAnsi="Times"/>
        </w:rPr>
        <w:t>platform’s 9</w:t>
      </w:r>
      <w:r w:rsidRPr="00664810">
        <w:rPr>
          <w:rFonts w:ascii="Times" w:hAnsi="Times"/>
          <w:vertAlign w:val="superscript"/>
        </w:rPr>
        <w:t>th</w:t>
      </w:r>
      <w:r w:rsidRPr="00664810">
        <w:rPr>
          <w:rFonts w:ascii="Times" w:hAnsi="Times"/>
        </w:rPr>
        <w:t xml:space="preserve"> patent</w:t>
      </w:r>
      <w:r>
        <w:rPr>
          <w:rFonts w:ascii="Times" w:hAnsi="Times"/>
        </w:rPr>
        <w:t xml:space="preserve">. This patent protects methods and systems for utilizing multi-pane video communication in connection with check deposit. </w:t>
      </w:r>
    </w:p>
    <w:p w14:paraId="3A3E1DAA" w14:textId="77777777" w:rsidR="00773648" w:rsidRPr="00414EC8" w:rsidRDefault="00773648" w:rsidP="00315092">
      <w:pPr>
        <w:rPr>
          <w:rFonts w:ascii="Times" w:hAnsi="Times"/>
        </w:rPr>
      </w:pPr>
    </w:p>
    <w:p w14:paraId="4345E414" w14:textId="73A758DD" w:rsidR="00DD28A7" w:rsidRPr="00414EC8" w:rsidRDefault="007D6173" w:rsidP="00315092">
      <w:pPr>
        <w:rPr>
          <w:rFonts w:ascii="Times" w:hAnsi="Times"/>
        </w:rPr>
      </w:pPr>
      <w:r w:rsidRPr="00414EC8">
        <w:rPr>
          <w:rFonts w:ascii="Times" w:hAnsi="Times"/>
        </w:rPr>
        <w:t>“</w:t>
      </w:r>
      <w:r w:rsidR="00FA4306" w:rsidRPr="00414EC8">
        <w:rPr>
          <w:rFonts w:ascii="Times" w:hAnsi="Times"/>
        </w:rPr>
        <w:t xml:space="preserve">We’ll </w:t>
      </w:r>
      <w:r w:rsidR="00414EC8" w:rsidRPr="00414EC8">
        <w:rPr>
          <w:rFonts w:ascii="Times" w:hAnsi="Times"/>
        </w:rPr>
        <w:t xml:space="preserve">all </w:t>
      </w:r>
      <w:r w:rsidR="00FA4306" w:rsidRPr="00414EC8">
        <w:rPr>
          <w:rFonts w:ascii="Times" w:hAnsi="Times"/>
        </w:rPr>
        <w:t>remember the challenges of 2020,</w:t>
      </w:r>
      <w:r w:rsidRPr="00414EC8">
        <w:rPr>
          <w:rFonts w:ascii="Times" w:hAnsi="Times"/>
        </w:rPr>
        <w:t xml:space="preserve"> </w:t>
      </w:r>
      <w:r w:rsidR="000E04FB" w:rsidRPr="00414EC8">
        <w:rPr>
          <w:rFonts w:ascii="Times" w:hAnsi="Times"/>
        </w:rPr>
        <w:t xml:space="preserve">but </w:t>
      </w:r>
      <w:r w:rsidR="00A26004" w:rsidRPr="00414EC8">
        <w:rPr>
          <w:rFonts w:ascii="Times" w:hAnsi="Times"/>
        </w:rPr>
        <w:t>POPi/o has</w:t>
      </w:r>
      <w:r w:rsidR="00B06851" w:rsidRPr="00414EC8">
        <w:rPr>
          <w:rFonts w:ascii="Times" w:hAnsi="Times"/>
        </w:rPr>
        <w:t xml:space="preserve"> been </w:t>
      </w:r>
      <w:r w:rsidR="003948EC" w:rsidRPr="00414EC8">
        <w:rPr>
          <w:rFonts w:ascii="Times" w:hAnsi="Times"/>
        </w:rPr>
        <w:t xml:space="preserve">honored to partner with </w:t>
      </w:r>
      <w:r w:rsidR="000E04FB" w:rsidRPr="00414EC8">
        <w:rPr>
          <w:rFonts w:ascii="Times" w:hAnsi="Times"/>
        </w:rPr>
        <w:t xml:space="preserve">so many remarkable </w:t>
      </w:r>
      <w:r w:rsidR="003941D4" w:rsidRPr="00414EC8">
        <w:rPr>
          <w:rFonts w:ascii="Times" w:hAnsi="Times"/>
        </w:rPr>
        <w:t xml:space="preserve">financial institutions </w:t>
      </w:r>
      <w:r w:rsidR="00B06851" w:rsidRPr="00414EC8">
        <w:rPr>
          <w:rFonts w:ascii="Times" w:hAnsi="Times"/>
        </w:rPr>
        <w:t>in delivering critical services, comfort</w:t>
      </w:r>
      <w:r w:rsidR="00226CF8">
        <w:rPr>
          <w:rFonts w:ascii="Times" w:hAnsi="Times"/>
        </w:rPr>
        <w:t xml:space="preserve"> </w:t>
      </w:r>
      <w:r w:rsidR="00B06851" w:rsidRPr="00414EC8">
        <w:rPr>
          <w:rFonts w:ascii="Times" w:hAnsi="Times"/>
        </w:rPr>
        <w:t xml:space="preserve">and smiles to </w:t>
      </w:r>
      <w:r w:rsidR="00A26004" w:rsidRPr="00414EC8">
        <w:rPr>
          <w:rFonts w:ascii="Times" w:hAnsi="Times"/>
        </w:rPr>
        <w:t xml:space="preserve">their </w:t>
      </w:r>
      <w:r w:rsidR="00B06851" w:rsidRPr="00414EC8">
        <w:rPr>
          <w:rFonts w:ascii="Times" w:hAnsi="Times"/>
        </w:rPr>
        <w:t>communities</w:t>
      </w:r>
      <w:r w:rsidR="00414EC8" w:rsidRPr="00414EC8">
        <w:rPr>
          <w:rFonts w:ascii="Times" w:hAnsi="Times"/>
        </w:rPr>
        <w:t>,</w:t>
      </w:r>
      <w:r w:rsidR="00FA4306" w:rsidRPr="00414EC8">
        <w:rPr>
          <w:rFonts w:ascii="Times" w:hAnsi="Times"/>
        </w:rPr>
        <w:t xml:space="preserve"> despite the difficulties</w:t>
      </w:r>
      <w:r w:rsidR="00B06851" w:rsidRPr="00414EC8">
        <w:rPr>
          <w:rFonts w:ascii="Times" w:hAnsi="Times"/>
        </w:rPr>
        <w:t>,</w:t>
      </w:r>
      <w:r w:rsidRPr="00414EC8">
        <w:rPr>
          <w:rFonts w:ascii="Times" w:hAnsi="Times"/>
        </w:rPr>
        <w:t>” said POPi/o President</w:t>
      </w:r>
      <w:r w:rsidR="00EE36FE">
        <w:rPr>
          <w:rFonts w:ascii="Times" w:hAnsi="Times"/>
        </w:rPr>
        <w:t xml:space="preserve"> </w:t>
      </w:r>
      <w:r w:rsidRPr="00414EC8">
        <w:rPr>
          <w:rFonts w:ascii="Times" w:hAnsi="Times"/>
        </w:rPr>
        <w:t>Jed Taylor. “</w:t>
      </w:r>
      <w:r w:rsidR="003948EC" w:rsidRPr="00414EC8">
        <w:rPr>
          <w:rFonts w:ascii="Times" w:hAnsi="Times"/>
        </w:rPr>
        <w:t xml:space="preserve">In mere months, </w:t>
      </w:r>
      <w:r w:rsidR="003941D4" w:rsidRPr="00414EC8">
        <w:rPr>
          <w:rFonts w:ascii="Times" w:hAnsi="Times"/>
        </w:rPr>
        <w:t xml:space="preserve">these agile banks and credit unions </w:t>
      </w:r>
      <w:r w:rsidR="000E04FB" w:rsidRPr="00414EC8">
        <w:rPr>
          <w:rFonts w:ascii="Times" w:hAnsi="Times"/>
        </w:rPr>
        <w:t xml:space="preserve">are proving </w:t>
      </w:r>
      <w:r w:rsidR="003941D4" w:rsidRPr="00414EC8">
        <w:rPr>
          <w:rFonts w:ascii="Times" w:hAnsi="Times"/>
        </w:rPr>
        <w:t>video</w:t>
      </w:r>
      <w:r w:rsidR="000E04FB" w:rsidRPr="00414EC8">
        <w:rPr>
          <w:rFonts w:ascii="Times" w:hAnsi="Times"/>
        </w:rPr>
        <w:t xml:space="preserve"> banking</w:t>
      </w:r>
      <w:r w:rsidR="003948EC" w:rsidRPr="00414EC8">
        <w:rPr>
          <w:rFonts w:ascii="Times" w:hAnsi="Times"/>
        </w:rPr>
        <w:t xml:space="preserve"> has the power to exponentially increase </w:t>
      </w:r>
      <w:r w:rsidR="009B5298">
        <w:rPr>
          <w:rFonts w:ascii="Times" w:hAnsi="Times"/>
        </w:rPr>
        <w:t xml:space="preserve">access to their </w:t>
      </w:r>
      <w:r w:rsidR="003948EC" w:rsidRPr="00414EC8">
        <w:rPr>
          <w:rFonts w:ascii="Times" w:hAnsi="Times"/>
        </w:rPr>
        <w:t>service</w:t>
      </w:r>
      <w:r w:rsidR="009B5298">
        <w:rPr>
          <w:rFonts w:ascii="Times" w:hAnsi="Times"/>
        </w:rPr>
        <w:t>s</w:t>
      </w:r>
      <w:r w:rsidR="003948EC" w:rsidRPr="00414EC8">
        <w:rPr>
          <w:rFonts w:ascii="Times" w:hAnsi="Times"/>
        </w:rPr>
        <w:t xml:space="preserve">, </w:t>
      </w:r>
      <w:r w:rsidR="00A26004" w:rsidRPr="00414EC8">
        <w:rPr>
          <w:rFonts w:ascii="Times" w:hAnsi="Times"/>
        </w:rPr>
        <w:t>optimize</w:t>
      </w:r>
      <w:r w:rsidR="003948EC" w:rsidRPr="00414EC8">
        <w:rPr>
          <w:rFonts w:ascii="Times" w:hAnsi="Times"/>
        </w:rPr>
        <w:t xml:space="preserve"> </w:t>
      </w:r>
      <w:r w:rsidR="00A26004" w:rsidRPr="00414EC8">
        <w:rPr>
          <w:rFonts w:ascii="Times" w:hAnsi="Times"/>
        </w:rPr>
        <w:t xml:space="preserve">branch staffing, </w:t>
      </w:r>
      <w:r w:rsidR="003941D4" w:rsidRPr="00414EC8">
        <w:rPr>
          <w:rFonts w:ascii="Times" w:hAnsi="Times"/>
        </w:rPr>
        <w:t xml:space="preserve">and </w:t>
      </w:r>
      <w:r w:rsidR="00FA4306" w:rsidRPr="00414EC8">
        <w:rPr>
          <w:rFonts w:ascii="Times" w:hAnsi="Times"/>
        </w:rPr>
        <w:t>make</w:t>
      </w:r>
      <w:r w:rsidR="003941D4" w:rsidRPr="00414EC8">
        <w:rPr>
          <w:rFonts w:ascii="Times" w:hAnsi="Times"/>
        </w:rPr>
        <w:t xml:space="preserve"> every home a virtual branch—empowering both financial institutions and consumers</w:t>
      </w:r>
      <w:r w:rsidR="009B5298">
        <w:rPr>
          <w:rFonts w:ascii="Times" w:hAnsi="Times"/>
        </w:rPr>
        <w:t>.</w:t>
      </w:r>
      <w:r w:rsidR="00FA4306" w:rsidRPr="00414EC8">
        <w:rPr>
          <w:rFonts w:ascii="Times" w:hAnsi="Times"/>
        </w:rPr>
        <w:t>”</w:t>
      </w:r>
    </w:p>
    <w:p w14:paraId="6E9D2E07" w14:textId="77777777" w:rsidR="00A26004" w:rsidRPr="00414EC8" w:rsidRDefault="00A26004" w:rsidP="00315092">
      <w:pPr>
        <w:rPr>
          <w:rFonts w:ascii="Times" w:hAnsi="Times"/>
        </w:rPr>
      </w:pPr>
    </w:p>
    <w:p w14:paraId="4F2BA339" w14:textId="096D15C3" w:rsidR="00414EC8" w:rsidRPr="00414EC8" w:rsidRDefault="00BC2D8F" w:rsidP="00162BBF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Calibri"/>
        </w:rPr>
      </w:pPr>
      <w:r w:rsidRPr="00414EC8">
        <w:rPr>
          <w:rFonts w:ascii="Times" w:hAnsi="Times" w:cs="Calibri"/>
        </w:rPr>
        <w:t xml:space="preserve">To </w:t>
      </w:r>
      <w:r w:rsidR="00692EE2">
        <w:rPr>
          <w:rFonts w:ascii="Times" w:hAnsi="Times" w:cs="Calibri"/>
        </w:rPr>
        <w:t>learn more about the</w:t>
      </w:r>
      <w:r w:rsidRPr="00414EC8">
        <w:rPr>
          <w:rFonts w:ascii="Times" w:hAnsi="Times" w:cs="Calibri"/>
        </w:rPr>
        <w:t xml:space="preserve"> POPi/o </w:t>
      </w:r>
      <w:r w:rsidR="00692EE2">
        <w:rPr>
          <w:rFonts w:ascii="Times" w:hAnsi="Times" w:cs="Calibri"/>
        </w:rPr>
        <w:t xml:space="preserve">video banking </w:t>
      </w:r>
      <w:r w:rsidRPr="00414EC8">
        <w:rPr>
          <w:rFonts w:ascii="Times" w:hAnsi="Times" w:cs="Calibri"/>
        </w:rPr>
        <w:t>platform or</w:t>
      </w:r>
      <w:r w:rsidR="00692EE2">
        <w:rPr>
          <w:rFonts w:ascii="Times" w:hAnsi="Times" w:cs="Calibri"/>
        </w:rPr>
        <w:t xml:space="preserve"> </w:t>
      </w:r>
      <w:r w:rsidRPr="00414EC8">
        <w:rPr>
          <w:rFonts w:ascii="Times" w:hAnsi="Times" w:cs="Calibri"/>
        </w:rPr>
        <w:t>how financial institutions are using POPi/o</w:t>
      </w:r>
      <w:r w:rsidRPr="00414EC8" w:rsidDel="00311312">
        <w:rPr>
          <w:rFonts w:ascii="Times" w:hAnsi="Times" w:cs="Calibri"/>
        </w:rPr>
        <w:t xml:space="preserve"> </w:t>
      </w:r>
      <w:r w:rsidRPr="00414EC8">
        <w:rPr>
          <w:rFonts w:ascii="Times" w:hAnsi="Times" w:cs="Calibri"/>
        </w:rPr>
        <w:t xml:space="preserve">to </w:t>
      </w:r>
      <w:r w:rsidR="00FA4306" w:rsidRPr="00414EC8">
        <w:rPr>
          <w:rFonts w:ascii="Times" w:hAnsi="Times" w:cs="Calibri"/>
        </w:rPr>
        <w:t>create virtual branches</w:t>
      </w:r>
      <w:r w:rsidRPr="00414EC8">
        <w:rPr>
          <w:rFonts w:ascii="Times" w:hAnsi="Times" w:cs="Calibri"/>
        </w:rPr>
        <w:t>, please visit</w:t>
      </w:r>
      <w:r w:rsidR="00EE36FE">
        <w:rPr>
          <w:rFonts w:ascii="Times" w:hAnsi="Times" w:cs="Calibri"/>
        </w:rPr>
        <w:t xml:space="preserve"> </w:t>
      </w:r>
      <w:hyperlink r:id="rId8" w:history="1">
        <w:r w:rsidR="00EE36FE" w:rsidRPr="00EE36FE">
          <w:rPr>
            <w:rStyle w:val="Hyperlink"/>
            <w:rFonts w:ascii="Times" w:hAnsi="Times" w:cs="Calibri"/>
          </w:rPr>
          <w:t>popio.c</w:t>
        </w:r>
        <w:r w:rsidR="00EE36FE" w:rsidRPr="00EE36FE">
          <w:rPr>
            <w:rStyle w:val="Hyperlink"/>
            <w:rFonts w:ascii="Times" w:hAnsi="Times" w:cs="Calibri"/>
          </w:rPr>
          <w:t>o</w:t>
        </w:r>
        <w:r w:rsidR="00EE36FE" w:rsidRPr="00EE36FE">
          <w:rPr>
            <w:rStyle w:val="Hyperlink"/>
            <w:rFonts w:ascii="Times" w:hAnsi="Times" w:cs="Calibri"/>
          </w:rPr>
          <w:t>m</w:t>
        </w:r>
      </w:hyperlink>
      <w:r w:rsidR="00EE36FE">
        <w:rPr>
          <w:rFonts w:ascii="Times" w:hAnsi="Times" w:cs="Calibri"/>
        </w:rPr>
        <w:t xml:space="preserve">. </w:t>
      </w:r>
      <w:r w:rsidR="00414EC8" w:rsidRPr="00414EC8">
        <w:rPr>
          <w:rFonts w:ascii="Times" w:hAnsi="Times" w:cs="Calibri"/>
        </w:rPr>
        <w:t xml:space="preserve"> </w:t>
      </w:r>
    </w:p>
    <w:p w14:paraId="14F37D0D" w14:textId="77777777" w:rsidR="00A40412" w:rsidRPr="00414EC8" w:rsidRDefault="00A40412" w:rsidP="00FF404C">
      <w:pPr>
        <w:rPr>
          <w:rFonts w:ascii="Times" w:hAnsi="Times"/>
        </w:rPr>
      </w:pPr>
    </w:p>
    <w:p w14:paraId="20569412" w14:textId="6EA9B8F4" w:rsidR="000F458E" w:rsidRPr="00414EC8" w:rsidRDefault="000F458E" w:rsidP="000F458E">
      <w:pPr>
        <w:rPr>
          <w:rFonts w:ascii="Times" w:eastAsia="Times New Roman" w:hAnsi="Times" w:cs="Times New Roman"/>
        </w:rPr>
      </w:pPr>
      <w:r w:rsidRPr="00414EC8">
        <w:rPr>
          <w:rFonts w:ascii="Times" w:hAnsi="Times" w:cs="Calibri"/>
          <w:b/>
        </w:rPr>
        <w:t>About POPi/o</w:t>
      </w:r>
    </w:p>
    <w:p w14:paraId="347B333B" w14:textId="72E266DB" w:rsidR="000F458E" w:rsidRPr="002A02B9" w:rsidRDefault="000F458E" w:rsidP="000F458E">
      <w:pPr>
        <w:rPr>
          <w:rFonts w:ascii="Times" w:eastAsia="Times New Roman" w:hAnsi="Times" w:cs="Times New Roman"/>
        </w:rPr>
      </w:pPr>
      <w:r w:rsidRPr="002A02B9">
        <w:rPr>
          <w:rFonts w:ascii="Times" w:hAnsi="Times" w:cs="Calibri"/>
          <w:bCs/>
        </w:rPr>
        <w:t>POPio Mobile Video Cloud</w:t>
      </w:r>
      <w:r w:rsidR="00692EE2" w:rsidRPr="002A02B9">
        <w:rPr>
          <w:rFonts w:ascii="Times" w:eastAsia="Times New Roman" w:hAnsi="Times" w:cs="Arial"/>
          <w:color w:val="202124"/>
          <w:shd w:val="clear" w:color="auto" w:fill="FFFFFF"/>
        </w:rPr>
        <w:t xml:space="preserve"> </w:t>
      </w:r>
      <w:r w:rsidRPr="002960D9">
        <w:rPr>
          <w:rFonts w:ascii="Times" w:hAnsi="Times" w:cs="Calibri"/>
          <w:bCs/>
        </w:rPr>
        <w:t>(POPi/o) is the leader in video banking and collaboration technology—a comprehensive mobile, web and in-branch video softwa</w:t>
      </w:r>
      <w:r w:rsidRPr="002A02B9">
        <w:rPr>
          <w:rFonts w:ascii="Times" w:hAnsi="Times" w:cs="Calibri"/>
          <w:bCs/>
        </w:rPr>
        <w:t>re solution that improves the customer experience. Through two-way video communication and collaboration tools such as screen sharing and document signing capabilities, banks and credit unions empower their sales and customer service channels to conduct a broad range of personal and business interactions. For more information regarding POPi/o, visit</w:t>
      </w:r>
      <w:r w:rsidR="00EE36FE" w:rsidRPr="002A02B9">
        <w:rPr>
          <w:rFonts w:ascii="Times" w:hAnsi="Times" w:cs="Calibri"/>
          <w:bCs/>
        </w:rPr>
        <w:t xml:space="preserve"> </w:t>
      </w:r>
      <w:hyperlink r:id="rId9" w:history="1">
        <w:r w:rsidR="00EE36FE" w:rsidRPr="002A02B9">
          <w:rPr>
            <w:rStyle w:val="Hyperlink"/>
            <w:rFonts w:ascii="Times" w:hAnsi="Times" w:cs="Calibri"/>
            <w:bCs/>
          </w:rPr>
          <w:t>popio</w:t>
        </w:r>
        <w:r w:rsidR="00EE36FE" w:rsidRPr="002A02B9">
          <w:rPr>
            <w:rStyle w:val="Hyperlink"/>
            <w:rFonts w:ascii="Times" w:hAnsi="Times" w:cs="Calibri"/>
            <w:bCs/>
          </w:rPr>
          <w:t>.</w:t>
        </w:r>
        <w:r w:rsidR="00EE36FE" w:rsidRPr="002A02B9">
          <w:rPr>
            <w:rStyle w:val="Hyperlink"/>
            <w:rFonts w:ascii="Times" w:hAnsi="Times" w:cs="Calibri"/>
            <w:bCs/>
          </w:rPr>
          <w:t>com</w:t>
        </w:r>
      </w:hyperlink>
      <w:r w:rsidR="00EE36FE" w:rsidRPr="002A02B9">
        <w:rPr>
          <w:rFonts w:ascii="Times" w:hAnsi="Times" w:cs="Calibri"/>
          <w:bCs/>
        </w:rPr>
        <w:t xml:space="preserve"> </w:t>
      </w:r>
      <w:r w:rsidRPr="002960D9">
        <w:rPr>
          <w:rFonts w:ascii="Times" w:hAnsi="Times" w:cs="Calibri"/>
          <w:bCs/>
        </w:rPr>
        <w:t>or call 801</w:t>
      </w:r>
      <w:r w:rsidR="00EE36FE" w:rsidRPr="002960D9">
        <w:rPr>
          <w:rFonts w:ascii="Times" w:hAnsi="Times" w:cs="Calibri"/>
          <w:bCs/>
        </w:rPr>
        <w:t>.</w:t>
      </w:r>
      <w:r w:rsidRPr="00226CF8">
        <w:rPr>
          <w:rFonts w:ascii="Times" w:hAnsi="Times" w:cs="Calibri"/>
          <w:bCs/>
        </w:rPr>
        <w:t>417</w:t>
      </w:r>
      <w:r w:rsidR="00EE36FE" w:rsidRPr="002A02B9">
        <w:rPr>
          <w:rFonts w:ascii="Times" w:hAnsi="Times" w:cs="Calibri"/>
          <w:bCs/>
        </w:rPr>
        <w:t>.</w:t>
      </w:r>
      <w:r w:rsidRPr="002A02B9">
        <w:rPr>
          <w:rFonts w:ascii="Times" w:hAnsi="Times" w:cs="Calibri"/>
          <w:bCs/>
        </w:rPr>
        <w:t>9000.</w:t>
      </w:r>
    </w:p>
    <w:p w14:paraId="700467CC" w14:textId="77777777" w:rsidR="005B1151" w:rsidRPr="00414EC8" w:rsidRDefault="005B1151" w:rsidP="00EA0E50">
      <w:pPr>
        <w:contextualSpacing/>
        <w:jc w:val="center"/>
        <w:rPr>
          <w:rFonts w:ascii="Times" w:hAnsi="Times"/>
        </w:rPr>
      </w:pPr>
    </w:p>
    <w:p w14:paraId="6C3D25D7" w14:textId="77777777" w:rsidR="000F458E" w:rsidRPr="00414EC8" w:rsidRDefault="000F458E" w:rsidP="000F458E">
      <w:pPr>
        <w:jc w:val="center"/>
        <w:rPr>
          <w:rFonts w:ascii="Times" w:hAnsi="Times" w:cs="Calibri"/>
        </w:rPr>
      </w:pPr>
      <w:r w:rsidRPr="00414EC8">
        <w:rPr>
          <w:rFonts w:ascii="Times" w:hAnsi="Times" w:cs="Calibri"/>
        </w:rPr>
        <w:t>###</w:t>
      </w:r>
    </w:p>
    <w:p w14:paraId="00E19C0D" w14:textId="77777777" w:rsidR="000F458E" w:rsidRPr="00414EC8" w:rsidRDefault="000F458E" w:rsidP="000F458E">
      <w:pPr>
        <w:jc w:val="center"/>
        <w:rPr>
          <w:rFonts w:ascii="Times" w:hAnsi="Times" w:cs="Calibri"/>
        </w:rPr>
      </w:pPr>
    </w:p>
    <w:p w14:paraId="6A2C4469" w14:textId="77777777" w:rsidR="000F458E" w:rsidRPr="00414EC8" w:rsidRDefault="000F458E" w:rsidP="000F458E">
      <w:pPr>
        <w:outlineLvl w:val="0"/>
        <w:rPr>
          <w:rFonts w:ascii="Times" w:hAnsi="Times" w:cs="Calibri"/>
        </w:rPr>
      </w:pPr>
      <w:r w:rsidRPr="00414EC8">
        <w:rPr>
          <w:rFonts w:ascii="Times" w:hAnsi="Times" w:cs="Calibri"/>
          <w:b/>
        </w:rPr>
        <w:t>Press Contact</w:t>
      </w:r>
    </w:p>
    <w:p w14:paraId="3F4957FF" w14:textId="619B5470" w:rsidR="000F458E" w:rsidRPr="00414EC8" w:rsidRDefault="000F458E" w:rsidP="000F458E">
      <w:pPr>
        <w:rPr>
          <w:rFonts w:ascii="Times" w:hAnsi="Times" w:cs="Calibri"/>
        </w:rPr>
      </w:pPr>
      <w:r w:rsidRPr="00414EC8">
        <w:rPr>
          <w:rFonts w:ascii="Times" w:hAnsi="Times" w:cs="Calibri"/>
        </w:rPr>
        <w:t>POPi/o</w:t>
      </w:r>
      <w:r w:rsidR="002A02B9">
        <w:rPr>
          <w:rFonts w:ascii="Times" w:hAnsi="Times" w:cs="Calibri"/>
        </w:rPr>
        <w:t xml:space="preserve"> PR</w:t>
      </w:r>
    </w:p>
    <w:p w14:paraId="7BC1AD7F" w14:textId="7D078960" w:rsidR="000F458E" w:rsidRPr="00414EC8" w:rsidRDefault="000F458E" w:rsidP="000F458E">
      <w:pPr>
        <w:rPr>
          <w:rFonts w:ascii="Times" w:hAnsi="Times" w:cs="Calibri"/>
        </w:rPr>
      </w:pPr>
      <w:r w:rsidRPr="00414EC8">
        <w:rPr>
          <w:rFonts w:ascii="Times" w:hAnsi="Times" w:cs="Calibri"/>
        </w:rPr>
        <w:t>Kristi McCain, 385</w:t>
      </w:r>
      <w:r w:rsidR="00EE36FE">
        <w:rPr>
          <w:rFonts w:ascii="Times" w:hAnsi="Times" w:cs="Calibri"/>
        </w:rPr>
        <w:t>.</w:t>
      </w:r>
      <w:r w:rsidRPr="00414EC8">
        <w:rPr>
          <w:rFonts w:ascii="Times" w:hAnsi="Times" w:cs="Calibri"/>
        </w:rPr>
        <w:t>204</w:t>
      </w:r>
      <w:r w:rsidR="00EE36FE">
        <w:rPr>
          <w:rFonts w:ascii="Times" w:hAnsi="Times" w:cs="Calibri"/>
        </w:rPr>
        <w:t>.</w:t>
      </w:r>
      <w:r w:rsidRPr="00414EC8">
        <w:rPr>
          <w:rFonts w:ascii="Times" w:hAnsi="Times" w:cs="Calibri"/>
        </w:rPr>
        <w:t>4341</w:t>
      </w:r>
    </w:p>
    <w:p w14:paraId="00FCB971" w14:textId="52EC8427" w:rsidR="005B1151" w:rsidRPr="00414EC8" w:rsidRDefault="00076571" w:rsidP="00EA0E50">
      <w:pPr>
        <w:rPr>
          <w:rFonts w:ascii="Times" w:hAnsi="Times" w:cs="Calibri"/>
          <w:color w:val="0000FF"/>
          <w:u w:val="single"/>
        </w:rPr>
      </w:pPr>
      <w:hyperlink r:id="rId10" w:history="1">
        <w:r w:rsidR="000F458E" w:rsidRPr="00414EC8">
          <w:rPr>
            <w:rStyle w:val="Hyperlink"/>
            <w:rFonts w:ascii="Times" w:hAnsi="Times" w:cs="Calibri"/>
          </w:rPr>
          <w:t>mccainconsultingllc@gmail.com</w:t>
        </w:r>
      </w:hyperlink>
    </w:p>
    <w:sectPr w:rsidR="005B1151" w:rsidRPr="00414EC8" w:rsidSect="00607E2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11CE3" w14:textId="77777777" w:rsidR="00076571" w:rsidRDefault="00076571" w:rsidP="00C8382D">
      <w:r>
        <w:separator/>
      </w:r>
    </w:p>
  </w:endnote>
  <w:endnote w:type="continuationSeparator" w:id="0">
    <w:p w14:paraId="7EDE1DDA" w14:textId="77777777" w:rsidR="00076571" w:rsidRDefault="00076571" w:rsidP="00C8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﷽﷽﷽﷽﷽﷽䇹魊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C34D" w14:textId="77777777" w:rsidR="00076571" w:rsidRDefault="00076571" w:rsidP="00C8382D">
      <w:r>
        <w:separator/>
      </w:r>
    </w:p>
  </w:footnote>
  <w:footnote w:type="continuationSeparator" w:id="0">
    <w:p w14:paraId="0A0F7F42" w14:textId="77777777" w:rsidR="00076571" w:rsidRDefault="00076571" w:rsidP="00C8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2E74"/>
    <w:multiLevelType w:val="hybridMultilevel"/>
    <w:tmpl w:val="893A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6B0B"/>
    <w:multiLevelType w:val="hybridMultilevel"/>
    <w:tmpl w:val="B5AAC0DE"/>
    <w:lvl w:ilvl="0" w:tplc="44F844C6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B73"/>
    <w:multiLevelType w:val="hybridMultilevel"/>
    <w:tmpl w:val="EBD86250"/>
    <w:lvl w:ilvl="0" w:tplc="44F844C6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4DBD"/>
    <w:multiLevelType w:val="multilevel"/>
    <w:tmpl w:val="1B7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B1232"/>
    <w:multiLevelType w:val="hybridMultilevel"/>
    <w:tmpl w:val="5600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D64"/>
    <w:multiLevelType w:val="hybridMultilevel"/>
    <w:tmpl w:val="93B6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76EE"/>
    <w:multiLevelType w:val="hybridMultilevel"/>
    <w:tmpl w:val="D1F0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3348"/>
    <w:multiLevelType w:val="hybridMultilevel"/>
    <w:tmpl w:val="1FF2D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F05DB7"/>
    <w:multiLevelType w:val="hybridMultilevel"/>
    <w:tmpl w:val="DDCC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F0A84"/>
    <w:multiLevelType w:val="hybridMultilevel"/>
    <w:tmpl w:val="435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3BBA"/>
    <w:multiLevelType w:val="hybridMultilevel"/>
    <w:tmpl w:val="26B4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9BC"/>
    <w:multiLevelType w:val="hybridMultilevel"/>
    <w:tmpl w:val="2B58199A"/>
    <w:lvl w:ilvl="0" w:tplc="44F844C6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A6705"/>
    <w:multiLevelType w:val="hybridMultilevel"/>
    <w:tmpl w:val="F24C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D53C5"/>
    <w:multiLevelType w:val="hybridMultilevel"/>
    <w:tmpl w:val="C35C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7CF0"/>
    <w:multiLevelType w:val="hybridMultilevel"/>
    <w:tmpl w:val="69E87056"/>
    <w:lvl w:ilvl="0" w:tplc="44F844C6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76785"/>
    <w:multiLevelType w:val="hybridMultilevel"/>
    <w:tmpl w:val="8286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B52E2"/>
    <w:multiLevelType w:val="hybridMultilevel"/>
    <w:tmpl w:val="BAB8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A2A7F"/>
    <w:multiLevelType w:val="hybridMultilevel"/>
    <w:tmpl w:val="3B64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430B"/>
    <w:multiLevelType w:val="hybridMultilevel"/>
    <w:tmpl w:val="75DAD2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1M7Y0NjM1NTWyNDJV0lEKTi0uzszPAykwrAUA7CqifCwAAAA="/>
  </w:docVars>
  <w:rsids>
    <w:rsidRoot w:val="005B1151"/>
    <w:rsid w:val="00003E3C"/>
    <w:rsid w:val="000147F6"/>
    <w:rsid w:val="00035CD9"/>
    <w:rsid w:val="0005246D"/>
    <w:rsid w:val="00064D11"/>
    <w:rsid w:val="00074075"/>
    <w:rsid w:val="00076571"/>
    <w:rsid w:val="000809DE"/>
    <w:rsid w:val="000868B0"/>
    <w:rsid w:val="0009692C"/>
    <w:rsid w:val="00097B3B"/>
    <w:rsid w:val="000A05C8"/>
    <w:rsid w:val="000A2F55"/>
    <w:rsid w:val="000B4A70"/>
    <w:rsid w:val="000C04F0"/>
    <w:rsid w:val="000C72E2"/>
    <w:rsid w:val="000C7A6F"/>
    <w:rsid w:val="000E04FB"/>
    <w:rsid w:val="000F1B04"/>
    <w:rsid w:val="000F458E"/>
    <w:rsid w:val="000F6D6A"/>
    <w:rsid w:val="00127A1F"/>
    <w:rsid w:val="00127D00"/>
    <w:rsid w:val="00131536"/>
    <w:rsid w:val="00137F05"/>
    <w:rsid w:val="001524CC"/>
    <w:rsid w:val="00160E97"/>
    <w:rsid w:val="00162BBF"/>
    <w:rsid w:val="001666AF"/>
    <w:rsid w:val="0017382F"/>
    <w:rsid w:val="00182DE2"/>
    <w:rsid w:val="001A260A"/>
    <w:rsid w:val="001A744B"/>
    <w:rsid w:val="001B0CE0"/>
    <w:rsid w:val="001B3322"/>
    <w:rsid w:val="001D62E8"/>
    <w:rsid w:val="001E4747"/>
    <w:rsid w:val="001E58C4"/>
    <w:rsid w:val="001F1907"/>
    <w:rsid w:val="001F3CD7"/>
    <w:rsid w:val="001F56B7"/>
    <w:rsid w:val="002204BB"/>
    <w:rsid w:val="00226CF8"/>
    <w:rsid w:val="00230693"/>
    <w:rsid w:val="00242A91"/>
    <w:rsid w:val="00244E85"/>
    <w:rsid w:val="002462F8"/>
    <w:rsid w:val="00256B6C"/>
    <w:rsid w:val="00262C18"/>
    <w:rsid w:val="002756F0"/>
    <w:rsid w:val="00285924"/>
    <w:rsid w:val="002960D9"/>
    <w:rsid w:val="002A02B9"/>
    <w:rsid w:val="002A0BDC"/>
    <w:rsid w:val="002C6074"/>
    <w:rsid w:val="002E17A9"/>
    <w:rsid w:val="002E1FF5"/>
    <w:rsid w:val="002F3C3A"/>
    <w:rsid w:val="002F6427"/>
    <w:rsid w:val="003035D8"/>
    <w:rsid w:val="00315092"/>
    <w:rsid w:val="003436CF"/>
    <w:rsid w:val="00346301"/>
    <w:rsid w:val="00355DE9"/>
    <w:rsid w:val="0036390F"/>
    <w:rsid w:val="00372C61"/>
    <w:rsid w:val="003750DB"/>
    <w:rsid w:val="00375A8D"/>
    <w:rsid w:val="0038196B"/>
    <w:rsid w:val="00393865"/>
    <w:rsid w:val="003941D4"/>
    <w:rsid w:val="003948EC"/>
    <w:rsid w:val="0039660E"/>
    <w:rsid w:val="003A2C76"/>
    <w:rsid w:val="003A4550"/>
    <w:rsid w:val="003A48F8"/>
    <w:rsid w:val="003B3EDD"/>
    <w:rsid w:val="003E6B5B"/>
    <w:rsid w:val="003F2E4D"/>
    <w:rsid w:val="003F53E0"/>
    <w:rsid w:val="00400872"/>
    <w:rsid w:val="0040649A"/>
    <w:rsid w:val="00406DA3"/>
    <w:rsid w:val="00410D86"/>
    <w:rsid w:val="00414EC8"/>
    <w:rsid w:val="00420FEE"/>
    <w:rsid w:val="004325DB"/>
    <w:rsid w:val="00441167"/>
    <w:rsid w:val="0044775C"/>
    <w:rsid w:val="004624BD"/>
    <w:rsid w:val="0047260C"/>
    <w:rsid w:val="00473A6A"/>
    <w:rsid w:val="0047471A"/>
    <w:rsid w:val="0048306C"/>
    <w:rsid w:val="00490262"/>
    <w:rsid w:val="00492B1C"/>
    <w:rsid w:val="00493B35"/>
    <w:rsid w:val="00495655"/>
    <w:rsid w:val="004A2AEB"/>
    <w:rsid w:val="004A38A0"/>
    <w:rsid w:val="004A74F7"/>
    <w:rsid w:val="004B0D1E"/>
    <w:rsid w:val="004B1816"/>
    <w:rsid w:val="004B3828"/>
    <w:rsid w:val="004B4F82"/>
    <w:rsid w:val="004B6DA7"/>
    <w:rsid w:val="004E1087"/>
    <w:rsid w:val="004F4A64"/>
    <w:rsid w:val="004F650D"/>
    <w:rsid w:val="00502349"/>
    <w:rsid w:val="00507259"/>
    <w:rsid w:val="00524EC0"/>
    <w:rsid w:val="005419C6"/>
    <w:rsid w:val="00542295"/>
    <w:rsid w:val="00551FDB"/>
    <w:rsid w:val="00557B96"/>
    <w:rsid w:val="00561948"/>
    <w:rsid w:val="005669C7"/>
    <w:rsid w:val="005705CF"/>
    <w:rsid w:val="00591134"/>
    <w:rsid w:val="0059698D"/>
    <w:rsid w:val="005B1151"/>
    <w:rsid w:val="005B65C8"/>
    <w:rsid w:val="005C3469"/>
    <w:rsid w:val="005C43F6"/>
    <w:rsid w:val="005D6A8A"/>
    <w:rsid w:val="005E3E7B"/>
    <w:rsid w:val="005E536D"/>
    <w:rsid w:val="00601A32"/>
    <w:rsid w:val="006057EA"/>
    <w:rsid w:val="00607E23"/>
    <w:rsid w:val="00612CD3"/>
    <w:rsid w:val="00614BDA"/>
    <w:rsid w:val="00615EC3"/>
    <w:rsid w:val="00626430"/>
    <w:rsid w:val="006356CC"/>
    <w:rsid w:val="00642B0C"/>
    <w:rsid w:val="006558FA"/>
    <w:rsid w:val="00656E46"/>
    <w:rsid w:val="00664810"/>
    <w:rsid w:val="00667946"/>
    <w:rsid w:val="006772FD"/>
    <w:rsid w:val="00682FB1"/>
    <w:rsid w:val="00692EE2"/>
    <w:rsid w:val="006A2FE9"/>
    <w:rsid w:val="006D32FA"/>
    <w:rsid w:val="006D4298"/>
    <w:rsid w:val="006E69F3"/>
    <w:rsid w:val="006F54D1"/>
    <w:rsid w:val="006F6A13"/>
    <w:rsid w:val="007102E4"/>
    <w:rsid w:val="0071141C"/>
    <w:rsid w:val="007122B2"/>
    <w:rsid w:val="007127D4"/>
    <w:rsid w:val="00717A23"/>
    <w:rsid w:val="0072272D"/>
    <w:rsid w:val="00742009"/>
    <w:rsid w:val="00754C15"/>
    <w:rsid w:val="007550E3"/>
    <w:rsid w:val="00766BBE"/>
    <w:rsid w:val="00773648"/>
    <w:rsid w:val="00775F6B"/>
    <w:rsid w:val="00795662"/>
    <w:rsid w:val="00797EFA"/>
    <w:rsid w:val="007A6B19"/>
    <w:rsid w:val="007A7EC3"/>
    <w:rsid w:val="007B1D1C"/>
    <w:rsid w:val="007B4C57"/>
    <w:rsid w:val="007C536D"/>
    <w:rsid w:val="007D50DC"/>
    <w:rsid w:val="007D6173"/>
    <w:rsid w:val="007F01CA"/>
    <w:rsid w:val="007F42F7"/>
    <w:rsid w:val="007F7839"/>
    <w:rsid w:val="00804555"/>
    <w:rsid w:val="00805214"/>
    <w:rsid w:val="00813F3E"/>
    <w:rsid w:val="008160EA"/>
    <w:rsid w:val="00816E18"/>
    <w:rsid w:val="00816F98"/>
    <w:rsid w:val="008249C7"/>
    <w:rsid w:val="008256E7"/>
    <w:rsid w:val="00832991"/>
    <w:rsid w:val="00832DBD"/>
    <w:rsid w:val="00834542"/>
    <w:rsid w:val="00840662"/>
    <w:rsid w:val="008429EF"/>
    <w:rsid w:val="008522D0"/>
    <w:rsid w:val="008569BD"/>
    <w:rsid w:val="00863D42"/>
    <w:rsid w:val="008652C6"/>
    <w:rsid w:val="00873E8A"/>
    <w:rsid w:val="00875363"/>
    <w:rsid w:val="00880CBE"/>
    <w:rsid w:val="00882CF7"/>
    <w:rsid w:val="0088467E"/>
    <w:rsid w:val="00892599"/>
    <w:rsid w:val="0089399C"/>
    <w:rsid w:val="008A1FB9"/>
    <w:rsid w:val="008C4B05"/>
    <w:rsid w:val="008C70E9"/>
    <w:rsid w:val="008D0801"/>
    <w:rsid w:val="008D14E9"/>
    <w:rsid w:val="008F3C70"/>
    <w:rsid w:val="00910EBF"/>
    <w:rsid w:val="00916EA1"/>
    <w:rsid w:val="00921062"/>
    <w:rsid w:val="009345CA"/>
    <w:rsid w:val="009524FB"/>
    <w:rsid w:val="009648AB"/>
    <w:rsid w:val="0096703E"/>
    <w:rsid w:val="00974D0B"/>
    <w:rsid w:val="009811CC"/>
    <w:rsid w:val="00987E6C"/>
    <w:rsid w:val="009A0579"/>
    <w:rsid w:val="009A1C06"/>
    <w:rsid w:val="009A37DB"/>
    <w:rsid w:val="009B2B71"/>
    <w:rsid w:val="009B3935"/>
    <w:rsid w:val="009B5298"/>
    <w:rsid w:val="009C1E18"/>
    <w:rsid w:val="009E6217"/>
    <w:rsid w:val="009F31ED"/>
    <w:rsid w:val="00A016D0"/>
    <w:rsid w:val="00A02226"/>
    <w:rsid w:val="00A03235"/>
    <w:rsid w:val="00A07504"/>
    <w:rsid w:val="00A12745"/>
    <w:rsid w:val="00A20651"/>
    <w:rsid w:val="00A2272A"/>
    <w:rsid w:val="00A23E72"/>
    <w:rsid w:val="00A2462D"/>
    <w:rsid w:val="00A26004"/>
    <w:rsid w:val="00A27FE1"/>
    <w:rsid w:val="00A31F52"/>
    <w:rsid w:val="00A32F30"/>
    <w:rsid w:val="00A33F5E"/>
    <w:rsid w:val="00A37C25"/>
    <w:rsid w:val="00A401E9"/>
    <w:rsid w:val="00A40412"/>
    <w:rsid w:val="00A42459"/>
    <w:rsid w:val="00A424DE"/>
    <w:rsid w:val="00A444EF"/>
    <w:rsid w:val="00A45088"/>
    <w:rsid w:val="00A51C19"/>
    <w:rsid w:val="00A5482F"/>
    <w:rsid w:val="00A55328"/>
    <w:rsid w:val="00A906F7"/>
    <w:rsid w:val="00A91732"/>
    <w:rsid w:val="00AA6E2C"/>
    <w:rsid w:val="00AA6E5B"/>
    <w:rsid w:val="00AB5FDC"/>
    <w:rsid w:val="00AD21A3"/>
    <w:rsid w:val="00AD25C8"/>
    <w:rsid w:val="00AF77BA"/>
    <w:rsid w:val="00B0431A"/>
    <w:rsid w:val="00B06851"/>
    <w:rsid w:val="00B144C7"/>
    <w:rsid w:val="00B17587"/>
    <w:rsid w:val="00B41658"/>
    <w:rsid w:val="00B44FE1"/>
    <w:rsid w:val="00B464EF"/>
    <w:rsid w:val="00B602C3"/>
    <w:rsid w:val="00B75BB2"/>
    <w:rsid w:val="00B8223B"/>
    <w:rsid w:val="00B85EDB"/>
    <w:rsid w:val="00B92012"/>
    <w:rsid w:val="00B93E2B"/>
    <w:rsid w:val="00B94DB6"/>
    <w:rsid w:val="00BA07A9"/>
    <w:rsid w:val="00BB3F51"/>
    <w:rsid w:val="00BC1BD2"/>
    <w:rsid w:val="00BC2D8F"/>
    <w:rsid w:val="00BD1114"/>
    <w:rsid w:val="00BD2944"/>
    <w:rsid w:val="00BE5950"/>
    <w:rsid w:val="00BF1771"/>
    <w:rsid w:val="00BF2F92"/>
    <w:rsid w:val="00C049B6"/>
    <w:rsid w:val="00C2143E"/>
    <w:rsid w:val="00C2222F"/>
    <w:rsid w:val="00C24E89"/>
    <w:rsid w:val="00C2741A"/>
    <w:rsid w:val="00C34B1C"/>
    <w:rsid w:val="00C40BF4"/>
    <w:rsid w:val="00C41C6A"/>
    <w:rsid w:val="00C469E4"/>
    <w:rsid w:val="00C46F49"/>
    <w:rsid w:val="00C47C0A"/>
    <w:rsid w:val="00C507CC"/>
    <w:rsid w:val="00C549A9"/>
    <w:rsid w:val="00C73792"/>
    <w:rsid w:val="00C755E2"/>
    <w:rsid w:val="00C8382D"/>
    <w:rsid w:val="00C90551"/>
    <w:rsid w:val="00C91E3B"/>
    <w:rsid w:val="00C957D7"/>
    <w:rsid w:val="00CA6290"/>
    <w:rsid w:val="00CA669C"/>
    <w:rsid w:val="00CA69F8"/>
    <w:rsid w:val="00CB16D3"/>
    <w:rsid w:val="00CB3E10"/>
    <w:rsid w:val="00CB5E3C"/>
    <w:rsid w:val="00CB636A"/>
    <w:rsid w:val="00CC0960"/>
    <w:rsid w:val="00CC4D7C"/>
    <w:rsid w:val="00CD5AE7"/>
    <w:rsid w:val="00CF083C"/>
    <w:rsid w:val="00CF32D8"/>
    <w:rsid w:val="00CF452C"/>
    <w:rsid w:val="00D021C2"/>
    <w:rsid w:val="00D113F5"/>
    <w:rsid w:val="00D13CBE"/>
    <w:rsid w:val="00D13F8D"/>
    <w:rsid w:val="00D1495A"/>
    <w:rsid w:val="00D32B74"/>
    <w:rsid w:val="00D40340"/>
    <w:rsid w:val="00D4370E"/>
    <w:rsid w:val="00D50AE6"/>
    <w:rsid w:val="00D52987"/>
    <w:rsid w:val="00D66E17"/>
    <w:rsid w:val="00D70B91"/>
    <w:rsid w:val="00D71319"/>
    <w:rsid w:val="00D741E7"/>
    <w:rsid w:val="00D872C7"/>
    <w:rsid w:val="00D94762"/>
    <w:rsid w:val="00DB2DE1"/>
    <w:rsid w:val="00DB5D82"/>
    <w:rsid w:val="00DB7800"/>
    <w:rsid w:val="00DD28A7"/>
    <w:rsid w:val="00DF436C"/>
    <w:rsid w:val="00E0344D"/>
    <w:rsid w:val="00E10A6D"/>
    <w:rsid w:val="00E22F18"/>
    <w:rsid w:val="00E2698F"/>
    <w:rsid w:val="00E36C6D"/>
    <w:rsid w:val="00E43205"/>
    <w:rsid w:val="00E53DD3"/>
    <w:rsid w:val="00E57E12"/>
    <w:rsid w:val="00E63105"/>
    <w:rsid w:val="00E66E22"/>
    <w:rsid w:val="00E733A2"/>
    <w:rsid w:val="00E83C14"/>
    <w:rsid w:val="00E90C46"/>
    <w:rsid w:val="00E93B2F"/>
    <w:rsid w:val="00E93E07"/>
    <w:rsid w:val="00EA05A6"/>
    <w:rsid w:val="00EA0E50"/>
    <w:rsid w:val="00EB363B"/>
    <w:rsid w:val="00EB4435"/>
    <w:rsid w:val="00EC51D4"/>
    <w:rsid w:val="00ED4247"/>
    <w:rsid w:val="00ED4E48"/>
    <w:rsid w:val="00EE0204"/>
    <w:rsid w:val="00EE0FDF"/>
    <w:rsid w:val="00EE2E14"/>
    <w:rsid w:val="00EE36FE"/>
    <w:rsid w:val="00EF2761"/>
    <w:rsid w:val="00EF7580"/>
    <w:rsid w:val="00F03EC9"/>
    <w:rsid w:val="00F0721B"/>
    <w:rsid w:val="00F14A24"/>
    <w:rsid w:val="00F20754"/>
    <w:rsid w:val="00F224A6"/>
    <w:rsid w:val="00F24B80"/>
    <w:rsid w:val="00F33B71"/>
    <w:rsid w:val="00F4067A"/>
    <w:rsid w:val="00F43F63"/>
    <w:rsid w:val="00F44A9C"/>
    <w:rsid w:val="00F51281"/>
    <w:rsid w:val="00F64CF4"/>
    <w:rsid w:val="00F663E1"/>
    <w:rsid w:val="00F71979"/>
    <w:rsid w:val="00F72353"/>
    <w:rsid w:val="00F73DF7"/>
    <w:rsid w:val="00F74C23"/>
    <w:rsid w:val="00F934EE"/>
    <w:rsid w:val="00FA4306"/>
    <w:rsid w:val="00FB085F"/>
    <w:rsid w:val="00FC4066"/>
    <w:rsid w:val="00FD077E"/>
    <w:rsid w:val="00FD42D2"/>
    <w:rsid w:val="00FD4CBA"/>
    <w:rsid w:val="00FE6D9D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BAE1"/>
  <w15:chartTrackingRefBased/>
  <w15:docId w15:val="{47235012-CE23-F54E-9C63-60BE33E3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151"/>
    <w:rPr>
      <w:color w:val="0000FF"/>
      <w:u w:val="single"/>
    </w:rPr>
  </w:style>
  <w:style w:type="character" w:customStyle="1" w:styleId="xn-location">
    <w:name w:val="xn-location"/>
    <w:basedOn w:val="DefaultParagraphFont"/>
    <w:rsid w:val="005B1151"/>
  </w:style>
  <w:style w:type="character" w:styleId="UnresolvedMention">
    <w:name w:val="Unresolved Mention"/>
    <w:basedOn w:val="DefaultParagraphFont"/>
    <w:uiPriority w:val="99"/>
    <w:rsid w:val="005B1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3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2D"/>
  </w:style>
  <w:style w:type="paragraph" w:styleId="Footer">
    <w:name w:val="footer"/>
    <w:basedOn w:val="Normal"/>
    <w:link w:val="FooterChar"/>
    <w:uiPriority w:val="99"/>
    <w:unhideWhenUsed/>
    <w:rsid w:val="00C83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2D"/>
  </w:style>
  <w:style w:type="character" w:styleId="FollowedHyperlink">
    <w:name w:val="FollowedHyperlink"/>
    <w:basedOn w:val="DefaultParagraphFont"/>
    <w:uiPriority w:val="99"/>
    <w:semiHidden/>
    <w:unhideWhenUsed/>
    <w:rsid w:val="00B602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0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6BBE"/>
  </w:style>
  <w:style w:type="table" w:styleId="TableGrid">
    <w:name w:val="Table Grid"/>
    <w:basedOn w:val="TableNormal"/>
    <w:uiPriority w:val="39"/>
    <w:rsid w:val="00B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p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pi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ccainconsultingll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p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McCain</dc:creator>
  <cp:keywords/>
  <dc:description/>
  <cp:lastModifiedBy>Kristi McCain</cp:lastModifiedBy>
  <cp:revision>6</cp:revision>
  <cp:lastPrinted>2018-12-17T23:51:00Z</cp:lastPrinted>
  <dcterms:created xsi:type="dcterms:W3CDTF">2021-02-23T16:01:00Z</dcterms:created>
  <dcterms:modified xsi:type="dcterms:W3CDTF">2021-02-24T02:29:00Z</dcterms:modified>
</cp:coreProperties>
</file>