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1883" w14:textId="2DE81A61" w:rsidR="002B0E7C" w:rsidRPr="002B0E7C"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Company:</w:t>
      </w:r>
      <w:r>
        <w:rPr>
          <w:rFonts w:ascii="Tahoma" w:eastAsia="Times New Roman" w:hAnsi="Tahoma" w:cs="Tahoma"/>
          <w:bCs/>
          <w:sz w:val="20"/>
          <w:szCs w:val="20"/>
        </w:rPr>
        <w:t xml:space="preserve"> </w:t>
      </w:r>
      <w:r w:rsidRPr="002B0E7C">
        <w:rPr>
          <w:rFonts w:ascii="Tahoma" w:eastAsia="Times New Roman" w:hAnsi="Tahoma" w:cs="Tahoma"/>
          <w:bCs/>
          <w:sz w:val="20"/>
          <w:szCs w:val="20"/>
        </w:rPr>
        <w:t>Jack Henry &amp; Associates, Inc.</w:t>
      </w:r>
      <w:r w:rsidRPr="002B0E7C">
        <w:rPr>
          <w:rFonts w:ascii="Tahoma" w:eastAsia="Times New Roman" w:hAnsi="Tahoma" w:cs="Tahoma"/>
          <w:bCs/>
          <w:sz w:val="20"/>
          <w:szCs w:val="20"/>
        </w:rPr>
        <w:tab/>
        <w:t>Analyst Contact: Vance Sherard, CFA</w:t>
      </w:r>
    </w:p>
    <w:p w14:paraId="64781ADA" w14:textId="77777777" w:rsidR="002B0E7C" w:rsidRPr="002B0E7C"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663 Highway 60, P.O. Box 807</w:t>
      </w: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t xml:space="preserve">Sr. Director – Corporate Development &amp; </w:t>
      </w:r>
    </w:p>
    <w:p w14:paraId="6EAAFF0D" w14:textId="77777777" w:rsidR="002B0E7C" w:rsidRPr="002B0E7C"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Monett, MO 65708</w:t>
      </w: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t>Investor Relations</w:t>
      </w:r>
    </w:p>
    <w:p w14:paraId="250801E5" w14:textId="3107781B" w:rsidR="002F200B" w:rsidRPr="00EE4545" w:rsidRDefault="002B0E7C" w:rsidP="002B0E7C">
      <w:pPr>
        <w:keepNext/>
        <w:tabs>
          <w:tab w:val="left" w:pos="-1440"/>
          <w:tab w:val="left" w:pos="-720"/>
          <w:tab w:val="left" w:pos="0"/>
          <w:tab w:val="left" w:pos="1440"/>
          <w:tab w:val="left" w:pos="5040"/>
          <w:tab w:val="left" w:pos="5670"/>
        </w:tabs>
        <w:spacing w:after="0" w:line="240" w:lineRule="auto"/>
        <w:ind w:left="4320" w:hanging="3240"/>
        <w:jc w:val="both"/>
        <w:outlineLvl w:val="2"/>
        <w:rPr>
          <w:rFonts w:ascii="Tahoma" w:eastAsia="Times New Roman" w:hAnsi="Tahoma" w:cs="Tahoma"/>
          <w:bCs/>
          <w:sz w:val="20"/>
          <w:szCs w:val="20"/>
        </w:rPr>
      </w:pP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r>
      <w:r w:rsidRPr="002B0E7C">
        <w:rPr>
          <w:rFonts w:ascii="Tahoma" w:eastAsia="Times New Roman" w:hAnsi="Tahoma" w:cs="Tahoma"/>
          <w:bCs/>
          <w:sz w:val="20"/>
          <w:szCs w:val="20"/>
        </w:rPr>
        <w:tab/>
        <w:t>(417) 235-6652</w:t>
      </w:r>
      <w:r w:rsidRPr="002B0E7C">
        <w:rPr>
          <w:rFonts w:ascii="Tahoma" w:eastAsia="Times New Roman" w:hAnsi="Tahoma" w:cs="Tahoma"/>
          <w:bCs/>
          <w:sz w:val="20"/>
          <w:szCs w:val="20"/>
        </w:rPr>
        <w:tab/>
      </w:r>
      <w:r w:rsidR="002F200B" w:rsidRPr="00EE4545">
        <w:rPr>
          <w:rFonts w:ascii="Tahoma" w:eastAsia="Times New Roman" w:hAnsi="Tahoma" w:cs="Tahoma"/>
          <w:bCs/>
          <w:sz w:val="20"/>
          <w:szCs w:val="20"/>
        </w:rPr>
        <w:tab/>
      </w:r>
    </w:p>
    <w:p w14:paraId="3F3D7D64" w14:textId="77777777" w:rsidR="002F200B" w:rsidRPr="00EE4545" w:rsidRDefault="002F200B" w:rsidP="002F200B">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20"/>
          <w:szCs w:val="20"/>
        </w:rPr>
      </w:pPr>
    </w:p>
    <w:p w14:paraId="35003EF1" w14:textId="2961E076" w:rsidR="002F200B" w:rsidRPr="00F41B25" w:rsidRDefault="002F200B" w:rsidP="002F200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EE4545">
        <w:rPr>
          <w:rFonts w:ascii="Tahoma" w:eastAsia="Times New Roman" w:hAnsi="Tahoma" w:cs="Tahoma"/>
          <w:b/>
          <w:sz w:val="20"/>
          <w:szCs w:val="20"/>
        </w:rPr>
        <w:tab/>
      </w:r>
      <w:r w:rsidRPr="00EE4545">
        <w:rPr>
          <w:rFonts w:ascii="Tahoma" w:eastAsia="Times New Roman" w:hAnsi="Tahoma" w:cs="Tahoma"/>
          <w:b/>
          <w:sz w:val="20"/>
          <w:szCs w:val="20"/>
        </w:rPr>
        <w:tab/>
      </w:r>
      <w:r w:rsidRPr="00EE4545">
        <w:rPr>
          <w:rFonts w:ascii="Tahoma" w:eastAsia="Times New Roman" w:hAnsi="Tahoma" w:cs="Tahoma"/>
          <w:sz w:val="20"/>
          <w:szCs w:val="20"/>
        </w:rPr>
        <w:t>Press Contact:</w:t>
      </w:r>
      <w:r w:rsidRPr="00EE4545">
        <w:rPr>
          <w:rFonts w:ascii="Tahoma" w:eastAsia="Times New Roman" w:hAnsi="Tahoma" w:cs="Tahoma"/>
          <w:b/>
          <w:sz w:val="20"/>
          <w:szCs w:val="20"/>
        </w:rPr>
        <w:t xml:space="preserve"> </w:t>
      </w:r>
      <w:r>
        <w:rPr>
          <w:rFonts w:ascii="Tahoma" w:eastAsia="Times New Roman" w:hAnsi="Tahoma" w:cs="Tahoma"/>
          <w:b/>
          <w:sz w:val="20"/>
          <w:szCs w:val="20"/>
        </w:rPr>
        <w:tab/>
      </w:r>
      <w:r w:rsidR="002B0E7C" w:rsidRPr="002B0E7C">
        <w:rPr>
          <w:rFonts w:ascii="Tahoma" w:eastAsia="Times New Roman" w:hAnsi="Tahoma" w:cs="Tahoma"/>
          <w:bCs/>
          <w:sz w:val="20"/>
          <w:szCs w:val="20"/>
        </w:rPr>
        <w:t>Heather Sugg, APR</w:t>
      </w:r>
    </w:p>
    <w:p w14:paraId="657B86AE" w14:textId="713FFCD0" w:rsidR="002F200B" w:rsidRPr="00F41B25" w:rsidRDefault="002F200B" w:rsidP="002F200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sidRPr="00F41B25">
        <w:rPr>
          <w:rFonts w:ascii="Tahoma" w:eastAsia="Times New Roman" w:hAnsi="Tahoma" w:cs="Tahoma"/>
          <w:bCs/>
          <w:sz w:val="20"/>
          <w:szCs w:val="20"/>
        </w:rPr>
        <w:tab/>
      </w:r>
      <w:r w:rsidRPr="00F41B25">
        <w:rPr>
          <w:rFonts w:ascii="Tahoma" w:eastAsia="Times New Roman" w:hAnsi="Tahoma" w:cs="Tahoma"/>
          <w:bCs/>
          <w:sz w:val="20"/>
          <w:szCs w:val="20"/>
        </w:rPr>
        <w:tab/>
      </w:r>
      <w:r w:rsidRPr="00F41B25">
        <w:rPr>
          <w:rFonts w:ascii="Tahoma" w:eastAsia="Times New Roman" w:hAnsi="Tahoma" w:cs="Tahoma"/>
          <w:bCs/>
          <w:sz w:val="20"/>
          <w:szCs w:val="20"/>
        </w:rPr>
        <w:tab/>
      </w:r>
      <w:r w:rsidR="002B0E7C" w:rsidRPr="002B0E7C">
        <w:rPr>
          <w:rFonts w:ascii="Tahoma" w:eastAsia="Times New Roman" w:hAnsi="Tahoma" w:cs="Tahoma"/>
          <w:bCs/>
          <w:sz w:val="20"/>
          <w:szCs w:val="20"/>
        </w:rPr>
        <w:t>Sr. VP, William Mills &amp; Associates</w:t>
      </w:r>
    </w:p>
    <w:p w14:paraId="43626616" w14:textId="77777777" w:rsidR="002B0E7C" w:rsidRPr="002B0E7C" w:rsidRDefault="002F200B" w:rsidP="002B0E7C">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Cs/>
          <w:sz w:val="20"/>
          <w:szCs w:val="20"/>
        </w:rPr>
      </w:pPr>
      <w:r>
        <w:rPr>
          <w:rFonts w:ascii="Tahoma" w:eastAsia="Times New Roman" w:hAnsi="Tahoma" w:cs="Tahoma"/>
          <w:bCs/>
          <w:sz w:val="20"/>
          <w:szCs w:val="20"/>
        </w:rPr>
        <w:tab/>
      </w:r>
      <w:r>
        <w:rPr>
          <w:rFonts w:ascii="Tahoma" w:eastAsia="Times New Roman" w:hAnsi="Tahoma" w:cs="Tahoma"/>
          <w:bCs/>
          <w:sz w:val="20"/>
          <w:szCs w:val="20"/>
        </w:rPr>
        <w:tab/>
      </w:r>
      <w:r>
        <w:rPr>
          <w:rFonts w:ascii="Tahoma" w:eastAsia="Times New Roman" w:hAnsi="Tahoma" w:cs="Tahoma"/>
          <w:bCs/>
          <w:sz w:val="20"/>
          <w:szCs w:val="20"/>
        </w:rPr>
        <w:tab/>
      </w:r>
      <w:r w:rsidR="002B0E7C" w:rsidRPr="002B0E7C">
        <w:rPr>
          <w:rFonts w:ascii="Tahoma" w:eastAsia="Times New Roman" w:hAnsi="Tahoma" w:cs="Tahoma"/>
          <w:bCs/>
          <w:sz w:val="20"/>
          <w:szCs w:val="20"/>
        </w:rPr>
        <w:t>(954) 854-6203</w:t>
      </w:r>
    </w:p>
    <w:p w14:paraId="4EEAA6F7" w14:textId="30F340B8" w:rsidR="002F200B" w:rsidRDefault="002F200B" w:rsidP="002F200B">
      <w:pPr>
        <w:keepNext/>
        <w:tabs>
          <w:tab w:val="left" w:pos="-1440"/>
          <w:tab w:val="left" w:pos="-720"/>
          <w:tab w:val="left" w:pos="0"/>
          <w:tab w:val="left" w:pos="1440"/>
          <w:tab w:val="left" w:pos="4140"/>
          <w:tab w:val="left" w:pos="5670"/>
          <w:tab w:val="left" w:pos="6030"/>
        </w:tabs>
        <w:spacing w:after="0" w:line="240" w:lineRule="auto"/>
        <w:jc w:val="both"/>
        <w:outlineLvl w:val="0"/>
        <w:rPr>
          <w:rFonts w:ascii="Tahoma" w:eastAsia="Times New Roman" w:hAnsi="Tahoma" w:cs="Tahoma"/>
          <w:b/>
          <w:sz w:val="20"/>
          <w:szCs w:val="20"/>
        </w:rPr>
      </w:pPr>
      <w:r w:rsidRPr="00EE4545">
        <w:rPr>
          <w:rFonts w:ascii="Tahoma" w:eastAsia="Times New Roman" w:hAnsi="Tahoma" w:cs="Tahoma"/>
          <w:b/>
          <w:sz w:val="20"/>
          <w:szCs w:val="20"/>
        </w:rPr>
        <w:tab/>
      </w:r>
    </w:p>
    <w:p w14:paraId="6030C2D4" w14:textId="376FDBD3" w:rsidR="00C13B11" w:rsidRDefault="00897A5E" w:rsidP="00822726">
      <w:pPr>
        <w:shd w:val="clear" w:color="auto" w:fill="FFFFFF"/>
        <w:spacing w:after="0" w:line="240" w:lineRule="auto"/>
        <w:jc w:val="center"/>
        <w:rPr>
          <w:rFonts w:ascii="Tahoma" w:hAnsi="Tahoma" w:cs="Tahoma"/>
          <w:b/>
          <w:bCs/>
          <w:sz w:val="20"/>
          <w:szCs w:val="20"/>
        </w:rPr>
      </w:pPr>
      <w:bookmarkStart w:id="0" w:name="OLE_LINK1"/>
      <w:bookmarkStart w:id="1" w:name="OLE_LINK2"/>
      <w:r>
        <w:rPr>
          <w:rFonts w:ascii="Tahoma" w:eastAsia="Times New Roman" w:hAnsi="Tahoma" w:cs="Tahoma"/>
          <w:b/>
          <w:sz w:val="20"/>
          <w:szCs w:val="20"/>
        </w:rPr>
        <w:t>Jack Henry</w:t>
      </w:r>
      <w:r w:rsidR="009B4040">
        <w:rPr>
          <w:rFonts w:ascii="Tahoma" w:eastAsia="Times New Roman" w:hAnsi="Tahoma" w:cs="Tahoma"/>
          <w:b/>
          <w:sz w:val="20"/>
          <w:szCs w:val="20"/>
        </w:rPr>
        <w:t xml:space="preserve"> </w:t>
      </w:r>
      <w:r w:rsidR="00C13B11">
        <w:rPr>
          <w:rFonts w:ascii="Tahoma" w:hAnsi="Tahoma" w:cs="Tahoma"/>
          <w:b/>
          <w:bCs/>
          <w:sz w:val="20"/>
          <w:szCs w:val="20"/>
        </w:rPr>
        <w:t xml:space="preserve">and </w:t>
      </w:r>
      <w:r w:rsidR="003829C9">
        <w:rPr>
          <w:rFonts w:ascii="Tahoma" w:hAnsi="Tahoma" w:cs="Tahoma"/>
          <w:b/>
          <w:bCs/>
          <w:sz w:val="20"/>
          <w:szCs w:val="20"/>
        </w:rPr>
        <w:t>Zelle</w:t>
      </w:r>
      <w:r w:rsidR="003829C9" w:rsidRPr="0005058F">
        <w:rPr>
          <w:rFonts w:ascii="Tahoma" w:hAnsi="Tahoma" w:cs="Tahoma"/>
          <w:b/>
          <w:bCs/>
          <w:sz w:val="20"/>
          <w:szCs w:val="20"/>
          <w:vertAlign w:val="superscript"/>
        </w:rPr>
        <w:t>®</w:t>
      </w:r>
      <w:r>
        <w:rPr>
          <w:rFonts w:ascii="Tahoma" w:hAnsi="Tahoma" w:cs="Tahoma"/>
          <w:b/>
          <w:bCs/>
          <w:sz w:val="20"/>
          <w:szCs w:val="20"/>
        </w:rPr>
        <w:t xml:space="preserve"> </w:t>
      </w:r>
      <w:r w:rsidR="00C00D70">
        <w:rPr>
          <w:rFonts w:ascii="Tahoma" w:hAnsi="Tahoma" w:cs="Tahoma"/>
          <w:b/>
          <w:bCs/>
          <w:sz w:val="20"/>
          <w:szCs w:val="20"/>
        </w:rPr>
        <w:t>Make</w:t>
      </w:r>
      <w:r w:rsidR="00290C5D">
        <w:rPr>
          <w:rFonts w:ascii="Tahoma" w:hAnsi="Tahoma" w:cs="Tahoma"/>
          <w:b/>
          <w:bCs/>
          <w:sz w:val="20"/>
          <w:szCs w:val="20"/>
        </w:rPr>
        <w:t xml:space="preserve"> Faster</w:t>
      </w:r>
      <w:r w:rsidR="00B155A3">
        <w:rPr>
          <w:rFonts w:ascii="Tahoma" w:hAnsi="Tahoma" w:cs="Tahoma"/>
          <w:b/>
          <w:bCs/>
          <w:sz w:val="20"/>
          <w:szCs w:val="20"/>
        </w:rPr>
        <w:t xml:space="preserve"> Payments </w:t>
      </w:r>
      <w:r w:rsidR="00C00D70">
        <w:rPr>
          <w:rFonts w:ascii="Tahoma" w:hAnsi="Tahoma" w:cs="Tahoma"/>
          <w:b/>
          <w:bCs/>
          <w:sz w:val="20"/>
          <w:szCs w:val="20"/>
        </w:rPr>
        <w:t xml:space="preserve">More Accessible to </w:t>
      </w:r>
      <w:r w:rsidR="00B56135">
        <w:rPr>
          <w:rFonts w:ascii="Tahoma" w:hAnsi="Tahoma" w:cs="Tahoma"/>
          <w:b/>
          <w:bCs/>
          <w:sz w:val="20"/>
          <w:szCs w:val="20"/>
        </w:rPr>
        <w:t>Minority Communities</w:t>
      </w:r>
    </w:p>
    <w:bookmarkEnd w:id="0"/>
    <w:bookmarkEnd w:id="1"/>
    <w:p w14:paraId="7B0E66D0" w14:textId="7B993E88" w:rsidR="00B25C49" w:rsidRDefault="005F43EE" w:rsidP="001D5C77">
      <w:pPr>
        <w:shd w:val="clear" w:color="auto" w:fill="FFFFFF"/>
        <w:spacing w:after="180" w:line="240" w:lineRule="auto"/>
        <w:jc w:val="center"/>
        <w:rPr>
          <w:rFonts w:ascii="Tahoma" w:hAnsi="Tahoma" w:cs="Tahoma"/>
          <w:i/>
          <w:iCs/>
          <w:sz w:val="20"/>
          <w:szCs w:val="20"/>
        </w:rPr>
      </w:pPr>
      <w:r>
        <w:rPr>
          <w:rFonts w:ascii="Tahoma" w:hAnsi="Tahoma" w:cs="Tahoma"/>
          <w:i/>
          <w:iCs/>
          <w:sz w:val="20"/>
          <w:szCs w:val="20"/>
        </w:rPr>
        <w:t>Relationship</w:t>
      </w:r>
      <w:r w:rsidRPr="00DE68D1">
        <w:rPr>
          <w:rFonts w:ascii="Tahoma" w:hAnsi="Tahoma" w:cs="Tahoma"/>
          <w:i/>
          <w:iCs/>
          <w:sz w:val="20"/>
          <w:szCs w:val="20"/>
        </w:rPr>
        <w:t xml:space="preserve"> </w:t>
      </w:r>
      <w:r w:rsidR="00D50843">
        <w:rPr>
          <w:rFonts w:ascii="Tahoma" w:hAnsi="Tahoma" w:cs="Tahoma"/>
          <w:i/>
          <w:iCs/>
          <w:sz w:val="20"/>
          <w:szCs w:val="20"/>
        </w:rPr>
        <w:t>remove</w:t>
      </w:r>
      <w:r w:rsidR="00625CC0">
        <w:rPr>
          <w:rFonts w:ascii="Tahoma" w:hAnsi="Tahoma" w:cs="Tahoma"/>
          <w:i/>
          <w:iCs/>
          <w:sz w:val="20"/>
          <w:szCs w:val="20"/>
        </w:rPr>
        <w:t>s</w:t>
      </w:r>
      <w:r w:rsidR="00D50843">
        <w:rPr>
          <w:rFonts w:ascii="Tahoma" w:hAnsi="Tahoma" w:cs="Tahoma"/>
          <w:i/>
          <w:iCs/>
          <w:sz w:val="20"/>
          <w:szCs w:val="20"/>
        </w:rPr>
        <w:t xml:space="preserve"> barriers to</w:t>
      </w:r>
      <w:r w:rsidR="00720F43" w:rsidRPr="00DE68D1">
        <w:rPr>
          <w:rFonts w:ascii="Tahoma" w:hAnsi="Tahoma" w:cs="Tahoma"/>
          <w:i/>
          <w:iCs/>
          <w:sz w:val="20"/>
          <w:szCs w:val="20"/>
        </w:rPr>
        <w:t xml:space="preserve"> </w:t>
      </w:r>
      <w:r w:rsidR="00B25C49">
        <w:rPr>
          <w:rFonts w:ascii="Tahoma" w:hAnsi="Tahoma" w:cs="Tahoma"/>
          <w:i/>
          <w:iCs/>
          <w:sz w:val="20"/>
          <w:szCs w:val="20"/>
        </w:rPr>
        <w:t>encourage minority-owned banks and credit unions to offer fast person-to-person payments</w:t>
      </w:r>
    </w:p>
    <w:p w14:paraId="04F918F4" w14:textId="629D8801" w:rsidR="00F12A93" w:rsidRPr="00D5002E" w:rsidRDefault="002F200B" w:rsidP="00290C5D">
      <w:pPr>
        <w:jc w:val="both"/>
        <w:rPr>
          <w:rFonts w:ascii="Times New Roman" w:eastAsia="Times New Roman" w:hAnsi="Times New Roman" w:cs="Times New Roman"/>
          <w:sz w:val="24"/>
          <w:szCs w:val="24"/>
        </w:rPr>
      </w:pPr>
      <w:r w:rsidRPr="00ED1BFE">
        <w:rPr>
          <w:rFonts w:ascii="Tahoma" w:hAnsi="Tahoma" w:cs="Tahoma"/>
          <w:b/>
          <w:bCs/>
          <w:sz w:val="20"/>
          <w:szCs w:val="20"/>
        </w:rPr>
        <w:t xml:space="preserve">Monett, Mo. – </w:t>
      </w:r>
      <w:r w:rsidR="00C13B11">
        <w:rPr>
          <w:rFonts w:ascii="Tahoma" w:hAnsi="Tahoma" w:cs="Tahoma"/>
          <w:b/>
          <w:bCs/>
          <w:sz w:val="20"/>
          <w:szCs w:val="20"/>
        </w:rPr>
        <w:t xml:space="preserve">November </w:t>
      </w:r>
      <w:r w:rsidR="0005058F">
        <w:rPr>
          <w:rFonts w:ascii="Tahoma" w:hAnsi="Tahoma" w:cs="Tahoma"/>
          <w:b/>
          <w:bCs/>
          <w:sz w:val="20"/>
          <w:szCs w:val="20"/>
        </w:rPr>
        <w:t>2</w:t>
      </w:r>
      <w:r w:rsidRPr="00ED1BFE">
        <w:rPr>
          <w:rFonts w:ascii="Tahoma" w:hAnsi="Tahoma" w:cs="Tahoma"/>
          <w:b/>
          <w:bCs/>
          <w:sz w:val="20"/>
          <w:szCs w:val="20"/>
        </w:rPr>
        <w:t>, 202</w:t>
      </w:r>
      <w:r w:rsidR="00F31394">
        <w:rPr>
          <w:rFonts w:ascii="Tahoma" w:hAnsi="Tahoma" w:cs="Tahoma"/>
          <w:b/>
          <w:bCs/>
          <w:sz w:val="20"/>
          <w:szCs w:val="20"/>
        </w:rPr>
        <w:t>1</w:t>
      </w:r>
      <w:r w:rsidRPr="00ED1BFE">
        <w:rPr>
          <w:rFonts w:ascii="Tahoma" w:hAnsi="Tahoma" w:cs="Tahoma"/>
          <w:sz w:val="20"/>
          <w:szCs w:val="20"/>
        </w:rPr>
        <w:t xml:space="preserve"> –</w:t>
      </w:r>
      <w:r w:rsidR="0005058F">
        <w:rPr>
          <w:rFonts w:ascii="Tahoma" w:hAnsi="Tahoma" w:cs="Tahoma"/>
          <w:sz w:val="20"/>
          <w:szCs w:val="20"/>
        </w:rPr>
        <w:t xml:space="preserve"> </w:t>
      </w:r>
      <w:r w:rsidRPr="00ED1BFE">
        <w:rPr>
          <w:rFonts w:ascii="Tahoma" w:hAnsi="Tahoma" w:cs="Tahoma"/>
          <w:sz w:val="20"/>
          <w:szCs w:val="20"/>
        </w:rPr>
        <w:t xml:space="preserve">Jack Henry &amp; Associates, Inc. (NASDAQ: JKHY), a leading provider of technology solutions and payment processing services primarily for the financial services industry, </w:t>
      </w:r>
      <w:r w:rsidR="003B096F" w:rsidRPr="00BB7335">
        <w:rPr>
          <w:rFonts w:ascii="Tahoma" w:hAnsi="Tahoma" w:cs="Tahoma"/>
          <w:sz w:val="20"/>
          <w:szCs w:val="20"/>
        </w:rPr>
        <w:t xml:space="preserve">announced today that it </w:t>
      </w:r>
      <w:r w:rsidR="00C13B11">
        <w:rPr>
          <w:rFonts w:ascii="Tahoma" w:hAnsi="Tahoma" w:cs="Tahoma"/>
          <w:sz w:val="20"/>
          <w:szCs w:val="20"/>
        </w:rPr>
        <w:t>is partnering with</w:t>
      </w:r>
      <w:r w:rsidR="003B096F" w:rsidRPr="00BB7335">
        <w:rPr>
          <w:rFonts w:ascii="Tahoma" w:hAnsi="Tahoma" w:cs="Tahoma"/>
          <w:sz w:val="20"/>
          <w:szCs w:val="20"/>
        </w:rPr>
        <w:t xml:space="preserve"> </w:t>
      </w:r>
      <w:r w:rsidR="009F2101" w:rsidRPr="00627C08">
        <w:rPr>
          <w:rFonts w:ascii="Tahoma" w:eastAsia="Times New Roman" w:hAnsi="Tahoma" w:cs="Tahoma"/>
          <w:sz w:val="20"/>
          <w:szCs w:val="20"/>
          <w:shd w:val="clear" w:color="auto" w:fill="FFFFFF"/>
        </w:rPr>
        <w:t>Early Warning</w:t>
      </w:r>
      <w:r w:rsidR="003829C9" w:rsidRPr="00627C08">
        <w:rPr>
          <w:rFonts w:ascii="Tahoma" w:eastAsia="Times New Roman" w:hAnsi="Tahoma" w:cs="Tahoma"/>
          <w:sz w:val="20"/>
          <w:szCs w:val="20"/>
          <w:shd w:val="clear" w:color="auto" w:fill="FFFFFF"/>
        </w:rPr>
        <w:t xml:space="preserve"> Services, LLC, the network operator behind Zelle</w:t>
      </w:r>
      <w:r w:rsidR="003829C9" w:rsidRPr="00627C08">
        <w:rPr>
          <w:rFonts w:ascii="Tahoma" w:eastAsia="Times New Roman" w:hAnsi="Tahoma" w:cs="Tahoma"/>
          <w:sz w:val="20"/>
          <w:szCs w:val="20"/>
          <w:shd w:val="clear" w:color="auto" w:fill="FFFFFF"/>
          <w:vertAlign w:val="superscript"/>
        </w:rPr>
        <w:t>®</w:t>
      </w:r>
      <w:r w:rsidR="003829C9" w:rsidRPr="00627C08">
        <w:rPr>
          <w:rFonts w:ascii="Tahoma" w:eastAsia="Times New Roman" w:hAnsi="Tahoma" w:cs="Tahoma"/>
          <w:sz w:val="20"/>
          <w:szCs w:val="20"/>
          <w:shd w:val="clear" w:color="auto" w:fill="FFFFFF"/>
        </w:rPr>
        <w:t>,</w:t>
      </w:r>
      <w:r w:rsidR="00BB7335" w:rsidRPr="00627C08">
        <w:rPr>
          <w:rFonts w:ascii="Tahoma" w:eastAsia="Times New Roman" w:hAnsi="Tahoma" w:cs="Tahoma"/>
          <w:sz w:val="20"/>
          <w:szCs w:val="20"/>
          <w:shd w:val="clear" w:color="auto" w:fill="FFFFFF"/>
          <w:vertAlign w:val="superscript"/>
        </w:rPr>
        <w:t xml:space="preserve"> </w:t>
      </w:r>
      <w:r w:rsidR="009F2101" w:rsidRPr="00D5002E">
        <w:rPr>
          <w:rFonts w:ascii="Tahoma" w:eastAsia="Times New Roman" w:hAnsi="Tahoma" w:cs="Tahoma"/>
          <w:color w:val="373737"/>
          <w:sz w:val="20"/>
          <w:szCs w:val="20"/>
          <w:shd w:val="clear" w:color="auto" w:fill="FFFFFF"/>
        </w:rPr>
        <w:t xml:space="preserve">to </w:t>
      </w:r>
      <w:r w:rsidR="00077867">
        <w:rPr>
          <w:rFonts w:ascii="Tahoma" w:hAnsi="Tahoma" w:cs="Tahoma"/>
          <w:sz w:val="20"/>
          <w:szCs w:val="20"/>
        </w:rPr>
        <w:t xml:space="preserve">make </w:t>
      </w:r>
      <w:r w:rsidR="00290C5D">
        <w:rPr>
          <w:rFonts w:ascii="Tahoma" w:hAnsi="Tahoma" w:cs="Tahoma"/>
          <w:sz w:val="20"/>
          <w:szCs w:val="20"/>
        </w:rPr>
        <w:t>faster</w:t>
      </w:r>
      <w:r w:rsidR="00077867">
        <w:rPr>
          <w:rFonts w:ascii="Tahoma" w:hAnsi="Tahoma" w:cs="Tahoma"/>
          <w:sz w:val="20"/>
          <w:szCs w:val="20"/>
        </w:rPr>
        <w:t xml:space="preserve"> payments </w:t>
      </w:r>
      <w:r w:rsidR="00BB7335">
        <w:rPr>
          <w:rFonts w:ascii="Tahoma" w:hAnsi="Tahoma" w:cs="Tahoma"/>
          <w:sz w:val="20"/>
          <w:szCs w:val="20"/>
        </w:rPr>
        <w:t xml:space="preserve">more </w:t>
      </w:r>
      <w:r w:rsidR="00C13B11">
        <w:rPr>
          <w:rFonts w:ascii="Tahoma" w:hAnsi="Tahoma" w:cs="Tahoma"/>
          <w:sz w:val="20"/>
          <w:szCs w:val="20"/>
        </w:rPr>
        <w:t xml:space="preserve">readily </w:t>
      </w:r>
      <w:r w:rsidR="00387448">
        <w:rPr>
          <w:rFonts w:ascii="Tahoma" w:hAnsi="Tahoma" w:cs="Tahoma"/>
          <w:sz w:val="20"/>
          <w:szCs w:val="20"/>
        </w:rPr>
        <w:t xml:space="preserve">available </w:t>
      </w:r>
      <w:r w:rsidR="003A4DFB">
        <w:rPr>
          <w:rFonts w:ascii="Tahoma" w:hAnsi="Tahoma" w:cs="Tahoma"/>
          <w:sz w:val="20"/>
          <w:szCs w:val="20"/>
        </w:rPr>
        <w:t>for</w:t>
      </w:r>
      <w:r w:rsidR="00077867">
        <w:rPr>
          <w:rFonts w:ascii="Tahoma" w:hAnsi="Tahoma" w:cs="Tahoma"/>
          <w:sz w:val="20"/>
          <w:szCs w:val="20"/>
        </w:rPr>
        <w:t xml:space="preserve"> minority-owned depository institutions (MDIs).</w:t>
      </w:r>
      <w:r w:rsidR="003169F6">
        <w:rPr>
          <w:rFonts w:ascii="Tahoma" w:hAnsi="Tahoma" w:cs="Tahoma"/>
          <w:sz w:val="20"/>
          <w:szCs w:val="20"/>
        </w:rPr>
        <w:t xml:space="preserve"> </w:t>
      </w:r>
      <w:bookmarkStart w:id="2" w:name="_Hlk85455485"/>
      <w:r w:rsidR="003A4DFB">
        <w:rPr>
          <w:rFonts w:ascii="Tahoma" w:hAnsi="Tahoma" w:cs="Tahoma"/>
          <w:sz w:val="20"/>
          <w:szCs w:val="20"/>
        </w:rPr>
        <w:t xml:space="preserve">The companies are </w:t>
      </w:r>
      <w:r w:rsidR="004066F9">
        <w:rPr>
          <w:rFonts w:ascii="Tahoma" w:hAnsi="Tahoma" w:cs="Tahoma"/>
          <w:sz w:val="20"/>
          <w:szCs w:val="20"/>
        </w:rPr>
        <w:t>offering a rebate program through June 30, 2022 to</w:t>
      </w:r>
      <w:r w:rsidR="00716926">
        <w:rPr>
          <w:rFonts w:ascii="Tahoma" w:hAnsi="Tahoma" w:cs="Tahoma"/>
          <w:sz w:val="20"/>
          <w:szCs w:val="20"/>
        </w:rPr>
        <w:t xml:space="preserve"> MDIs nationwide, </w:t>
      </w:r>
      <w:r w:rsidR="00592ECF">
        <w:rPr>
          <w:rFonts w:ascii="Tahoma" w:hAnsi="Tahoma" w:cs="Tahoma"/>
          <w:sz w:val="20"/>
          <w:szCs w:val="20"/>
        </w:rPr>
        <w:t xml:space="preserve">allowing them to seamlessly connect to </w:t>
      </w:r>
      <w:r w:rsidR="003A4DFB">
        <w:rPr>
          <w:rFonts w:ascii="Tahoma" w:hAnsi="Tahoma" w:cs="Tahoma"/>
          <w:sz w:val="20"/>
          <w:szCs w:val="20"/>
        </w:rPr>
        <w:t xml:space="preserve">Early Warning’s </w:t>
      </w:r>
      <w:r w:rsidR="00F21A65" w:rsidRPr="00F21A65">
        <w:rPr>
          <w:rFonts w:ascii="Tahoma" w:hAnsi="Tahoma" w:cs="Tahoma"/>
          <w:sz w:val="20"/>
          <w:szCs w:val="20"/>
        </w:rPr>
        <w:t>Zelle Network</w:t>
      </w:r>
      <w:r w:rsidR="00BC021A" w:rsidRPr="00290C5D">
        <w:rPr>
          <w:rFonts w:ascii="Tahoma" w:hAnsi="Tahoma" w:cs="Tahoma"/>
          <w:sz w:val="20"/>
          <w:szCs w:val="20"/>
          <w:vertAlign w:val="superscript"/>
        </w:rPr>
        <w:t>®</w:t>
      </w:r>
      <w:r w:rsidR="00F21A65">
        <w:t xml:space="preserve"> </w:t>
      </w:r>
      <w:r w:rsidR="00F12A93">
        <w:rPr>
          <w:rFonts w:ascii="Tahoma" w:hAnsi="Tahoma" w:cs="Tahoma"/>
          <w:sz w:val="20"/>
          <w:szCs w:val="20"/>
        </w:rPr>
        <w:t>using</w:t>
      </w:r>
      <w:r w:rsidR="000F5FE2">
        <w:rPr>
          <w:rFonts w:ascii="Tahoma" w:hAnsi="Tahoma" w:cs="Tahoma"/>
          <w:sz w:val="20"/>
          <w:szCs w:val="20"/>
        </w:rPr>
        <w:t xml:space="preserve"> </w:t>
      </w:r>
      <w:hyperlink r:id="rId9" w:history="1">
        <w:r w:rsidR="000F5FE2" w:rsidRPr="00136030">
          <w:rPr>
            <w:rStyle w:val="Hyperlink"/>
            <w:rFonts w:ascii="Tahoma" w:hAnsi="Tahoma" w:cs="Tahoma"/>
            <w:sz w:val="20"/>
            <w:szCs w:val="20"/>
          </w:rPr>
          <w:t>JHA PayCenter™</w:t>
        </w:r>
      </w:hyperlink>
      <w:r w:rsidR="00F12A93">
        <w:rPr>
          <w:rFonts w:ascii="Tahoma" w:hAnsi="Tahoma" w:cs="Tahoma"/>
          <w:sz w:val="20"/>
          <w:szCs w:val="20"/>
        </w:rPr>
        <w:t xml:space="preserve">, Jack Henry’s proprietary </w:t>
      </w:r>
      <w:r w:rsidR="00290C5D">
        <w:rPr>
          <w:rFonts w:ascii="Tahoma" w:hAnsi="Tahoma" w:cs="Tahoma"/>
          <w:sz w:val="20"/>
          <w:szCs w:val="20"/>
        </w:rPr>
        <w:t xml:space="preserve">faster </w:t>
      </w:r>
      <w:r w:rsidR="00F12A93">
        <w:rPr>
          <w:rFonts w:ascii="Tahoma" w:hAnsi="Tahoma" w:cs="Tahoma"/>
          <w:sz w:val="20"/>
          <w:szCs w:val="20"/>
        </w:rPr>
        <w:t xml:space="preserve">payments hub. </w:t>
      </w:r>
    </w:p>
    <w:bookmarkEnd w:id="2"/>
    <w:p w14:paraId="6EC10415" w14:textId="0E63CB58" w:rsidR="00163B51" w:rsidRDefault="00F12A93" w:rsidP="003840FB">
      <w:pPr>
        <w:shd w:val="clear" w:color="auto" w:fill="FFFFFF"/>
        <w:spacing w:after="120" w:line="20" w:lineRule="atLeast"/>
        <w:jc w:val="both"/>
        <w:rPr>
          <w:rFonts w:ascii="Tahoma" w:hAnsi="Tahoma" w:cs="Tahoma"/>
          <w:sz w:val="20"/>
          <w:szCs w:val="20"/>
        </w:rPr>
      </w:pPr>
      <w:r>
        <w:rPr>
          <w:rFonts w:ascii="Tahoma" w:hAnsi="Tahoma" w:cs="Tahoma"/>
          <w:sz w:val="20"/>
          <w:szCs w:val="20"/>
        </w:rPr>
        <w:t xml:space="preserve">The FDIC defines MDIs as federally insured depository institutions </w:t>
      </w:r>
      <w:r w:rsidR="00822726">
        <w:rPr>
          <w:rFonts w:ascii="Tahoma" w:hAnsi="Tahoma" w:cs="Tahoma"/>
          <w:sz w:val="20"/>
          <w:szCs w:val="20"/>
        </w:rPr>
        <w:t>for which</w:t>
      </w:r>
      <w:r>
        <w:rPr>
          <w:rFonts w:ascii="Tahoma" w:hAnsi="Tahoma" w:cs="Tahoma"/>
          <w:sz w:val="20"/>
          <w:szCs w:val="20"/>
        </w:rPr>
        <w:t xml:space="preserve"> 51% or more </w:t>
      </w:r>
      <w:r w:rsidR="0005058F">
        <w:rPr>
          <w:rFonts w:ascii="Tahoma" w:hAnsi="Tahoma" w:cs="Tahoma"/>
          <w:sz w:val="20"/>
          <w:szCs w:val="20"/>
        </w:rPr>
        <w:t xml:space="preserve">of the </w:t>
      </w:r>
      <w:r>
        <w:rPr>
          <w:rFonts w:ascii="Tahoma" w:hAnsi="Tahoma" w:cs="Tahoma"/>
          <w:sz w:val="20"/>
          <w:szCs w:val="20"/>
        </w:rPr>
        <w:t>voting stock</w:t>
      </w:r>
      <w:r w:rsidR="0005058F">
        <w:rPr>
          <w:rFonts w:ascii="Tahoma" w:hAnsi="Tahoma" w:cs="Tahoma"/>
          <w:sz w:val="20"/>
          <w:szCs w:val="20"/>
        </w:rPr>
        <w:t xml:space="preserve"> is owned by minority individuals</w:t>
      </w:r>
      <w:r w:rsidR="00A95D5D">
        <w:rPr>
          <w:rFonts w:ascii="Tahoma" w:hAnsi="Tahoma" w:cs="Tahoma"/>
          <w:sz w:val="20"/>
          <w:szCs w:val="20"/>
        </w:rPr>
        <w:t>;</w:t>
      </w:r>
      <w:r>
        <w:rPr>
          <w:rFonts w:ascii="Tahoma" w:hAnsi="Tahoma" w:cs="Tahoma"/>
          <w:sz w:val="20"/>
          <w:szCs w:val="20"/>
        </w:rPr>
        <w:t xml:space="preserve"> </w:t>
      </w:r>
      <w:r w:rsidRPr="00822726">
        <w:rPr>
          <w:rFonts w:ascii="Tahoma" w:hAnsi="Tahoma" w:cs="Tahoma"/>
          <w:sz w:val="20"/>
          <w:szCs w:val="20"/>
        </w:rPr>
        <w:t xml:space="preserve">or </w:t>
      </w:r>
      <w:r w:rsidR="0005058F" w:rsidRPr="00822726">
        <w:rPr>
          <w:rFonts w:ascii="Tahoma" w:hAnsi="Tahoma" w:cs="Tahoma"/>
          <w:color w:val="1B1B1B"/>
          <w:sz w:val="20"/>
          <w:szCs w:val="20"/>
          <w:shd w:val="clear" w:color="auto" w:fill="FFFFFF"/>
        </w:rPr>
        <w:t xml:space="preserve">a </w:t>
      </w:r>
      <w:r w:rsidR="0005058F" w:rsidRPr="00822726">
        <w:rPr>
          <w:rFonts w:ascii="Tahoma" w:hAnsi="Tahoma" w:cs="Tahoma"/>
          <w:sz w:val="20"/>
          <w:szCs w:val="20"/>
          <w:shd w:val="clear" w:color="auto" w:fill="FFFFFF"/>
        </w:rPr>
        <w:t>majority of the board of directors is minority and the community that the institution serves is predominantly minority.</w:t>
      </w:r>
      <w:r w:rsidR="0005058F" w:rsidRPr="00822726">
        <w:rPr>
          <w:rFonts w:ascii="Helvetica" w:hAnsi="Helvetica" w:cs="Helvetica"/>
          <w:sz w:val="20"/>
          <w:szCs w:val="20"/>
          <w:shd w:val="clear" w:color="auto" w:fill="FFFFFF"/>
        </w:rPr>
        <w:t xml:space="preserve"> </w:t>
      </w:r>
      <w:r>
        <w:rPr>
          <w:rFonts w:ascii="Tahoma" w:hAnsi="Tahoma" w:cs="Tahoma"/>
          <w:sz w:val="20"/>
          <w:szCs w:val="20"/>
        </w:rPr>
        <w:t xml:space="preserve">These institutions </w:t>
      </w:r>
      <w:r w:rsidR="00715817">
        <w:rPr>
          <w:rFonts w:ascii="Tahoma" w:hAnsi="Tahoma" w:cs="Tahoma"/>
          <w:sz w:val="20"/>
          <w:szCs w:val="20"/>
        </w:rPr>
        <w:t>are encouraged to</w:t>
      </w:r>
      <w:r>
        <w:rPr>
          <w:rFonts w:ascii="Tahoma" w:hAnsi="Tahoma" w:cs="Tahoma"/>
          <w:sz w:val="20"/>
          <w:szCs w:val="20"/>
        </w:rPr>
        <w:t xml:space="preserve"> join</w:t>
      </w:r>
      <w:r w:rsidR="00627C08">
        <w:rPr>
          <w:rFonts w:ascii="Tahoma" w:hAnsi="Tahoma" w:cs="Tahoma"/>
          <w:sz w:val="20"/>
          <w:szCs w:val="20"/>
        </w:rPr>
        <w:t xml:space="preserve"> </w:t>
      </w:r>
      <w:r w:rsidR="00387448">
        <w:rPr>
          <w:rFonts w:ascii="Tahoma" w:hAnsi="Tahoma" w:cs="Tahoma"/>
          <w:sz w:val="20"/>
          <w:szCs w:val="20"/>
        </w:rPr>
        <w:t xml:space="preserve">255 </w:t>
      </w:r>
      <w:r w:rsidR="00517B5A">
        <w:rPr>
          <w:rFonts w:ascii="Tahoma" w:hAnsi="Tahoma" w:cs="Tahoma"/>
          <w:sz w:val="20"/>
          <w:szCs w:val="20"/>
        </w:rPr>
        <w:t xml:space="preserve">institutions </w:t>
      </w:r>
      <w:r w:rsidR="00163B51">
        <w:rPr>
          <w:rFonts w:ascii="Tahoma" w:hAnsi="Tahoma" w:cs="Tahoma"/>
          <w:sz w:val="20"/>
          <w:szCs w:val="20"/>
        </w:rPr>
        <w:t xml:space="preserve">currently </w:t>
      </w:r>
      <w:r w:rsidR="00387448">
        <w:rPr>
          <w:rFonts w:ascii="Tahoma" w:hAnsi="Tahoma" w:cs="Tahoma"/>
          <w:sz w:val="20"/>
          <w:szCs w:val="20"/>
        </w:rPr>
        <w:t xml:space="preserve">contracted to </w:t>
      </w:r>
      <w:r w:rsidR="00517B5A">
        <w:rPr>
          <w:rFonts w:ascii="Tahoma" w:hAnsi="Tahoma" w:cs="Tahoma"/>
          <w:sz w:val="20"/>
          <w:szCs w:val="20"/>
        </w:rPr>
        <w:t>leverag</w:t>
      </w:r>
      <w:r w:rsidR="00387448">
        <w:rPr>
          <w:rFonts w:ascii="Tahoma" w:hAnsi="Tahoma" w:cs="Tahoma"/>
          <w:sz w:val="20"/>
          <w:szCs w:val="20"/>
        </w:rPr>
        <w:t xml:space="preserve">e </w:t>
      </w:r>
      <w:r w:rsidR="00517B5A">
        <w:rPr>
          <w:rFonts w:ascii="Tahoma" w:hAnsi="Tahoma" w:cs="Tahoma"/>
          <w:sz w:val="20"/>
          <w:szCs w:val="20"/>
        </w:rPr>
        <w:t>the Zelle Network</w:t>
      </w:r>
      <w:r w:rsidR="00BC021A" w:rsidRPr="00290C5D">
        <w:rPr>
          <w:rFonts w:ascii="Tahoma" w:hAnsi="Tahoma" w:cs="Tahoma"/>
          <w:sz w:val="20"/>
          <w:szCs w:val="20"/>
          <w:vertAlign w:val="superscript"/>
        </w:rPr>
        <w:t>®</w:t>
      </w:r>
      <w:r w:rsidR="00517B5A">
        <w:rPr>
          <w:rFonts w:ascii="Tahoma" w:hAnsi="Tahoma" w:cs="Tahoma"/>
          <w:sz w:val="20"/>
          <w:szCs w:val="20"/>
        </w:rPr>
        <w:t xml:space="preserve"> through Jack Henry to help consumers </w:t>
      </w:r>
      <w:r w:rsidR="00387448">
        <w:rPr>
          <w:rFonts w:ascii="Tahoma" w:hAnsi="Tahoma" w:cs="Tahoma"/>
          <w:sz w:val="20"/>
          <w:szCs w:val="20"/>
        </w:rPr>
        <w:t xml:space="preserve">expedite </w:t>
      </w:r>
      <w:r w:rsidR="00FA446C">
        <w:rPr>
          <w:rFonts w:ascii="Tahoma" w:hAnsi="Tahoma" w:cs="Tahoma"/>
          <w:sz w:val="20"/>
          <w:szCs w:val="20"/>
        </w:rPr>
        <w:t>payments</w:t>
      </w:r>
      <w:r w:rsidR="00517B5A">
        <w:rPr>
          <w:rFonts w:ascii="Tahoma" w:hAnsi="Tahoma" w:cs="Tahoma"/>
          <w:sz w:val="20"/>
          <w:szCs w:val="20"/>
        </w:rPr>
        <w:t xml:space="preserve">. </w:t>
      </w:r>
      <w:r w:rsidR="00A54DDC">
        <w:rPr>
          <w:rFonts w:ascii="Tahoma" w:hAnsi="Tahoma" w:cs="Tahoma"/>
          <w:sz w:val="20"/>
          <w:szCs w:val="20"/>
        </w:rPr>
        <w:t xml:space="preserve">Currently available at over 1,000 financial institutions, </w:t>
      </w:r>
      <w:r w:rsidR="00B27753" w:rsidRPr="00FD792E">
        <w:rPr>
          <w:rFonts w:ascii="Tahoma" w:hAnsi="Tahoma" w:cs="Tahoma"/>
          <w:sz w:val="20"/>
          <w:szCs w:val="20"/>
        </w:rPr>
        <w:t>Zelle</w:t>
      </w:r>
      <w:r w:rsidR="00BC021A" w:rsidRPr="00290C5D">
        <w:rPr>
          <w:rFonts w:ascii="Tahoma" w:hAnsi="Tahoma" w:cs="Tahoma"/>
          <w:sz w:val="20"/>
          <w:szCs w:val="20"/>
          <w:vertAlign w:val="superscript"/>
        </w:rPr>
        <w:t>®</w:t>
      </w:r>
      <w:r w:rsidR="00B27753" w:rsidRPr="00FD792E">
        <w:rPr>
          <w:rFonts w:ascii="Tahoma" w:hAnsi="Tahoma" w:cs="Tahoma"/>
          <w:sz w:val="20"/>
          <w:szCs w:val="20"/>
        </w:rPr>
        <w:t xml:space="preserve"> is a fast, safe and easy way </w:t>
      </w:r>
      <w:r w:rsidR="00A54DDC">
        <w:rPr>
          <w:rFonts w:ascii="Tahoma" w:hAnsi="Tahoma" w:cs="Tahoma"/>
          <w:sz w:val="20"/>
          <w:szCs w:val="20"/>
        </w:rPr>
        <w:t xml:space="preserve">for consumers to </w:t>
      </w:r>
      <w:r w:rsidR="00B27753" w:rsidRPr="00FD792E">
        <w:rPr>
          <w:rFonts w:ascii="Tahoma" w:hAnsi="Tahoma" w:cs="Tahoma"/>
          <w:sz w:val="20"/>
          <w:szCs w:val="20"/>
        </w:rPr>
        <w:t xml:space="preserve">send </w:t>
      </w:r>
      <w:r w:rsidR="005927A7" w:rsidRPr="00FD792E">
        <w:rPr>
          <w:rFonts w:ascii="Tahoma" w:hAnsi="Tahoma" w:cs="Tahoma"/>
          <w:sz w:val="20"/>
          <w:szCs w:val="20"/>
        </w:rPr>
        <w:t xml:space="preserve">and receive money </w:t>
      </w:r>
      <w:r w:rsidR="00A54DDC">
        <w:rPr>
          <w:rFonts w:ascii="Tahoma" w:hAnsi="Tahoma" w:cs="Tahoma"/>
          <w:sz w:val="20"/>
          <w:szCs w:val="20"/>
        </w:rPr>
        <w:t xml:space="preserve">quickly and easily with friends, families and others they trust who have a bank account in the U.S. </w:t>
      </w:r>
      <w:r w:rsidR="00BC021A">
        <w:rPr>
          <w:rFonts w:ascii="Tahoma" w:hAnsi="Tahoma" w:cs="Tahoma"/>
          <w:sz w:val="20"/>
          <w:szCs w:val="20"/>
        </w:rPr>
        <w:t>Banks and credit unions</w:t>
      </w:r>
      <w:r w:rsidR="00E914F5" w:rsidRPr="00FD792E">
        <w:rPr>
          <w:rFonts w:ascii="Tahoma" w:hAnsi="Tahoma" w:cs="Tahoma"/>
          <w:sz w:val="20"/>
          <w:szCs w:val="20"/>
        </w:rPr>
        <w:t xml:space="preserve"> offering </w:t>
      </w:r>
      <w:r w:rsidR="00A54DDC">
        <w:rPr>
          <w:rFonts w:ascii="Tahoma" w:hAnsi="Tahoma" w:cs="Tahoma"/>
          <w:sz w:val="20"/>
          <w:szCs w:val="20"/>
        </w:rPr>
        <w:t>Zelle</w:t>
      </w:r>
      <w:r w:rsidR="00A54DDC" w:rsidRPr="0005058F">
        <w:rPr>
          <w:rFonts w:ascii="Tahoma" w:hAnsi="Tahoma" w:cs="Tahoma"/>
          <w:sz w:val="20"/>
          <w:szCs w:val="20"/>
          <w:vertAlign w:val="superscript"/>
        </w:rPr>
        <w:t>®</w:t>
      </w:r>
      <w:r w:rsidR="00A54DDC">
        <w:rPr>
          <w:rFonts w:ascii="Tahoma" w:hAnsi="Tahoma" w:cs="Tahoma"/>
          <w:sz w:val="20"/>
          <w:szCs w:val="20"/>
        </w:rPr>
        <w:t xml:space="preserve"> </w:t>
      </w:r>
      <w:r w:rsidR="00E914F5" w:rsidRPr="00FD792E">
        <w:rPr>
          <w:rFonts w:ascii="Tahoma" w:hAnsi="Tahoma" w:cs="Tahoma"/>
          <w:sz w:val="20"/>
          <w:szCs w:val="20"/>
        </w:rPr>
        <w:t xml:space="preserve">can reduce </w:t>
      </w:r>
      <w:r w:rsidR="00387448">
        <w:rPr>
          <w:rFonts w:ascii="Tahoma" w:hAnsi="Tahoma" w:cs="Tahoma"/>
          <w:sz w:val="20"/>
          <w:szCs w:val="20"/>
        </w:rPr>
        <w:t xml:space="preserve">operating </w:t>
      </w:r>
      <w:r w:rsidR="00E914F5" w:rsidRPr="00FD792E">
        <w:rPr>
          <w:rFonts w:ascii="Tahoma" w:hAnsi="Tahoma" w:cs="Tahoma"/>
          <w:sz w:val="20"/>
          <w:szCs w:val="20"/>
        </w:rPr>
        <w:t>expenses by digitizing transactions, create more</w:t>
      </w:r>
      <w:r w:rsidR="00BC021A">
        <w:rPr>
          <w:rFonts w:ascii="Tahoma" w:hAnsi="Tahoma" w:cs="Tahoma"/>
          <w:sz w:val="20"/>
          <w:szCs w:val="20"/>
        </w:rPr>
        <w:t xml:space="preserve"> </w:t>
      </w:r>
      <w:r w:rsidR="00E914F5" w:rsidRPr="00FD792E">
        <w:rPr>
          <w:rFonts w:ascii="Tahoma" w:hAnsi="Tahoma" w:cs="Tahoma"/>
          <w:sz w:val="20"/>
          <w:szCs w:val="20"/>
        </w:rPr>
        <w:t>cross-selling</w:t>
      </w:r>
      <w:r w:rsidR="00BC021A">
        <w:rPr>
          <w:rFonts w:ascii="Tahoma" w:hAnsi="Tahoma" w:cs="Tahoma"/>
          <w:sz w:val="20"/>
          <w:szCs w:val="20"/>
        </w:rPr>
        <w:t xml:space="preserve"> </w:t>
      </w:r>
      <w:r w:rsidR="00E914F5" w:rsidRPr="00FD792E">
        <w:rPr>
          <w:rFonts w:ascii="Tahoma" w:hAnsi="Tahoma" w:cs="Tahoma"/>
          <w:sz w:val="20"/>
          <w:szCs w:val="20"/>
        </w:rPr>
        <w:t xml:space="preserve">and revenue opportunities, and attract and retain </w:t>
      </w:r>
      <w:r w:rsidR="00387448">
        <w:rPr>
          <w:rFonts w:ascii="Tahoma" w:hAnsi="Tahoma" w:cs="Tahoma"/>
          <w:sz w:val="20"/>
          <w:szCs w:val="20"/>
        </w:rPr>
        <w:t xml:space="preserve">convenience-driven </w:t>
      </w:r>
      <w:r w:rsidR="00E914F5" w:rsidRPr="00FD792E">
        <w:rPr>
          <w:rFonts w:ascii="Tahoma" w:hAnsi="Tahoma" w:cs="Tahoma"/>
          <w:sz w:val="20"/>
          <w:szCs w:val="20"/>
        </w:rPr>
        <w:t>customers.</w:t>
      </w:r>
    </w:p>
    <w:p w14:paraId="21A333FA" w14:textId="77777777" w:rsidR="0005058F" w:rsidRDefault="003829C9" w:rsidP="00B21C8A">
      <w:pPr>
        <w:snapToGrid w:val="0"/>
        <w:jc w:val="both"/>
        <w:rPr>
          <w:rFonts w:ascii="Tahoma" w:hAnsi="Tahoma" w:cs="Tahoma"/>
          <w:sz w:val="20"/>
          <w:szCs w:val="20"/>
        </w:rPr>
      </w:pPr>
      <w:bookmarkStart w:id="3" w:name="_Hlk59105450"/>
      <w:r>
        <w:rPr>
          <w:rFonts w:ascii="Tahoma" w:hAnsi="Tahoma" w:cs="Tahoma"/>
          <w:sz w:val="20"/>
          <w:szCs w:val="20"/>
        </w:rPr>
        <w:t>Lou Anne Alexander</w:t>
      </w:r>
      <w:r w:rsidR="00E21F96">
        <w:rPr>
          <w:rFonts w:ascii="Tahoma" w:hAnsi="Tahoma" w:cs="Tahoma"/>
          <w:sz w:val="20"/>
          <w:szCs w:val="20"/>
        </w:rPr>
        <w:t xml:space="preserve">, </w:t>
      </w:r>
      <w:r w:rsidR="0005058F">
        <w:rPr>
          <w:rFonts w:ascii="Tahoma" w:hAnsi="Tahoma" w:cs="Tahoma"/>
          <w:sz w:val="20"/>
          <w:szCs w:val="20"/>
        </w:rPr>
        <w:t>c</w:t>
      </w:r>
      <w:r>
        <w:rPr>
          <w:rFonts w:ascii="Tahoma" w:hAnsi="Tahoma" w:cs="Tahoma"/>
          <w:sz w:val="20"/>
          <w:szCs w:val="20"/>
        </w:rPr>
        <w:t xml:space="preserve">hief </w:t>
      </w:r>
      <w:r w:rsidR="0005058F">
        <w:rPr>
          <w:rFonts w:ascii="Tahoma" w:hAnsi="Tahoma" w:cs="Tahoma"/>
          <w:sz w:val="20"/>
          <w:szCs w:val="20"/>
        </w:rPr>
        <w:t>p</w:t>
      </w:r>
      <w:r>
        <w:rPr>
          <w:rFonts w:ascii="Tahoma" w:hAnsi="Tahoma" w:cs="Tahoma"/>
          <w:sz w:val="20"/>
          <w:szCs w:val="20"/>
        </w:rPr>
        <w:t xml:space="preserve">roduct </w:t>
      </w:r>
      <w:r w:rsidR="0005058F">
        <w:rPr>
          <w:rFonts w:ascii="Tahoma" w:hAnsi="Tahoma" w:cs="Tahoma"/>
          <w:sz w:val="20"/>
          <w:szCs w:val="20"/>
        </w:rPr>
        <w:t>o</w:t>
      </w:r>
      <w:r>
        <w:rPr>
          <w:rFonts w:ascii="Tahoma" w:hAnsi="Tahoma" w:cs="Tahoma"/>
          <w:sz w:val="20"/>
          <w:szCs w:val="20"/>
        </w:rPr>
        <w:t>fficer</w:t>
      </w:r>
      <w:r w:rsidR="00E21F96">
        <w:rPr>
          <w:rFonts w:ascii="Tahoma" w:hAnsi="Tahoma" w:cs="Tahoma"/>
          <w:sz w:val="20"/>
          <w:szCs w:val="20"/>
        </w:rPr>
        <w:t xml:space="preserve"> of Early Warning, said, “</w:t>
      </w:r>
      <w:r w:rsidR="00737FFE">
        <w:rPr>
          <w:rFonts w:ascii="Tahoma" w:hAnsi="Tahoma" w:cs="Tahoma"/>
          <w:sz w:val="20"/>
          <w:szCs w:val="20"/>
        </w:rPr>
        <w:t>We</w:t>
      </w:r>
      <w:r w:rsidR="00DA3118">
        <w:rPr>
          <w:rFonts w:ascii="Tahoma" w:hAnsi="Tahoma" w:cs="Tahoma"/>
          <w:sz w:val="20"/>
          <w:szCs w:val="20"/>
        </w:rPr>
        <w:t xml:space="preserve"> a</w:t>
      </w:r>
      <w:r w:rsidR="00737FFE">
        <w:rPr>
          <w:rFonts w:ascii="Tahoma" w:hAnsi="Tahoma" w:cs="Tahoma"/>
          <w:sz w:val="20"/>
          <w:szCs w:val="20"/>
        </w:rPr>
        <w:t xml:space="preserve">re proud to </w:t>
      </w:r>
      <w:r w:rsidR="00DA3118">
        <w:rPr>
          <w:rFonts w:ascii="Tahoma" w:hAnsi="Tahoma" w:cs="Tahoma"/>
          <w:sz w:val="20"/>
          <w:szCs w:val="20"/>
        </w:rPr>
        <w:t>partner with</w:t>
      </w:r>
      <w:r w:rsidR="00737FFE">
        <w:rPr>
          <w:rFonts w:ascii="Tahoma" w:hAnsi="Tahoma" w:cs="Tahoma"/>
          <w:sz w:val="20"/>
          <w:szCs w:val="20"/>
        </w:rPr>
        <w:t xml:space="preserve"> Jack Henry </w:t>
      </w:r>
      <w:r w:rsidR="00DA3118">
        <w:rPr>
          <w:rFonts w:ascii="Tahoma" w:hAnsi="Tahoma" w:cs="Tahoma"/>
          <w:sz w:val="20"/>
          <w:szCs w:val="20"/>
        </w:rPr>
        <w:t>in</w:t>
      </w:r>
      <w:r w:rsidR="00BC021A">
        <w:rPr>
          <w:rFonts w:ascii="Tahoma" w:hAnsi="Tahoma" w:cs="Tahoma"/>
          <w:sz w:val="20"/>
          <w:szCs w:val="20"/>
        </w:rPr>
        <w:t xml:space="preserve"> </w:t>
      </w:r>
      <w:r w:rsidR="00737FFE">
        <w:rPr>
          <w:rFonts w:ascii="Tahoma" w:hAnsi="Tahoma" w:cs="Tahoma"/>
          <w:sz w:val="20"/>
          <w:szCs w:val="20"/>
        </w:rPr>
        <w:t>offer</w:t>
      </w:r>
      <w:r w:rsidR="00DA3118">
        <w:rPr>
          <w:rFonts w:ascii="Tahoma" w:hAnsi="Tahoma" w:cs="Tahoma"/>
          <w:sz w:val="20"/>
          <w:szCs w:val="20"/>
        </w:rPr>
        <w:t>ing</w:t>
      </w:r>
      <w:r w:rsidR="00737FFE">
        <w:rPr>
          <w:rFonts w:ascii="Tahoma" w:hAnsi="Tahoma" w:cs="Tahoma"/>
          <w:sz w:val="20"/>
          <w:szCs w:val="20"/>
        </w:rPr>
        <w:t xml:space="preserve"> minority-owned institutions </w:t>
      </w:r>
      <w:r w:rsidR="005D07D8">
        <w:rPr>
          <w:rFonts w:ascii="Tahoma" w:hAnsi="Tahoma" w:cs="Tahoma"/>
          <w:sz w:val="20"/>
          <w:szCs w:val="20"/>
        </w:rPr>
        <w:t xml:space="preserve">access to </w:t>
      </w:r>
      <w:r w:rsidR="003A2317">
        <w:rPr>
          <w:rFonts w:ascii="Tahoma" w:hAnsi="Tahoma" w:cs="Tahoma"/>
          <w:sz w:val="20"/>
          <w:szCs w:val="20"/>
        </w:rPr>
        <w:t>faster payments</w:t>
      </w:r>
      <w:r w:rsidR="00387448">
        <w:rPr>
          <w:rFonts w:ascii="Tahoma" w:hAnsi="Tahoma" w:cs="Tahoma"/>
          <w:sz w:val="20"/>
          <w:szCs w:val="20"/>
        </w:rPr>
        <w:t xml:space="preserve">. </w:t>
      </w:r>
      <w:r w:rsidR="00C13B11" w:rsidRPr="00C13B11">
        <w:rPr>
          <w:rFonts w:ascii="Tahoma" w:hAnsi="Tahoma" w:cs="Tahoma"/>
          <w:sz w:val="20"/>
          <w:szCs w:val="20"/>
        </w:rPr>
        <w:t>Through this partnership, we are making it easier for minority-owned banks and credit unions to provide their customers and members with modern tools to achieve financial goals and improve financial health. It’s another step towards a more inclusive and equitable payments landscape.”</w:t>
      </w:r>
      <w:r w:rsidR="00C13B11">
        <w:rPr>
          <w:rFonts w:ascii="Tahoma" w:hAnsi="Tahoma" w:cs="Tahoma"/>
          <w:sz w:val="20"/>
          <w:szCs w:val="20"/>
        </w:rPr>
        <w:t xml:space="preserve"> </w:t>
      </w:r>
    </w:p>
    <w:p w14:paraId="2158C665" w14:textId="5418584E" w:rsidR="00FA2119" w:rsidRDefault="0044215A" w:rsidP="00B21C8A">
      <w:pPr>
        <w:snapToGrid w:val="0"/>
        <w:jc w:val="both"/>
        <w:rPr>
          <w:rFonts w:ascii="Tahoma" w:hAnsi="Tahoma" w:cs="Tahoma"/>
          <w:sz w:val="20"/>
          <w:szCs w:val="20"/>
        </w:rPr>
      </w:pPr>
      <w:r>
        <w:rPr>
          <w:rFonts w:ascii="Tahoma" w:hAnsi="Tahoma" w:cs="Tahoma"/>
          <w:sz w:val="20"/>
          <w:szCs w:val="20"/>
        </w:rPr>
        <w:t>Tede Forman, vice president</w:t>
      </w:r>
      <w:r w:rsidR="00BC021A">
        <w:rPr>
          <w:rFonts w:ascii="Tahoma" w:hAnsi="Tahoma" w:cs="Tahoma"/>
          <w:sz w:val="20"/>
          <w:szCs w:val="20"/>
        </w:rPr>
        <w:t xml:space="preserve"> </w:t>
      </w:r>
      <w:r>
        <w:rPr>
          <w:rFonts w:ascii="Tahoma" w:hAnsi="Tahoma" w:cs="Tahoma"/>
          <w:sz w:val="20"/>
          <w:szCs w:val="20"/>
        </w:rPr>
        <w:t>of payment solutions at Jack Henry, added, “</w:t>
      </w:r>
      <w:r w:rsidR="00FA2119">
        <w:rPr>
          <w:rFonts w:ascii="Tahoma" w:hAnsi="Tahoma" w:cs="Tahoma"/>
          <w:sz w:val="20"/>
          <w:szCs w:val="20"/>
        </w:rPr>
        <w:t xml:space="preserve">Minority-owned depository institutions </w:t>
      </w:r>
      <w:r w:rsidR="005428DC">
        <w:rPr>
          <w:rFonts w:ascii="Tahoma" w:hAnsi="Tahoma" w:cs="Tahoma"/>
          <w:sz w:val="20"/>
          <w:szCs w:val="20"/>
        </w:rPr>
        <w:t xml:space="preserve">are often focused on </w:t>
      </w:r>
      <w:r w:rsidR="00334F84">
        <w:rPr>
          <w:rFonts w:ascii="Tahoma" w:hAnsi="Tahoma" w:cs="Tahoma"/>
          <w:sz w:val="20"/>
          <w:szCs w:val="20"/>
        </w:rPr>
        <w:t xml:space="preserve">traditionally underserved or overlooked communities, </w:t>
      </w:r>
      <w:r w:rsidR="005428DC">
        <w:rPr>
          <w:rFonts w:ascii="Tahoma" w:hAnsi="Tahoma" w:cs="Tahoma"/>
          <w:sz w:val="20"/>
          <w:szCs w:val="20"/>
        </w:rPr>
        <w:t xml:space="preserve">those deserving and in need of faster access to their </w:t>
      </w:r>
      <w:r w:rsidR="001F2A26">
        <w:rPr>
          <w:rFonts w:ascii="Tahoma" w:hAnsi="Tahoma" w:cs="Tahoma"/>
          <w:sz w:val="20"/>
          <w:szCs w:val="20"/>
        </w:rPr>
        <w:t xml:space="preserve">money. </w:t>
      </w:r>
      <w:r w:rsidR="00865050">
        <w:rPr>
          <w:rFonts w:ascii="Tahoma" w:hAnsi="Tahoma" w:cs="Tahoma"/>
          <w:sz w:val="20"/>
          <w:szCs w:val="20"/>
        </w:rPr>
        <w:t>Working with Early Warning to h</w:t>
      </w:r>
      <w:r w:rsidR="00334F84">
        <w:rPr>
          <w:rFonts w:ascii="Tahoma" w:hAnsi="Tahoma" w:cs="Tahoma"/>
          <w:sz w:val="20"/>
          <w:szCs w:val="20"/>
        </w:rPr>
        <w:t>elp</w:t>
      </w:r>
      <w:r w:rsidR="00865050">
        <w:rPr>
          <w:rFonts w:ascii="Tahoma" w:hAnsi="Tahoma" w:cs="Tahoma"/>
          <w:sz w:val="20"/>
          <w:szCs w:val="20"/>
        </w:rPr>
        <w:t xml:space="preserve"> these communities gain access to </w:t>
      </w:r>
      <w:r w:rsidR="00D2796E">
        <w:rPr>
          <w:rFonts w:ascii="Tahoma" w:hAnsi="Tahoma" w:cs="Tahoma"/>
          <w:sz w:val="20"/>
          <w:szCs w:val="20"/>
        </w:rPr>
        <w:t xml:space="preserve">faster payments can </w:t>
      </w:r>
      <w:r w:rsidR="009B2DEB">
        <w:rPr>
          <w:rFonts w:ascii="Tahoma" w:hAnsi="Tahoma" w:cs="Tahoma"/>
          <w:sz w:val="20"/>
          <w:szCs w:val="20"/>
        </w:rPr>
        <w:t>avert</w:t>
      </w:r>
      <w:r w:rsidR="00C110ED">
        <w:rPr>
          <w:rFonts w:ascii="Tahoma" w:hAnsi="Tahoma" w:cs="Tahoma"/>
          <w:sz w:val="20"/>
          <w:szCs w:val="20"/>
        </w:rPr>
        <w:t xml:space="preserve"> late fees and penalties, </w:t>
      </w:r>
      <w:r w:rsidR="00BE52AF">
        <w:rPr>
          <w:rFonts w:ascii="Tahoma" w:hAnsi="Tahoma" w:cs="Tahoma"/>
          <w:sz w:val="20"/>
          <w:szCs w:val="20"/>
        </w:rPr>
        <w:t>protect their credit</w:t>
      </w:r>
      <w:r w:rsidR="0005058F">
        <w:rPr>
          <w:rFonts w:ascii="Tahoma" w:hAnsi="Tahoma" w:cs="Tahoma"/>
          <w:sz w:val="20"/>
          <w:szCs w:val="20"/>
        </w:rPr>
        <w:t>,</w:t>
      </w:r>
      <w:r w:rsidR="00BE52AF">
        <w:rPr>
          <w:rFonts w:ascii="Tahoma" w:hAnsi="Tahoma" w:cs="Tahoma"/>
          <w:sz w:val="20"/>
          <w:szCs w:val="20"/>
        </w:rPr>
        <w:t xml:space="preserve"> and </w:t>
      </w:r>
      <w:r w:rsidR="009B2DEB">
        <w:rPr>
          <w:rFonts w:ascii="Tahoma" w:hAnsi="Tahoma" w:cs="Tahoma"/>
          <w:sz w:val="20"/>
          <w:szCs w:val="20"/>
        </w:rPr>
        <w:t xml:space="preserve">provide the </w:t>
      </w:r>
      <w:r w:rsidR="001F2A26">
        <w:rPr>
          <w:rFonts w:ascii="Tahoma" w:hAnsi="Tahoma" w:cs="Tahoma"/>
          <w:sz w:val="20"/>
          <w:szCs w:val="20"/>
        </w:rPr>
        <w:t xml:space="preserve">convenience </w:t>
      </w:r>
      <w:r w:rsidR="009B2DEB">
        <w:rPr>
          <w:rFonts w:ascii="Tahoma" w:hAnsi="Tahoma" w:cs="Tahoma"/>
          <w:sz w:val="20"/>
          <w:szCs w:val="20"/>
        </w:rPr>
        <w:t xml:space="preserve">that </w:t>
      </w:r>
      <w:r w:rsidR="00503349">
        <w:rPr>
          <w:rFonts w:ascii="Tahoma" w:hAnsi="Tahoma" w:cs="Tahoma"/>
          <w:sz w:val="20"/>
          <w:szCs w:val="20"/>
        </w:rPr>
        <w:t xml:space="preserve">everyone deserves </w:t>
      </w:r>
      <w:r w:rsidR="00D5002E">
        <w:rPr>
          <w:rFonts w:ascii="Tahoma" w:hAnsi="Tahoma" w:cs="Tahoma"/>
          <w:sz w:val="20"/>
          <w:szCs w:val="20"/>
        </w:rPr>
        <w:t>today</w:t>
      </w:r>
      <w:r w:rsidR="00BE52AF">
        <w:rPr>
          <w:rFonts w:ascii="Tahoma" w:hAnsi="Tahoma" w:cs="Tahoma"/>
          <w:sz w:val="20"/>
          <w:szCs w:val="20"/>
        </w:rPr>
        <w:t xml:space="preserve">. </w:t>
      </w:r>
      <w:r w:rsidR="00503349">
        <w:rPr>
          <w:rFonts w:ascii="Tahoma" w:hAnsi="Tahoma" w:cs="Tahoma"/>
          <w:sz w:val="20"/>
          <w:szCs w:val="20"/>
        </w:rPr>
        <w:t>F</w:t>
      </w:r>
      <w:r w:rsidR="00630E69">
        <w:rPr>
          <w:rFonts w:ascii="Tahoma" w:hAnsi="Tahoma" w:cs="Tahoma"/>
          <w:sz w:val="20"/>
          <w:szCs w:val="20"/>
        </w:rPr>
        <w:t>aster payments can</w:t>
      </w:r>
      <w:r w:rsidR="00290C5D">
        <w:rPr>
          <w:rFonts w:ascii="Tahoma" w:hAnsi="Tahoma" w:cs="Tahoma"/>
          <w:sz w:val="20"/>
          <w:szCs w:val="20"/>
        </w:rPr>
        <w:t xml:space="preserve"> provide MDIs and the communities they serve with high-demand financial services that generate tangible, long-term benefits</w:t>
      </w:r>
      <w:r w:rsidR="00DD436E">
        <w:rPr>
          <w:rFonts w:ascii="Tahoma" w:hAnsi="Tahoma" w:cs="Tahoma"/>
          <w:sz w:val="20"/>
          <w:szCs w:val="20"/>
        </w:rPr>
        <w:t>.”</w:t>
      </w:r>
    </w:p>
    <w:p w14:paraId="0A0C1B67" w14:textId="14EEF276" w:rsidR="00F31394" w:rsidRDefault="00886BF6" w:rsidP="00886BF6">
      <w:pPr>
        <w:snapToGrid w:val="0"/>
        <w:jc w:val="both"/>
        <w:rPr>
          <w:rFonts w:ascii="Tahoma" w:hAnsi="Tahoma" w:cs="Tahoma"/>
          <w:sz w:val="20"/>
          <w:szCs w:val="20"/>
        </w:rPr>
      </w:pPr>
      <w:r w:rsidRPr="00886BF6">
        <w:rPr>
          <w:rFonts w:ascii="Tahoma" w:hAnsi="Tahoma" w:cs="Tahoma"/>
          <w:sz w:val="20"/>
          <w:szCs w:val="20"/>
        </w:rPr>
        <w:t>Zelle Network</w:t>
      </w:r>
      <w:r w:rsidRPr="007D0069">
        <w:rPr>
          <w:rFonts w:ascii="Tahoma" w:hAnsi="Tahoma" w:cs="Tahoma"/>
          <w:sz w:val="20"/>
          <w:szCs w:val="20"/>
          <w:vertAlign w:val="superscript"/>
        </w:rPr>
        <w:t>®</w:t>
      </w:r>
      <w:r w:rsidRPr="00886BF6">
        <w:rPr>
          <w:rFonts w:ascii="Tahoma" w:hAnsi="Tahoma" w:cs="Tahoma"/>
          <w:sz w:val="20"/>
          <w:szCs w:val="20"/>
        </w:rPr>
        <w:t xml:space="preserve"> participants signed onto the network represent approximately 75% of the U.S. DDA market (585</w:t>
      </w:r>
      <w:r>
        <w:rPr>
          <w:rFonts w:ascii="Tahoma" w:hAnsi="Tahoma" w:cs="Tahoma"/>
          <w:sz w:val="20"/>
          <w:szCs w:val="20"/>
        </w:rPr>
        <w:t xml:space="preserve"> million</w:t>
      </w:r>
      <w:r w:rsidRPr="00886BF6">
        <w:rPr>
          <w:rFonts w:ascii="Tahoma" w:hAnsi="Tahoma" w:cs="Tahoma"/>
          <w:sz w:val="20"/>
          <w:szCs w:val="20"/>
        </w:rPr>
        <w:t xml:space="preserve"> DDAs)</w:t>
      </w:r>
      <w:r w:rsidR="00417A47">
        <w:rPr>
          <w:rFonts w:ascii="Tahoma" w:hAnsi="Tahoma" w:cs="Tahoma"/>
          <w:sz w:val="20"/>
          <w:szCs w:val="20"/>
        </w:rPr>
        <w:t xml:space="preserve">. </w:t>
      </w:r>
    </w:p>
    <w:p w14:paraId="7D4BDE45" w14:textId="77777777" w:rsidR="00625CC0" w:rsidRPr="0005058F" w:rsidRDefault="00625CC0" w:rsidP="00625CC0">
      <w:pPr>
        <w:pStyle w:val="NormalWeb"/>
        <w:spacing w:before="0" w:beforeAutospacing="0" w:after="0" w:afterAutospacing="0" w:line="276" w:lineRule="auto"/>
        <w:rPr>
          <w:rFonts w:ascii="Tahoma" w:hAnsi="Tahoma" w:cs="Tahoma"/>
          <w:color w:val="0E101A"/>
          <w:sz w:val="20"/>
          <w:szCs w:val="20"/>
        </w:rPr>
      </w:pPr>
      <w:r w:rsidRPr="0005058F">
        <w:rPr>
          <w:rStyle w:val="Strong"/>
          <w:rFonts w:ascii="Tahoma" w:hAnsi="Tahoma" w:cs="Tahoma"/>
          <w:color w:val="0E101A"/>
          <w:sz w:val="20"/>
          <w:szCs w:val="20"/>
        </w:rPr>
        <w:t>About Early Warning Services, LLC</w:t>
      </w:r>
    </w:p>
    <w:p w14:paraId="6EBC048D" w14:textId="0306007C" w:rsidR="00077867" w:rsidRPr="00077867" w:rsidRDefault="00625CC0" w:rsidP="0005058F">
      <w:pPr>
        <w:pStyle w:val="NormalWeb"/>
        <w:jc w:val="both"/>
        <w:rPr>
          <w:rFonts w:ascii="Tahoma" w:hAnsi="Tahoma" w:cs="Tahoma"/>
          <w:sz w:val="20"/>
          <w:szCs w:val="20"/>
        </w:rPr>
      </w:pPr>
      <w:r w:rsidRPr="0005058F">
        <w:rPr>
          <w:rFonts w:ascii="Tahoma" w:hAnsi="Tahoma" w:cs="Tahoma"/>
          <w:color w:val="0E101A"/>
          <w:sz w:val="20"/>
          <w:szCs w:val="20"/>
        </w:rPr>
        <w:t>Early Warning Services, LLC is a fintech company owned by seven of the country's largest banks. For almost three decades, our identity, authentication and payment solutions have been empowering financial institutions to make confident decisions, enable payments and mitigate fraud. Today, Early Warning is best known as the owner and operator of the Zelle Network</w:t>
      </w:r>
      <w:r w:rsidRPr="0005058F">
        <w:rPr>
          <w:rFonts w:ascii="Tahoma" w:hAnsi="Tahoma" w:cs="Tahoma"/>
          <w:color w:val="0E101A"/>
          <w:sz w:val="20"/>
          <w:szCs w:val="20"/>
          <w:vertAlign w:val="superscript"/>
        </w:rPr>
        <w:t>®</w:t>
      </w:r>
      <w:r w:rsidRPr="0005058F">
        <w:rPr>
          <w:rFonts w:ascii="Tahoma" w:hAnsi="Tahoma" w:cs="Tahoma"/>
          <w:color w:val="0E101A"/>
          <w:sz w:val="20"/>
          <w:szCs w:val="20"/>
        </w:rPr>
        <w:t xml:space="preserve">, a financial services network focused on </w:t>
      </w:r>
      <w:r w:rsidRPr="0005058F">
        <w:rPr>
          <w:rFonts w:ascii="Tahoma" w:hAnsi="Tahoma" w:cs="Tahoma"/>
          <w:color w:val="0E101A"/>
          <w:sz w:val="20"/>
          <w:szCs w:val="20"/>
        </w:rPr>
        <w:lastRenderedPageBreak/>
        <w:t>transforming payment experiences. The combination of Early Warning's risk and payment solutions enable the financial services industry to move money fast, safe and easy, so people can live their best financial lives. To learn more about Early Warning, visit </w:t>
      </w:r>
      <w:hyperlink r:id="rId10" w:tgtFrame="_blank" w:history="1">
        <w:r w:rsidRPr="0005058F">
          <w:rPr>
            <w:rStyle w:val="Hyperlink"/>
            <w:rFonts w:ascii="Tahoma" w:hAnsi="Tahoma" w:cs="Tahoma"/>
            <w:color w:val="4A6EE0"/>
            <w:sz w:val="20"/>
            <w:szCs w:val="20"/>
          </w:rPr>
          <w:t>www.earlywarning.com</w:t>
        </w:r>
      </w:hyperlink>
      <w:r w:rsidRPr="0005058F">
        <w:rPr>
          <w:rFonts w:ascii="Tahoma" w:hAnsi="Tahoma" w:cs="Tahoma"/>
          <w:color w:val="0E101A"/>
          <w:sz w:val="20"/>
          <w:szCs w:val="20"/>
        </w:rPr>
        <w:t> </w:t>
      </w:r>
      <w:bookmarkEnd w:id="3"/>
    </w:p>
    <w:p w14:paraId="6FA81461" w14:textId="77777777" w:rsidR="002B0E7C" w:rsidRPr="002B0E7C" w:rsidRDefault="002B0E7C" w:rsidP="002B0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b/>
          <w:sz w:val="20"/>
          <w:szCs w:val="20"/>
        </w:rPr>
      </w:pPr>
      <w:bookmarkStart w:id="4" w:name="OLE_LINK3"/>
      <w:bookmarkStart w:id="5" w:name="OLE_LINK4"/>
      <w:r w:rsidRPr="002B0E7C">
        <w:rPr>
          <w:rFonts w:ascii="Tahoma" w:hAnsi="Tahoma" w:cs="Tahoma"/>
          <w:b/>
          <w:bCs/>
          <w:sz w:val="20"/>
          <w:szCs w:val="20"/>
        </w:rPr>
        <w:t>About Jack Henry &amp; Associates, Inc.</w:t>
      </w:r>
    </w:p>
    <w:bookmarkEnd w:id="4"/>
    <w:bookmarkEnd w:id="5"/>
    <w:p w14:paraId="1E22C9EC" w14:textId="227BCD47" w:rsidR="002B0E7C" w:rsidRPr="002B0E7C" w:rsidRDefault="002B0E7C" w:rsidP="002B0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bCs/>
          <w:sz w:val="20"/>
          <w:szCs w:val="20"/>
          <w:u w:val="single"/>
        </w:rPr>
      </w:pPr>
      <w:r w:rsidRPr="002B0E7C">
        <w:rPr>
          <w:rFonts w:ascii="Tahoma" w:hAnsi="Tahoma" w:cs="Tahoma"/>
          <w:bCs/>
          <w:sz w:val="20"/>
          <w:szCs w:val="20"/>
        </w:rPr>
        <w:t>Jack Henry (NASDAQ: </w:t>
      </w:r>
      <w:hyperlink r:id="rId11" w:history="1">
        <w:r w:rsidRPr="002B0E7C">
          <w:rPr>
            <w:rStyle w:val="Hyperlink"/>
            <w:rFonts w:ascii="Tahoma" w:hAnsi="Tahoma" w:cs="Tahoma"/>
            <w:bCs/>
            <w:sz w:val="20"/>
            <w:szCs w:val="20"/>
          </w:rPr>
          <w:t>JKHY</w:t>
        </w:r>
      </w:hyperlink>
      <w:r w:rsidRPr="002B0E7C">
        <w:rPr>
          <w:rFonts w:ascii="Tahoma" w:hAnsi="Tahoma" w:cs="Tahoma"/>
          <w:bCs/>
          <w:sz w:val="20"/>
          <w:szCs w:val="20"/>
        </w:rPr>
        <w:t>) is a leading SaaS provider primarily for the financial services industry. We are a S&amp;P 500 company that serves approximately 8,500 clients nationwide through three divisions: </w:t>
      </w:r>
      <w:r w:rsidRPr="002B0E7C">
        <w:rPr>
          <w:rFonts w:ascii="Tahoma" w:hAnsi="Tahoma" w:cs="Tahoma"/>
          <w:b/>
          <w:sz w:val="20"/>
          <w:szCs w:val="20"/>
        </w:rPr>
        <w:t>Jack Henry Banking</w:t>
      </w:r>
      <w:r w:rsidRPr="002B0E7C">
        <w:rPr>
          <w:rFonts w:ascii="Tahoma" w:hAnsi="Tahoma" w:cs="Tahoma"/>
          <w:b/>
          <w:sz w:val="20"/>
          <w:szCs w:val="20"/>
          <w:vertAlign w:val="superscript"/>
        </w:rPr>
        <w:t>®</w:t>
      </w:r>
      <w:r w:rsidRPr="002B0E7C">
        <w:rPr>
          <w:rFonts w:ascii="Tahoma" w:hAnsi="Tahoma" w:cs="Tahoma"/>
          <w:bCs/>
          <w:sz w:val="20"/>
          <w:szCs w:val="20"/>
        </w:rPr>
        <w:t> provides innovative solutions to community and regional banks; </w:t>
      </w:r>
      <w:r w:rsidRPr="002B0E7C">
        <w:rPr>
          <w:rFonts w:ascii="Tahoma" w:hAnsi="Tahoma" w:cs="Tahoma"/>
          <w:b/>
          <w:sz w:val="20"/>
          <w:szCs w:val="20"/>
        </w:rPr>
        <w:t>Symitar</w:t>
      </w:r>
      <w:r w:rsidRPr="002B0E7C">
        <w:rPr>
          <w:rFonts w:ascii="Tahoma" w:hAnsi="Tahoma" w:cs="Tahoma"/>
          <w:b/>
          <w:sz w:val="20"/>
          <w:szCs w:val="20"/>
          <w:vertAlign w:val="superscript"/>
        </w:rPr>
        <w:t>®</w:t>
      </w:r>
      <w:r w:rsidRPr="002B0E7C">
        <w:rPr>
          <w:rFonts w:ascii="Tahoma" w:hAnsi="Tahoma" w:cs="Tahoma"/>
          <w:bCs/>
          <w:sz w:val="20"/>
          <w:szCs w:val="20"/>
        </w:rPr>
        <w:t> provides industry-leading solutions to credit unions of all sizes; and </w:t>
      </w:r>
      <w:proofErr w:type="spellStart"/>
      <w:r w:rsidRPr="002B0E7C">
        <w:rPr>
          <w:rFonts w:ascii="Tahoma" w:hAnsi="Tahoma" w:cs="Tahoma"/>
          <w:b/>
          <w:sz w:val="20"/>
          <w:szCs w:val="20"/>
        </w:rPr>
        <w:t>ProfitStars</w:t>
      </w:r>
      <w:proofErr w:type="spellEnd"/>
      <w:r w:rsidRPr="002B0E7C">
        <w:rPr>
          <w:rFonts w:ascii="Tahoma" w:hAnsi="Tahoma" w:cs="Tahoma"/>
          <w:b/>
          <w:sz w:val="20"/>
          <w:szCs w:val="20"/>
          <w:vertAlign w:val="superscript"/>
        </w:rPr>
        <w:t>®</w:t>
      </w:r>
      <w:r w:rsidRPr="002B0E7C">
        <w:rPr>
          <w:rFonts w:ascii="Tahoma" w:hAnsi="Tahoma" w:cs="Tahoma"/>
          <w:bCs/>
          <w:sz w:val="20"/>
          <w:szCs w:val="20"/>
        </w:rPr>
        <w:t>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tooltip="http://www.jackhenry.com/" w:history="1">
        <w:r w:rsidRPr="002B0E7C">
          <w:rPr>
            <w:rStyle w:val="Hyperlink"/>
            <w:rFonts w:ascii="Tahoma" w:hAnsi="Tahoma" w:cs="Tahoma"/>
            <w:bCs/>
            <w:sz w:val="20"/>
            <w:szCs w:val="20"/>
          </w:rPr>
          <w:t>www.jackhenry.com</w:t>
        </w:r>
      </w:hyperlink>
      <w:r w:rsidRPr="002B0E7C">
        <w:rPr>
          <w:rFonts w:ascii="Tahoma" w:hAnsi="Tahoma" w:cs="Tahoma"/>
          <w:bCs/>
          <w:sz w:val="20"/>
          <w:szCs w:val="20"/>
          <w:u w:val="single"/>
        </w:rPr>
        <w:t>.</w:t>
      </w:r>
    </w:p>
    <w:p w14:paraId="027EF4B0" w14:textId="77777777" w:rsidR="002B0E7C" w:rsidRPr="002B0E7C" w:rsidRDefault="002B0E7C" w:rsidP="002B0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b/>
          <w:sz w:val="20"/>
          <w:szCs w:val="20"/>
        </w:rPr>
      </w:pPr>
    </w:p>
    <w:p w14:paraId="5DF80CFA" w14:textId="77777777" w:rsidR="002F200B" w:rsidRPr="00ED1BFE" w:rsidRDefault="002F200B" w:rsidP="002F2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iCs/>
          <w:sz w:val="20"/>
          <w:szCs w:val="20"/>
        </w:rPr>
      </w:pPr>
      <w:r w:rsidRPr="00ED1BFE">
        <w:rPr>
          <w:rFonts w:ascii="Tahoma"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1016BF52" w14:textId="77777777" w:rsidR="002F200B" w:rsidRPr="00ED1BFE" w:rsidRDefault="002F200B" w:rsidP="002F2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ahoma" w:hAnsi="Tahoma" w:cs="Tahoma"/>
          <w:i/>
          <w:iCs/>
          <w:sz w:val="20"/>
          <w:szCs w:val="20"/>
        </w:rPr>
      </w:pPr>
    </w:p>
    <w:p w14:paraId="53B660DD" w14:textId="063C0201" w:rsidR="002F200B" w:rsidRDefault="002F200B" w:rsidP="002F200B">
      <w:pPr>
        <w:spacing w:after="0"/>
        <w:jc w:val="center"/>
        <w:rPr>
          <w:rFonts w:ascii="Tahoma" w:hAnsi="Tahoma" w:cs="Tahoma"/>
          <w:sz w:val="20"/>
          <w:szCs w:val="20"/>
        </w:rPr>
      </w:pPr>
      <w:r w:rsidRPr="00ED1BFE">
        <w:rPr>
          <w:rFonts w:ascii="Tahoma" w:hAnsi="Tahoma" w:cs="Tahoma"/>
          <w:sz w:val="20"/>
          <w:szCs w:val="20"/>
        </w:rPr>
        <w:t>#</w:t>
      </w:r>
    </w:p>
    <w:p w14:paraId="47259603" w14:textId="07F8CD08" w:rsidR="00625CC0" w:rsidRDefault="00625CC0" w:rsidP="002F200B">
      <w:pPr>
        <w:spacing w:after="0"/>
        <w:jc w:val="center"/>
        <w:rPr>
          <w:rFonts w:ascii="Tahoma" w:hAnsi="Tahoma" w:cs="Tahoma"/>
          <w:sz w:val="20"/>
          <w:szCs w:val="20"/>
        </w:rPr>
      </w:pPr>
    </w:p>
    <w:p w14:paraId="63432CAE" w14:textId="77777777" w:rsidR="00625CC0" w:rsidRPr="0005058F" w:rsidRDefault="00625CC0" w:rsidP="00625CC0">
      <w:pPr>
        <w:pStyle w:val="NormalWeb"/>
        <w:spacing w:before="0" w:beforeAutospacing="0" w:after="0" w:afterAutospacing="0" w:line="276" w:lineRule="auto"/>
        <w:jc w:val="center"/>
        <w:rPr>
          <w:rFonts w:ascii="Tahoma" w:hAnsi="Tahoma" w:cs="Tahoma"/>
          <w:color w:val="0E101A"/>
          <w:sz w:val="20"/>
          <w:szCs w:val="20"/>
        </w:rPr>
      </w:pPr>
      <w:r w:rsidRPr="0005058F">
        <w:rPr>
          <w:rFonts w:ascii="Tahoma" w:hAnsi="Tahoma" w:cs="Tahoma"/>
          <w:color w:val="0E101A"/>
          <w:sz w:val="20"/>
          <w:szCs w:val="20"/>
        </w:rPr>
        <w:t>Zelle and the Zelle related marks are property of Early Warning Services, LLC.</w:t>
      </w:r>
    </w:p>
    <w:p w14:paraId="6EDE5A82" w14:textId="77777777" w:rsidR="00625CC0" w:rsidRPr="00ED1BFE" w:rsidRDefault="00625CC0" w:rsidP="002F200B">
      <w:pPr>
        <w:spacing w:after="0"/>
        <w:jc w:val="center"/>
        <w:rPr>
          <w:rFonts w:ascii="Tahoma" w:hAnsi="Tahoma" w:cs="Tahoma"/>
          <w:sz w:val="20"/>
          <w:szCs w:val="20"/>
        </w:rPr>
      </w:pPr>
    </w:p>
    <w:p w14:paraId="16AEE158" w14:textId="77777777" w:rsidR="002F200B" w:rsidRPr="00ED1BFE" w:rsidRDefault="002F200B" w:rsidP="002F200B">
      <w:pPr>
        <w:spacing w:after="0"/>
        <w:rPr>
          <w:rFonts w:ascii="Tahoma" w:hAnsi="Tahoma" w:cs="Tahoma"/>
          <w:sz w:val="20"/>
          <w:szCs w:val="20"/>
        </w:rPr>
      </w:pPr>
    </w:p>
    <w:p w14:paraId="4E07A564" w14:textId="7C8AEB96" w:rsidR="002F200B" w:rsidRPr="00ED1BFE" w:rsidRDefault="002F200B" w:rsidP="002F200B">
      <w:pPr>
        <w:spacing w:after="0"/>
        <w:rPr>
          <w:rFonts w:ascii="Tahoma" w:hAnsi="Tahoma" w:cs="Tahoma"/>
          <w:sz w:val="20"/>
          <w:szCs w:val="20"/>
        </w:rPr>
      </w:pPr>
    </w:p>
    <w:p w14:paraId="1E1474F3" w14:textId="77777777" w:rsidR="00ED1BFE" w:rsidRPr="00ED1BFE" w:rsidRDefault="00ED1BFE" w:rsidP="00ED1BFE">
      <w:pPr>
        <w:shd w:val="clear" w:color="auto" w:fill="FFFFFF"/>
        <w:spacing w:after="120" w:line="20" w:lineRule="atLeast"/>
        <w:ind w:left="360"/>
        <w:rPr>
          <w:rFonts w:ascii="Tahoma" w:eastAsia="Times New Roman" w:hAnsi="Tahoma" w:cs="Tahoma"/>
          <w:color w:val="323234"/>
          <w:sz w:val="20"/>
          <w:szCs w:val="20"/>
        </w:rPr>
      </w:pPr>
    </w:p>
    <w:p w14:paraId="7C432983" w14:textId="77777777" w:rsidR="00ED1BFE" w:rsidRPr="00ED1BFE" w:rsidRDefault="00ED1BFE" w:rsidP="00ED1BFE">
      <w:pPr>
        <w:snapToGrid w:val="0"/>
        <w:rPr>
          <w:rFonts w:ascii="Tahoma" w:hAnsi="Tahoma" w:cs="Tahoma"/>
          <w:sz w:val="20"/>
          <w:szCs w:val="20"/>
        </w:rPr>
      </w:pPr>
    </w:p>
    <w:p w14:paraId="787CE48E" w14:textId="77777777" w:rsidR="00ED1BFE" w:rsidRPr="00ED1BFE" w:rsidRDefault="00ED1BFE" w:rsidP="002F200B">
      <w:pPr>
        <w:spacing w:after="0"/>
        <w:rPr>
          <w:rFonts w:ascii="Tahoma" w:hAnsi="Tahoma" w:cs="Tahoma"/>
          <w:sz w:val="20"/>
          <w:szCs w:val="20"/>
        </w:rPr>
      </w:pPr>
    </w:p>
    <w:p w14:paraId="1660BE8E" w14:textId="77777777" w:rsidR="002F200B" w:rsidRPr="00ED1BFE" w:rsidRDefault="002F200B" w:rsidP="002F200B">
      <w:pPr>
        <w:spacing w:after="0"/>
        <w:rPr>
          <w:rFonts w:ascii="Tahoma" w:hAnsi="Tahoma" w:cs="Tahoma"/>
          <w:sz w:val="20"/>
          <w:szCs w:val="20"/>
        </w:rPr>
      </w:pPr>
    </w:p>
    <w:p w14:paraId="187AFD2B" w14:textId="77777777" w:rsidR="002F200B" w:rsidRPr="00ED1BFE" w:rsidRDefault="002F200B" w:rsidP="002F200B">
      <w:pPr>
        <w:spacing w:after="0"/>
        <w:rPr>
          <w:rFonts w:ascii="Tahoma" w:hAnsi="Tahoma" w:cs="Tahoma"/>
          <w:b/>
          <w:sz w:val="20"/>
          <w:szCs w:val="20"/>
        </w:rPr>
      </w:pPr>
    </w:p>
    <w:sectPr w:rsidR="002F200B" w:rsidRPr="00ED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2282E"/>
    <w:multiLevelType w:val="hybridMultilevel"/>
    <w:tmpl w:val="BF523776"/>
    <w:lvl w:ilvl="0" w:tplc="041CFFD8">
      <w:numFmt w:val="bullet"/>
      <w:lvlText w:val=""/>
      <w:lvlJc w:val="left"/>
      <w:pPr>
        <w:ind w:left="72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D79D2"/>
    <w:multiLevelType w:val="multilevel"/>
    <w:tmpl w:val="632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D7A77"/>
    <w:multiLevelType w:val="hybridMultilevel"/>
    <w:tmpl w:val="D0F4B0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A5"/>
    <w:rsid w:val="000325FE"/>
    <w:rsid w:val="0005058F"/>
    <w:rsid w:val="00077867"/>
    <w:rsid w:val="00086DF4"/>
    <w:rsid w:val="000D0726"/>
    <w:rsid w:val="000F5FE2"/>
    <w:rsid w:val="00106FA2"/>
    <w:rsid w:val="00112978"/>
    <w:rsid w:val="001172F8"/>
    <w:rsid w:val="00136030"/>
    <w:rsid w:val="00163B51"/>
    <w:rsid w:val="0017152C"/>
    <w:rsid w:val="00192D3D"/>
    <w:rsid w:val="001D090F"/>
    <w:rsid w:val="001D5C77"/>
    <w:rsid w:val="001E39D1"/>
    <w:rsid w:val="001E5F7B"/>
    <w:rsid w:val="001F0668"/>
    <w:rsid w:val="001F2A26"/>
    <w:rsid w:val="00205B20"/>
    <w:rsid w:val="00224910"/>
    <w:rsid w:val="002604AC"/>
    <w:rsid w:val="002657A0"/>
    <w:rsid w:val="002876FA"/>
    <w:rsid w:val="00290C5D"/>
    <w:rsid w:val="002B0E7C"/>
    <w:rsid w:val="002F200B"/>
    <w:rsid w:val="002F5523"/>
    <w:rsid w:val="003035DC"/>
    <w:rsid w:val="003169F6"/>
    <w:rsid w:val="003200B2"/>
    <w:rsid w:val="00334F84"/>
    <w:rsid w:val="00351587"/>
    <w:rsid w:val="00367DFE"/>
    <w:rsid w:val="00375BCD"/>
    <w:rsid w:val="003829C9"/>
    <w:rsid w:val="003840FB"/>
    <w:rsid w:val="00387448"/>
    <w:rsid w:val="003A2317"/>
    <w:rsid w:val="003A4DFB"/>
    <w:rsid w:val="003B096F"/>
    <w:rsid w:val="003C63B3"/>
    <w:rsid w:val="004066F9"/>
    <w:rsid w:val="00417A47"/>
    <w:rsid w:val="0044215A"/>
    <w:rsid w:val="004529DB"/>
    <w:rsid w:val="004620B8"/>
    <w:rsid w:val="00462CAA"/>
    <w:rsid w:val="004A2796"/>
    <w:rsid w:val="004A3BAB"/>
    <w:rsid w:val="004F1A76"/>
    <w:rsid w:val="00503349"/>
    <w:rsid w:val="00503DCC"/>
    <w:rsid w:val="00517B5A"/>
    <w:rsid w:val="0053712C"/>
    <w:rsid w:val="005428DC"/>
    <w:rsid w:val="00555B9A"/>
    <w:rsid w:val="005927A7"/>
    <w:rsid w:val="00592ECF"/>
    <w:rsid w:val="005A62B3"/>
    <w:rsid w:val="005B1B5F"/>
    <w:rsid w:val="005C5C4A"/>
    <w:rsid w:val="005D07D8"/>
    <w:rsid w:val="005F43EE"/>
    <w:rsid w:val="00625CC0"/>
    <w:rsid w:val="00627C08"/>
    <w:rsid w:val="00630E69"/>
    <w:rsid w:val="0071148F"/>
    <w:rsid w:val="00715817"/>
    <w:rsid w:val="00716926"/>
    <w:rsid w:val="00720F43"/>
    <w:rsid w:val="00726C02"/>
    <w:rsid w:val="00737FFE"/>
    <w:rsid w:val="0077659E"/>
    <w:rsid w:val="007868A2"/>
    <w:rsid w:val="007D0069"/>
    <w:rsid w:val="007D311B"/>
    <w:rsid w:val="007E0F25"/>
    <w:rsid w:val="007F10E5"/>
    <w:rsid w:val="00811128"/>
    <w:rsid w:val="00822726"/>
    <w:rsid w:val="00840D0B"/>
    <w:rsid w:val="00850A07"/>
    <w:rsid w:val="00864897"/>
    <w:rsid w:val="00865050"/>
    <w:rsid w:val="00871069"/>
    <w:rsid w:val="00886BF6"/>
    <w:rsid w:val="00890C56"/>
    <w:rsid w:val="00897A5E"/>
    <w:rsid w:val="008B4DF5"/>
    <w:rsid w:val="008D074F"/>
    <w:rsid w:val="008E78C2"/>
    <w:rsid w:val="008F2D8E"/>
    <w:rsid w:val="00902143"/>
    <w:rsid w:val="00915A66"/>
    <w:rsid w:val="00930ADA"/>
    <w:rsid w:val="009500A5"/>
    <w:rsid w:val="0097107B"/>
    <w:rsid w:val="009727FB"/>
    <w:rsid w:val="009B0816"/>
    <w:rsid w:val="009B2DEB"/>
    <w:rsid w:val="009B4040"/>
    <w:rsid w:val="009C365A"/>
    <w:rsid w:val="009D49E5"/>
    <w:rsid w:val="009F2101"/>
    <w:rsid w:val="00A142B6"/>
    <w:rsid w:val="00A54DDC"/>
    <w:rsid w:val="00A95D5D"/>
    <w:rsid w:val="00B155A3"/>
    <w:rsid w:val="00B21C8A"/>
    <w:rsid w:val="00B25C49"/>
    <w:rsid w:val="00B27753"/>
    <w:rsid w:val="00B3146C"/>
    <w:rsid w:val="00B4427D"/>
    <w:rsid w:val="00B56135"/>
    <w:rsid w:val="00B60B33"/>
    <w:rsid w:val="00B8709E"/>
    <w:rsid w:val="00BB7335"/>
    <w:rsid w:val="00BC021A"/>
    <w:rsid w:val="00BD232B"/>
    <w:rsid w:val="00BD33AC"/>
    <w:rsid w:val="00BD6ED7"/>
    <w:rsid w:val="00BE50C0"/>
    <w:rsid w:val="00BE52AF"/>
    <w:rsid w:val="00C00D70"/>
    <w:rsid w:val="00C110ED"/>
    <w:rsid w:val="00C13B11"/>
    <w:rsid w:val="00C9494E"/>
    <w:rsid w:val="00C96091"/>
    <w:rsid w:val="00CD7EEA"/>
    <w:rsid w:val="00CE0DA9"/>
    <w:rsid w:val="00CF0A3D"/>
    <w:rsid w:val="00D1617C"/>
    <w:rsid w:val="00D2796E"/>
    <w:rsid w:val="00D40E14"/>
    <w:rsid w:val="00D444B0"/>
    <w:rsid w:val="00D5002E"/>
    <w:rsid w:val="00D50843"/>
    <w:rsid w:val="00D5086A"/>
    <w:rsid w:val="00D607F9"/>
    <w:rsid w:val="00D85EF4"/>
    <w:rsid w:val="00D95F05"/>
    <w:rsid w:val="00DA3118"/>
    <w:rsid w:val="00DB26C7"/>
    <w:rsid w:val="00DD436E"/>
    <w:rsid w:val="00DE68D1"/>
    <w:rsid w:val="00DF5958"/>
    <w:rsid w:val="00E05B21"/>
    <w:rsid w:val="00E15559"/>
    <w:rsid w:val="00E21F96"/>
    <w:rsid w:val="00E2206C"/>
    <w:rsid w:val="00E36226"/>
    <w:rsid w:val="00E47DD4"/>
    <w:rsid w:val="00E52376"/>
    <w:rsid w:val="00E5787A"/>
    <w:rsid w:val="00E707FB"/>
    <w:rsid w:val="00E763EF"/>
    <w:rsid w:val="00E914F5"/>
    <w:rsid w:val="00EA15DE"/>
    <w:rsid w:val="00EB1C79"/>
    <w:rsid w:val="00EC3E1D"/>
    <w:rsid w:val="00EC46F8"/>
    <w:rsid w:val="00ED1BFE"/>
    <w:rsid w:val="00F04759"/>
    <w:rsid w:val="00F12A93"/>
    <w:rsid w:val="00F21A65"/>
    <w:rsid w:val="00F31394"/>
    <w:rsid w:val="00F3417B"/>
    <w:rsid w:val="00F34993"/>
    <w:rsid w:val="00F829D2"/>
    <w:rsid w:val="00FA2119"/>
    <w:rsid w:val="00FA3DAB"/>
    <w:rsid w:val="00FA446C"/>
    <w:rsid w:val="00FC4ABF"/>
    <w:rsid w:val="00FD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425D"/>
  <w15:chartTrackingRefBased/>
  <w15:docId w15:val="{2DC23BA6-996E-4DE5-97B7-3F944F81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500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0A5"/>
    <w:rPr>
      <w:rFonts w:ascii="Times New Roman" w:eastAsia="Times New Roman" w:hAnsi="Times New Roman" w:cs="Times New Roman"/>
      <w:b/>
      <w:bCs/>
      <w:sz w:val="27"/>
      <w:szCs w:val="27"/>
    </w:rPr>
  </w:style>
  <w:style w:type="character" w:customStyle="1" w:styleId="author">
    <w:name w:val="author"/>
    <w:basedOn w:val="DefaultParagraphFont"/>
    <w:rsid w:val="009500A5"/>
  </w:style>
  <w:style w:type="paragraph" w:customStyle="1" w:styleId="social">
    <w:name w:val="social"/>
    <w:basedOn w:val="Normal"/>
    <w:rsid w:val="00950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0A5"/>
    <w:rPr>
      <w:color w:val="0000FF"/>
      <w:u w:val="single"/>
    </w:rPr>
  </w:style>
  <w:style w:type="paragraph" w:styleId="NormalWeb">
    <w:name w:val="Normal (Web)"/>
    <w:basedOn w:val="Normal"/>
    <w:uiPriority w:val="99"/>
    <w:unhideWhenUsed/>
    <w:rsid w:val="00950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00A5"/>
    <w:rPr>
      <w:i/>
      <w:iCs/>
    </w:rPr>
  </w:style>
  <w:style w:type="character" w:styleId="Strong">
    <w:name w:val="Strong"/>
    <w:basedOn w:val="DefaultParagraphFont"/>
    <w:uiPriority w:val="22"/>
    <w:qFormat/>
    <w:rsid w:val="009500A5"/>
    <w:rPr>
      <w:b/>
      <w:bCs/>
    </w:rPr>
  </w:style>
  <w:style w:type="character" w:styleId="UnresolvedMention">
    <w:name w:val="Unresolved Mention"/>
    <w:basedOn w:val="DefaultParagraphFont"/>
    <w:uiPriority w:val="99"/>
    <w:semiHidden/>
    <w:unhideWhenUsed/>
    <w:rsid w:val="00BD6ED7"/>
    <w:rPr>
      <w:color w:val="605E5C"/>
      <w:shd w:val="clear" w:color="auto" w:fill="E1DFDD"/>
    </w:rPr>
  </w:style>
  <w:style w:type="paragraph" w:styleId="CommentText">
    <w:name w:val="annotation text"/>
    <w:basedOn w:val="Normal"/>
    <w:link w:val="CommentTextChar"/>
    <w:uiPriority w:val="99"/>
    <w:unhideWhenUsed/>
    <w:rsid w:val="002F200B"/>
    <w:pPr>
      <w:spacing w:line="240" w:lineRule="auto"/>
    </w:pPr>
    <w:rPr>
      <w:sz w:val="20"/>
      <w:szCs w:val="20"/>
    </w:rPr>
  </w:style>
  <w:style w:type="character" w:customStyle="1" w:styleId="CommentTextChar">
    <w:name w:val="Comment Text Char"/>
    <w:basedOn w:val="DefaultParagraphFont"/>
    <w:link w:val="CommentText"/>
    <w:uiPriority w:val="99"/>
    <w:rsid w:val="002F200B"/>
    <w:rPr>
      <w:sz w:val="20"/>
      <w:szCs w:val="20"/>
    </w:rPr>
  </w:style>
  <w:style w:type="character" w:styleId="CommentReference">
    <w:name w:val="annotation reference"/>
    <w:basedOn w:val="DefaultParagraphFont"/>
    <w:uiPriority w:val="99"/>
    <w:semiHidden/>
    <w:unhideWhenUsed/>
    <w:rsid w:val="002F200B"/>
    <w:rPr>
      <w:sz w:val="16"/>
      <w:szCs w:val="16"/>
    </w:rPr>
  </w:style>
  <w:style w:type="paragraph" w:styleId="CommentSubject">
    <w:name w:val="annotation subject"/>
    <w:basedOn w:val="CommentText"/>
    <w:next w:val="CommentText"/>
    <w:link w:val="CommentSubjectChar"/>
    <w:uiPriority w:val="99"/>
    <w:semiHidden/>
    <w:unhideWhenUsed/>
    <w:rsid w:val="002F200B"/>
    <w:rPr>
      <w:b/>
      <w:bCs/>
    </w:rPr>
  </w:style>
  <w:style w:type="character" w:customStyle="1" w:styleId="CommentSubjectChar">
    <w:name w:val="Comment Subject Char"/>
    <w:basedOn w:val="CommentTextChar"/>
    <w:link w:val="CommentSubject"/>
    <w:uiPriority w:val="99"/>
    <w:semiHidden/>
    <w:rsid w:val="002F200B"/>
    <w:rPr>
      <w:b/>
      <w:bCs/>
      <w:sz w:val="20"/>
      <w:szCs w:val="20"/>
    </w:rPr>
  </w:style>
  <w:style w:type="paragraph" w:styleId="BalloonText">
    <w:name w:val="Balloon Text"/>
    <w:basedOn w:val="Normal"/>
    <w:link w:val="BalloonTextChar"/>
    <w:uiPriority w:val="99"/>
    <w:semiHidden/>
    <w:unhideWhenUsed/>
    <w:rsid w:val="002F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0B"/>
    <w:rPr>
      <w:rFonts w:ascii="Segoe UI" w:hAnsi="Segoe UI" w:cs="Segoe UI"/>
      <w:sz w:val="18"/>
      <w:szCs w:val="18"/>
    </w:rPr>
  </w:style>
  <w:style w:type="paragraph" w:styleId="ListParagraph">
    <w:name w:val="List Paragraph"/>
    <w:basedOn w:val="Normal"/>
    <w:uiPriority w:val="34"/>
    <w:qFormat/>
    <w:rsid w:val="00E47DD4"/>
    <w:pPr>
      <w:ind w:left="720"/>
      <w:contextualSpacing/>
    </w:pPr>
  </w:style>
  <w:style w:type="character" w:customStyle="1" w:styleId="xn-person">
    <w:name w:val="xn-person"/>
    <w:basedOn w:val="DefaultParagraphFont"/>
    <w:rsid w:val="00B56135"/>
  </w:style>
  <w:style w:type="paragraph" w:styleId="NoSpacing">
    <w:name w:val="No Spacing"/>
    <w:uiPriority w:val="1"/>
    <w:qFormat/>
    <w:rsid w:val="00077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0403">
      <w:bodyDiv w:val="1"/>
      <w:marLeft w:val="0"/>
      <w:marRight w:val="0"/>
      <w:marTop w:val="0"/>
      <w:marBottom w:val="0"/>
      <w:divBdr>
        <w:top w:val="none" w:sz="0" w:space="0" w:color="auto"/>
        <w:left w:val="none" w:sz="0" w:space="0" w:color="auto"/>
        <w:bottom w:val="none" w:sz="0" w:space="0" w:color="auto"/>
        <w:right w:val="none" w:sz="0" w:space="0" w:color="auto"/>
      </w:divBdr>
    </w:div>
    <w:div w:id="309791304">
      <w:bodyDiv w:val="1"/>
      <w:marLeft w:val="0"/>
      <w:marRight w:val="0"/>
      <w:marTop w:val="0"/>
      <w:marBottom w:val="0"/>
      <w:divBdr>
        <w:top w:val="none" w:sz="0" w:space="0" w:color="auto"/>
        <w:left w:val="none" w:sz="0" w:space="0" w:color="auto"/>
        <w:bottom w:val="none" w:sz="0" w:space="0" w:color="auto"/>
        <w:right w:val="none" w:sz="0" w:space="0" w:color="auto"/>
      </w:divBdr>
    </w:div>
    <w:div w:id="402147727">
      <w:bodyDiv w:val="1"/>
      <w:marLeft w:val="0"/>
      <w:marRight w:val="0"/>
      <w:marTop w:val="0"/>
      <w:marBottom w:val="0"/>
      <w:divBdr>
        <w:top w:val="none" w:sz="0" w:space="0" w:color="auto"/>
        <w:left w:val="none" w:sz="0" w:space="0" w:color="auto"/>
        <w:bottom w:val="none" w:sz="0" w:space="0" w:color="auto"/>
        <w:right w:val="none" w:sz="0" w:space="0" w:color="auto"/>
      </w:divBdr>
    </w:div>
    <w:div w:id="495613155">
      <w:bodyDiv w:val="1"/>
      <w:marLeft w:val="0"/>
      <w:marRight w:val="0"/>
      <w:marTop w:val="0"/>
      <w:marBottom w:val="0"/>
      <w:divBdr>
        <w:top w:val="none" w:sz="0" w:space="0" w:color="auto"/>
        <w:left w:val="none" w:sz="0" w:space="0" w:color="auto"/>
        <w:bottom w:val="none" w:sz="0" w:space="0" w:color="auto"/>
        <w:right w:val="none" w:sz="0" w:space="0" w:color="auto"/>
      </w:divBdr>
    </w:div>
    <w:div w:id="990057397">
      <w:bodyDiv w:val="1"/>
      <w:marLeft w:val="0"/>
      <w:marRight w:val="0"/>
      <w:marTop w:val="0"/>
      <w:marBottom w:val="0"/>
      <w:divBdr>
        <w:top w:val="none" w:sz="0" w:space="0" w:color="auto"/>
        <w:left w:val="none" w:sz="0" w:space="0" w:color="auto"/>
        <w:bottom w:val="none" w:sz="0" w:space="0" w:color="auto"/>
        <w:right w:val="none" w:sz="0" w:space="0" w:color="auto"/>
      </w:divBdr>
      <w:divsChild>
        <w:div w:id="47918878">
          <w:marLeft w:val="0"/>
          <w:marRight w:val="0"/>
          <w:marTop w:val="0"/>
          <w:marBottom w:val="0"/>
          <w:divBdr>
            <w:top w:val="none" w:sz="0" w:space="0" w:color="auto"/>
            <w:left w:val="none" w:sz="0" w:space="0" w:color="auto"/>
            <w:bottom w:val="none" w:sz="0" w:space="0" w:color="auto"/>
            <w:right w:val="none" w:sz="0" w:space="0" w:color="auto"/>
          </w:divBdr>
          <w:divsChild>
            <w:div w:id="2076127612">
              <w:marLeft w:val="0"/>
              <w:marRight w:val="0"/>
              <w:marTop w:val="0"/>
              <w:marBottom w:val="0"/>
              <w:divBdr>
                <w:top w:val="none" w:sz="0" w:space="0" w:color="auto"/>
                <w:left w:val="none" w:sz="0" w:space="0" w:color="auto"/>
                <w:bottom w:val="none" w:sz="0" w:space="0" w:color="auto"/>
                <w:right w:val="none" w:sz="0" w:space="0" w:color="auto"/>
              </w:divBdr>
              <w:divsChild>
                <w:div w:id="357043861">
                  <w:marLeft w:val="0"/>
                  <w:marRight w:val="0"/>
                  <w:marTop w:val="0"/>
                  <w:marBottom w:val="0"/>
                  <w:divBdr>
                    <w:top w:val="none" w:sz="0" w:space="0" w:color="auto"/>
                    <w:left w:val="none" w:sz="0" w:space="0" w:color="auto"/>
                    <w:bottom w:val="none" w:sz="0" w:space="0" w:color="auto"/>
                    <w:right w:val="none" w:sz="0" w:space="0" w:color="auto"/>
                  </w:divBdr>
                  <w:divsChild>
                    <w:div w:id="1363894910">
                      <w:marLeft w:val="0"/>
                      <w:marRight w:val="0"/>
                      <w:marTop w:val="0"/>
                      <w:marBottom w:val="0"/>
                      <w:divBdr>
                        <w:top w:val="none" w:sz="0" w:space="0" w:color="auto"/>
                        <w:left w:val="none" w:sz="0" w:space="0" w:color="auto"/>
                        <w:bottom w:val="none" w:sz="0" w:space="0" w:color="auto"/>
                        <w:right w:val="none" w:sz="0" w:space="0" w:color="auto"/>
                      </w:divBdr>
                      <w:divsChild>
                        <w:div w:id="2109739962">
                          <w:marLeft w:val="0"/>
                          <w:marRight w:val="0"/>
                          <w:marTop w:val="0"/>
                          <w:marBottom w:val="0"/>
                          <w:divBdr>
                            <w:top w:val="none" w:sz="0" w:space="0" w:color="auto"/>
                            <w:left w:val="none" w:sz="0" w:space="0" w:color="auto"/>
                            <w:bottom w:val="none" w:sz="0" w:space="0" w:color="auto"/>
                            <w:right w:val="none" w:sz="0" w:space="0" w:color="auto"/>
                          </w:divBdr>
                          <w:divsChild>
                            <w:div w:id="1240361554">
                              <w:marLeft w:val="0"/>
                              <w:marRight w:val="0"/>
                              <w:marTop w:val="0"/>
                              <w:marBottom w:val="0"/>
                              <w:divBdr>
                                <w:top w:val="none" w:sz="0" w:space="0" w:color="auto"/>
                                <w:left w:val="none" w:sz="0" w:space="0" w:color="auto"/>
                                <w:bottom w:val="none" w:sz="0" w:space="0" w:color="auto"/>
                                <w:right w:val="none" w:sz="0" w:space="0" w:color="auto"/>
                              </w:divBdr>
                              <w:divsChild>
                                <w:div w:id="948851203">
                                  <w:marLeft w:val="0"/>
                                  <w:marRight w:val="0"/>
                                  <w:marTop w:val="0"/>
                                  <w:marBottom w:val="0"/>
                                  <w:divBdr>
                                    <w:top w:val="none" w:sz="0" w:space="0" w:color="auto"/>
                                    <w:left w:val="none" w:sz="0" w:space="0" w:color="auto"/>
                                    <w:bottom w:val="none" w:sz="0" w:space="0" w:color="auto"/>
                                    <w:right w:val="none" w:sz="0" w:space="0" w:color="auto"/>
                                  </w:divBdr>
                                </w:div>
                                <w:div w:id="13575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558623">
          <w:marLeft w:val="0"/>
          <w:marRight w:val="0"/>
          <w:marTop w:val="0"/>
          <w:marBottom w:val="0"/>
          <w:divBdr>
            <w:top w:val="none" w:sz="0" w:space="0" w:color="auto"/>
            <w:left w:val="none" w:sz="0" w:space="0" w:color="auto"/>
            <w:bottom w:val="none" w:sz="0" w:space="0" w:color="auto"/>
            <w:right w:val="none" w:sz="0" w:space="0" w:color="auto"/>
          </w:divBdr>
          <w:divsChild>
            <w:div w:id="160121145">
              <w:marLeft w:val="0"/>
              <w:marRight w:val="0"/>
              <w:marTop w:val="0"/>
              <w:marBottom w:val="0"/>
              <w:divBdr>
                <w:top w:val="none" w:sz="0" w:space="0" w:color="auto"/>
                <w:left w:val="none" w:sz="0" w:space="0" w:color="auto"/>
                <w:bottom w:val="none" w:sz="0" w:space="0" w:color="auto"/>
                <w:right w:val="none" w:sz="0" w:space="0" w:color="auto"/>
              </w:divBdr>
              <w:divsChild>
                <w:div w:id="1954021479">
                  <w:marLeft w:val="0"/>
                  <w:marRight w:val="0"/>
                  <w:marTop w:val="0"/>
                  <w:marBottom w:val="0"/>
                  <w:divBdr>
                    <w:top w:val="none" w:sz="0" w:space="0" w:color="auto"/>
                    <w:left w:val="none" w:sz="0" w:space="0" w:color="auto"/>
                    <w:bottom w:val="none" w:sz="0" w:space="0" w:color="auto"/>
                    <w:right w:val="none" w:sz="0" w:space="0" w:color="auto"/>
                  </w:divBdr>
                  <w:divsChild>
                    <w:div w:id="725374031">
                      <w:marLeft w:val="0"/>
                      <w:marRight w:val="0"/>
                      <w:marTop w:val="0"/>
                      <w:marBottom w:val="0"/>
                      <w:divBdr>
                        <w:top w:val="none" w:sz="0" w:space="0" w:color="auto"/>
                        <w:left w:val="none" w:sz="0" w:space="0" w:color="auto"/>
                        <w:bottom w:val="none" w:sz="0" w:space="0" w:color="auto"/>
                        <w:right w:val="none" w:sz="0" w:space="0" w:color="auto"/>
                      </w:divBdr>
                      <w:divsChild>
                        <w:div w:id="636689454">
                          <w:marLeft w:val="0"/>
                          <w:marRight w:val="0"/>
                          <w:marTop w:val="0"/>
                          <w:marBottom w:val="0"/>
                          <w:divBdr>
                            <w:top w:val="none" w:sz="0" w:space="0" w:color="auto"/>
                            <w:left w:val="none" w:sz="0" w:space="0" w:color="auto"/>
                            <w:bottom w:val="none" w:sz="0" w:space="0" w:color="auto"/>
                            <w:right w:val="none" w:sz="0" w:space="0" w:color="auto"/>
                          </w:divBdr>
                          <w:divsChild>
                            <w:div w:id="1120996744">
                              <w:marLeft w:val="0"/>
                              <w:marRight w:val="0"/>
                              <w:marTop w:val="0"/>
                              <w:marBottom w:val="0"/>
                              <w:divBdr>
                                <w:top w:val="none" w:sz="0" w:space="0" w:color="auto"/>
                                <w:left w:val="none" w:sz="0" w:space="0" w:color="auto"/>
                                <w:bottom w:val="none" w:sz="0" w:space="0" w:color="auto"/>
                                <w:right w:val="none" w:sz="0" w:space="0" w:color="auto"/>
                              </w:divBdr>
                              <w:divsChild>
                                <w:div w:id="826823132">
                                  <w:marLeft w:val="0"/>
                                  <w:marRight w:val="0"/>
                                  <w:marTop w:val="0"/>
                                  <w:marBottom w:val="0"/>
                                  <w:divBdr>
                                    <w:top w:val="none" w:sz="0" w:space="0" w:color="auto"/>
                                    <w:left w:val="none" w:sz="0" w:space="0" w:color="auto"/>
                                    <w:bottom w:val="none" w:sz="0" w:space="0" w:color="auto"/>
                                    <w:right w:val="none" w:sz="0" w:space="0" w:color="auto"/>
                                  </w:divBdr>
                                </w:div>
                                <w:div w:id="2082554151">
                                  <w:marLeft w:val="720"/>
                                  <w:marRight w:val="720"/>
                                  <w:marTop w:val="720"/>
                                  <w:marBottom w:val="720"/>
                                  <w:divBdr>
                                    <w:top w:val="none" w:sz="0" w:space="0" w:color="auto"/>
                                    <w:left w:val="none" w:sz="0" w:space="0" w:color="auto"/>
                                    <w:bottom w:val="none" w:sz="0" w:space="0" w:color="auto"/>
                                    <w:right w:val="none" w:sz="0" w:space="0" w:color="auto"/>
                                  </w:divBdr>
                                </w:div>
                                <w:div w:id="151485824">
                                  <w:marLeft w:val="0"/>
                                  <w:marRight w:val="0"/>
                                  <w:marTop w:val="0"/>
                                  <w:marBottom w:val="0"/>
                                  <w:divBdr>
                                    <w:top w:val="none" w:sz="0" w:space="0" w:color="auto"/>
                                    <w:left w:val="none" w:sz="0" w:space="0" w:color="auto"/>
                                    <w:bottom w:val="none" w:sz="0" w:space="0" w:color="auto"/>
                                    <w:right w:val="none" w:sz="0" w:space="0" w:color="auto"/>
                                  </w:divBdr>
                                </w:div>
                                <w:div w:id="12725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20203">
          <w:marLeft w:val="0"/>
          <w:marRight w:val="0"/>
          <w:marTop w:val="0"/>
          <w:marBottom w:val="0"/>
          <w:divBdr>
            <w:top w:val="none" w:sz="0" w:space="0" w:color="auto"/>
            <w:left w:val="none" w:sz="0" w:space="0" w:color="auto"/>
            <w:bottom w:val="none" w:sz="0" w:space="0" w:color="auto"/>
            <w:right w:val="none" w:sz="0" w:space="0" w:color="auto"/>
          </w:divBdr>
          <w:divsChild>
            <w:div w:id="1611426619">
              <w:marLeft w:val="0"/>
              <w:marRight w:val="0"/>
              <w:marTop w:val="0"/>
              <w:marBottom w:val="0"/>
              <w:divBdr>
                <w:top w:val="none" w:sz="0" w:space="0" w:color="auto"/>
                <w:left w:val="none" w:sz="0" w:space="0" w:color="auto"/>
                <w:bottom w:val="none" w:sz="0" w:space="0" w:color="auto"/>
                <w:right w:val="none" w:sz="0" w:space="0" w:color="auto"/>
              </w:divBdr>
              <w:divsChild>
                <w:div w:id="1316379136">
                  <w:marLeft w:val="0"/>
                  <w:marRight w:val="0"/>
                  <w:marTop w:val="0"/>
                  <w:marBottom w:val="0"/>
                  <w:divBdr>
                    <w:top w:val="none" w:sz="0" w:space="0" w:color="auto"/>
                    <w:left w:val="none" w:sz="0" w:space="0" w:color="auto"/>
                    <w:bottom w:val="none" w:sz="0" w:space="0" w:color="auto"/>
                    <w:right w:val="none" w:sz="0" w:space="0" w:color="auto"/>
                  </w:divBdr>
                  <w:divsChild>
                    <w:div w:id="176698053">
                      <w:marLeft w:val="0"/>
                      <w:marRight w:val="0"/>
                      <w:marTop w:val="0"/>
                      <w:marBottom w:val="0"/>
                      <w:divBdr>
                        <w:top w:val="none" w:sz="0" w:space="0" w:color="auto"/>
                        <w:left w:val="none" w:sz="0" w:space="0" w:color="auto"/>
                        <w:bottom w:val="none" w:sz="0" w:space="0" w:color="auto"/>
                        <w:right w:val="none" w:sz="0" w:space="0" w:color="auto"/>
                      </w:divBdr>
                      <w:divsChild>
                        <w:div w:id="1719695335">
                          <w:marLeft w:val="0"/>
                          <w:marRight w:val="0"/>
                          <w:marTop w:val="0"/>
                          <w:marBottom w:val="0"/>
                          <w:divBdr>
                            <w:top w:val="none" w:sz="0" w:space="0" w:color="auto"/>
                            <w:left w:val="none" w:sz="0" w:space="0" w:color="auto"/>
                            <w:bottom w:val="none" w:sz="0" w:space="0" w:color="auto"/>
                            <w:right w:val="none" w:sz="0" w:space="0" w:color="auto"/>
                          </w:divBdr>
                          <w:divsChild>
                            <w:div w:id="1718242972">
                              <w:marLeft w:val="0"/>
                              <w:marRight w:val="0"/>
                              <w:marTop w:val="0"/>
                              <w:marBottom w:val="0"/>
                              <w:divBdr>
                                <w:top w:val="none" w:sz="0" w:space="0" w:color="auto"/>
                                <w:left w:val="none" w:sz="0" w:space="0" w:color="auto"/>
                                <w:bottom w:val="none" w:sz="0" w:space="0" w:color="auto"/>
                                <w:right w:val="none" w:sz="0" w:space="0" w:color="auto"/>
                              </w:divBdr>
                              <w:divsChild>
                                <w:div w:id="1452820518">
                                  <w:marLeft w:val="0"/>
                                  <w:marRight w:val="0"/>
                                  <w:marTop w:val="0"/>
                                  <w:marBottom w:val="0"/>
                                  <w:divBdr>
                                    <w:top w:val="none" w:sz="0" w:space="0" w:color="auto"/>
                                    <w:left w:val="none" w:sz="0" w:space="0" w:color="auto"/>
                                    <w:bottom w:val="none" w:sz="0" w:space="0" w:color="auto"/>
                                    <w:right w:val="none" w:sz="0" w:space="0" w:color="auto"/>
                                  </w:divBdr>
                                </w:div>
                                <w:div w:id="2079085136">
                                  <w:marLeft w:val="720"/>
                                  <w:marRight w:val="720"/>
                                  <w:marTop w:val="720"/>
                                  <w:marBottom w:val="720"/>
                                  <w:divBdr>
                                    <w:top w:val="none" w:sz="0" w:space="0" w:color="auto"/>
                                    <w:left w:val="none" w:sz="0" w:space="0" w:color="auto"/>
                                    <w:bottom w:val="none" w:sz="0" w:space="0" w:color="auto"/>
                                    <w:right w:val="none" w:sz="0" w:space="0" w:color="auto"/>
                                  </w:divBdr>
                                </w:div>
                                <w:div w:id="1967152424">
                                  <w:marLeft w:val="0"/>
                                  <w:marRight w:val="0"/>
                                  <w:marTop w:val="0"/>
                                  <w:marBottom w:val="0"/>
                                  <w:divBdr>
                                    <w:top w:val="none" w:sz="0" w:space="0" w:color="auto"/>
                                    <w:left w:val="none" w:sz="0" w:space="0" w:color="auto"/>
                                    <w:bottom w:val="none" w:sz="0" w:space="0" w:color="auto"/>
                                    <w:right w:val="none" w:sz="0" w:space="0" w:color="auto"/>
                                  </w:divBdr>
                                </w:div>
                                <w:div w:id="15436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648297">
      <w:bodyDiv w:val="1"/>
      <w:marLeft w:val="0"/>
      <w:marRight w:val="0"/>
      <w:marTop w:val="0"/>
      <w:marBottom w:val="0"/>
      <w:divBdr>
        <w:top w:val="none" w:sz="0" w:space="0" w:color="auto"/>
        <w:left w:val="none" w:sz="0" w:space="0" w:color="auto"/>
        <w:bottom w:val="none" w:sz="0" w:space="0" w:color="auto"/>
        <w:right w:val="none" w:sz="0" w:space="0" w:color="auto"/>
      </w:divBdr>
    </w:div>
    <w:div w:id="1023481546">
      <w:bodyDiv w:val="1"/>
      <w:marLeft w:val="0"/>
      <w:marRight w:val="0"/>
      <w:marTop w:val="0"/>
      <w:marBottom w:val="0"/>
      <w:divBdr>
        <w:top w:val="none" w:sz="0" w:space="0" w:color="auto"/>
        <w:left w:val="none" w:sz="0" w:space="0" w:color="auto"/>
        <w:bottom w:val="none" w:sz="0" w:space="0" w:color="auto"/>
        <w:right w:val="none" w:sz="0" w:space="0" w:color="auto"/>
      </w:divBdr>
      <w:divsChild>
        <w:div w:id="1769348795">
          <w:marLeft w:val="0"/>
          <w:marRight w:val="0"/>
          <w:marTop w:val="0"/>
          <w:marBottom w:val="0"/>
          <w:divBdr>
            <w:top w:val="none" w:sz="0" w:space="0" w:color="auto"/>
            <w:left w:val="none" w:sz="0" w:space="0" w:color="auto"/>
            <w:bottom w:val="none" w:sz="0" w:space="0" w:color="auto"/>
            <w:right w:val="none" w:sz="0" w:space="0" w:color="auto"/>
          </w:divBdr>
          <w:divsChild>
            <w:div w:id="1226646823">
              <w:marLeft w:val="0"/>
              <w:marRight w:val="0"/>
              <w:marTop w:val="0"/>
              <w:marBottom w:val="0"/>
              <w:divBdr>
                <w:top w:val="none" w:sz="0" w:space="0" w:color="auto"/>
                <w:left w:val="none" w:sz="0" w:space="0" w:color="auto"/>
                <w:bottom w:val="none" w:sz="0" w:space="0" w:color="auto"/>
                <w:right w:val="none" w:sz="0" w:space="0" w:color="auto"/>
              </w:divBdr>
              <w:divsChild>
                <w:div w:id="717095961">
                  <w:marLeft w:val="0"/>
                  <w:marRight w:val="0"/>
                  <w:marTop w:val="0"/>
                  <w:marBottom w:val="0"/>
                  <w:divBdr>
                    <w:top w:val="none" w:sz="0" w:space="0" w:color="auto"/>
                    <w:left w:val="none" w:sz="0" w:space="0" w:color="auto"/>
                    <w:bottom w:val="none" w:sz="0" w:space="0" w:color="auto"/>
                    <w:right w:val="none" w:sz="0" w:space="0" w:color="auto"/>
                  </w:divBdr>
                  <w:divsChild>
                    <w:div w:id="1182941029">
                      <w:marLeft w:val="0"/>
                      <w:marRight w:val="0"/>
                      <w:marTop w:val="0"/>
                      <w:marBottom w:val="0"/>
                      <w:divBdr>
                        <w:top w:val="none" w:sz="0" w:space="0" w:color="auto"/>
                        <w:left w:val="none" w:sz="0" w:space="0" w:color="auto"/>
                        <w:bottom w:val="none" w:sz="0" w:space="0" w:color="auto"/>
                        <w:right w:val="none" w:sz="0" w:space="0" w:color="auto"/>
                      </w:divBdr>
                      <w:divsChild>
                        <w:div w:id="164781798">
                          <w:marLeft w:val="0"/>
                          <w:marRight w:val="0"/>
                          <w:marTop w:val="0"/>
                          <w:marBottom w:val="0"/>
                          <w:divBdr>
                            <w:top w:val="none" w:sz="0" w:space="0" w:color="auto"/>
                            <w:left w:val="none" w:sz="0" w:space="0" w:color="auto"/>
                            <w:bottom w:val="none" w:sz="0" w:space="0" w:color="auto"/>
                            <w:right w:val="none" w:sz="0" w:space="0" w:color="auto"/>
                          </w:divBdr>
                          <w:divsChild>
                            <w:div w:id="1999072991">
                              <w:marLeft w:val="0"/>
                              <w:marRight w:val="0"/>
                              <w:marTop w:val="0"/>
                              <w:marBottom w:val="0"/>
                              <w:divBdr>
                                <w:top w:val="none" w:sz="0" w:space="0" w:color="auto"/>
                                <w:left w:val="none" w:sz="0" w:space="0" w:color="auto"/>
                                <w:bottom w:val="none" w:sz="0" w:space="0" w:color="auto"/>
                                <w:right w:val="none" w:sz="0" w:space="0" w:color="auto"/>
                              </w:divBdr>
                              <w:divsChild>
                                <w:div w:id="769202326">
                                  <w:marLeft w:val="0"/>
                                  <w:marRight w:val="0"/>
                                  <w:marTop w:val="0"/>
                                  <w:marBottom w:val="0"/>
                                  <w:divBdr>
                                    <w:top w:val="none" w:sz="0" w:space="0" w:color="auto"/>
                                    <w:left w:val="none" w:sz="0" w:space="0" w:color="auto"/>
                                    <w:bottom w:val="none" w:sz="0" w:space="0" w:color="auto"/>
                                    <w:right w:val="none" w:sz="0" w:space="0" w:color="auto"/>
                                  </w:divBdr>
                                </w:div>
                                <w:div w:id="910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4507">
          <w:marLeft w:val="0"/>
          <w:marRight w:val="0"/>
          <w:marTop w:val="0"/>
          <w:marBottom w:val="0"/>
          <w:divBdr>
            <w:top w:val="none" w:sz="0" w:space="0" w:color="auto"/>
            <w:left w:val="none" w:sz="0" w:space="0" w:color="auto"/>
            <w:bottom w:val="none" w:sz="0" w:space="0" w:color="auto"/>
            <w:right w:val="none" w:sz="0" w:space="0" w:color="auto"/>
          </w:divBdr>
          <w:divsChild>
            <w:div w:id="742917368">
              <w:marLeft w:val="0"/>
              <w:marRight w:val="0"/>
              <w:marTop w:val="0"/>
              <w:marBottom w:val="0"/>
              <w:divBdr>
                <w:top w:val="none" w:sz="0" w:space="0" w:color="auto"/>
                <w:left w:val="none" w:sz="0" w:space="0" w:color="auto"/>
                <w:bottom w:val="none" w:sz="0" w:space="0" w:color="auto"/>
                <w:right w:val="none" w:sz="0" w:space="0" w:color="auto"/>
              </w:divBdr>
              <w:divsChild>
                <w:div w:id="216858755">
                  <w:marLeft w:val="0"/>
                  <w:marRight w:val="0"/>
                  <w:marTop w:val="0"/>
                  <w:marBottom w:val="0"/>
                  <w:divBdr>
                    <w:top w:val="none" w:sz="0" w:space="0" w:color="auto"/>
                    <w:left w:val="none" w:sz="0" w:space="0" w:color="auto"/>
                    <w:bottom w:val="none" w:sz="0" w:space="0" w:color="auto"/>
                    <w:right w:val="none" w:sz="0" w:space="0" w:color="auto"/>
                  </w:divBdr>
                  <w:divsChild>
                    <w:div w:id="1795514275">
                      <w:marLeft w:val="0"/>
                      <w:marRight w:val="0"/>
                      <w:marTop w:val="0"/>
                      <w:marBottom w:val="0"/>
                      <w:divBdr>
                        <w:top w:val="none" w:sz="0" w:space="0" w:color="auto"/>
                        <w:left w:val="none" w:sz="0" w:space="0" w:color="auto"/>
                        <w:bottom w:val="none" w:sz="0" w:space="0" w:color="auto"/>
                        <w:right w:val="none" w:sz="0" w:space="0" w:color="auto"/>
                      </w:divBdr>
                      <w:divsChild>
                        <w:div w:id="104234422">
                          <w:marLeft w:val="0"/>
                          <w:marRight w:val="0"/>
                          <w:marTop w:val="0"/>
                          <w:marBottom w:val="0"/>
                          <w:divBdr>
                            <w:top w:val="none" w:sz="0" w:space="0" w:color="auto"/>
                            <w:left w:val="none" w:sz="0" w:space="0" w:color="auto"/>
                            <w:bottom w:val="none" w:sz="0" w:space="0" w:color="auto"/>
                            <w:right w:val="none" w:sz="0" w:space="0" w:color="auto"/>
                          </w:divBdr>
                          <w:divsChild>
                            <w:div w:id="591015742">
                              <w:marLeft w:val="0"/>
                              <w:marRight w:val="0"/>
                              <w:marTop w:val="0"/>
                              <w:marBottom w:val="0"/>
                              <w:divBdr>
                                <w:top w:val="none" w:sz="0" w:space="0" w:color="auto"/>
                                <w:left w:val="none" w:sz="0" w:space="0" w:color="auto"/>
                                <w:bottom w:val="none" w:sz="0" w:space="0" w:color="auto"/>
                                <w:right w:val="none" w:sz="0" w:space="0" w:color="auto"/>
                              </w:divBdr>
                              <w:divsChild>
                                <w:div w:id="1975676911">
                                  <w:marLeft w:val="0"/>
                                  <w:marRight w:val="0"/>
                                  <w:marTop w:val="0"/>
                                  <w:marBottom w:val="0"/>
                                  <w:divBdr>
                                    <w:top w:val="none" w:sz="0" w:space="0" w:color="auto"/>
                                    <w:left w:val="none" w:sz="0" w:space="0" w:color="auto"/>
                                    <w:bottom w:val="none" w:sz="0" w:space="0" w:color="auto"/>
                                    <w:right w:val="none" w:sz="0" w:space="0" w:color="auto"/>
                                  </w:divBdr>
                                </w:div>
                                <w:div w:id="1334453345">
                                  <w:marLeft w:val="720"/>
                                  <w:marRight w:val="720"/>
                                  <w:marTop w:val="720"/>
                                  <w:marBottom w:val="720"/>
                                  <w:divBdr>
                                    <w:top w:val="none" w:sz="0" w:space="0" w:color="auto"/>
                                    <w:left w:val="none" w:sz="0" w:space="0" w:color="auto"/>
                                    <w:bottom w:val="none" w:sz="0" w:space="0" w:color="auto"/>
                                    <w:right w:val="none" w:sz="0" w:space="0" w:color="auto"/>
                                  </w:divBdr>
                                </w:div>
                                <w:div w:id="596056269">
                                  <w:marLeft w:val="0"/>
                                  <w:marRight w:val="0"/>
                                  <w:marTop w:val="0"/>
                                  <w:marBottom w:val="0"/>
                                  <w:divBdr>
                                    <w:top w:val="none" w:sz="0" w:space="0" w:color="auto"/>
                                    <w:left w:val="none" w:sz="0" w:space="0" w:color="auto"/>
                                    <w:bottom w:val="none" w:sz="0" w:space="0" w:color="auto"/>
                                    <w:right w:val="none" w:sz="0" w:space="0" w:color="auto"/>
                                  </w:divBdr>
                                </w:div>
                                <w:div w:id="21002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43980">
          <w:marLeft w:val="0"/>
          <w:marRight w:val="0"/>
          <w:marTop w:val="0"/>
          <w:marBottom w:val="0"/>
          <w:divBdr>
            <w:top w:val="none" w:sz="0" w:space="0" w:color="auto"/>
            <w:left w:val="none" w:sz="0" w:space="0" w:color="auto"/>
            <w:bottom w:val="none" w:sz="0" w:space="0" w:color="auto"/>
            <w:right w:val="none" w:sz="0" w:space="0" w:color="auto"/>
          </w:divBdr>
          <w:divsChild>
            <w:div w:id="1335887448">
              <w:marLeft w:val="0"/>
              <w:marRight w:val="0"/>
              <w:marTop w:val="0"/>
              <w:marBottom w:val="0"/>
              <w:divBdr>
                <w:top w:val="none" w:sz="0" w:space="0" w:color="auto"/>
                <w:left w:val="none" w:sz="0" w:space="0" w:color="auto"/>
                <w:bottom w:val="none" w:sz="0" w:space="0" w:color="auto"/>
                <w:right w:val="none" w:sz="0" w:space="0" w:color="auto"/>
              </w:divBdr>
              <w:divsChild>
                <w:div w:id="881097762">
                  <w:marLeft w:val="0"/>
                  <w:marRight w:val="0"/>
                  <w:marTop w:val="0"/>
                  <w:marBottom w:val="0"/>
                  <w:divBdr>
                    <w:top w:val="none" w:sz="0" w:space="0" w:color="auto"/>
                    <w:left w:val="none" w:sz="0" w:space="0" w:color="auto"/>
                    <w:bottom w:val="none" w:sz="0" w:space="0" w:color="auto"/>
                    <w:right w:val="none" w:sz="0" w:space="0" w:color="auto"/>
                  </w:divBdr>
                  <w:divsChild>
                    <w:div w:id="1708873745">
                      <w:marLeft w:val="0"/>
                      <w:marRight w:val="0"/>
                      <w:marTop w:val="0"/>
                      <w:marBottom w:val="0"/>
                      <w:divBdr>
                        <w:top w:val="none" w:sz="0" w:space="0" w:color="auto"/>
                        <w:left w:val="none" w:sz="0" w:space="0" w:color="auto"/>
                        <w:bottom w:val="none" w:sz="0" w:space="0" w:color="auto"/>
                        <w:right w:val="none" w:sz="0" w:space="0" w:color="auto"/>
                      </w:divBdr>
                      <w:divsChild>
                        <w:div w:id="966819788">
                          <w:marLeft w:val="0"/>
                          <w:marRight w:val="0"/>
                          <w:marTop w:val="0"/>
                          <w:marBottom w:val="0"/>
                          <w:divBdr>
                            <w:top w:val="none" w:sz="0" w:space="0" w:color="auto"/>
                            <w:left w:val="none" w:sz="0" w:space="0" w:color="auto"/>
                            <w:bottom w:val="none" w:sz="0" w:space="0" w:color="auto"/>
                            <w:right w:val="none" w:sz="0" w:space="0" w:color="auto"/>
                          </w:divBdr>
                          <w:divsChild>
                            <w:div w:id="1927225671">
                              <w:marLeft w:val="0"/>
                              <w:marRight w:val="0"/>
                              <w:marTop w:val="0"/>
                              <w:marBottom w:val="0"/>
                              <w:divBdr>
                                <w:top w:val="none" w:sz="0" w:space="0" w:color="auto"/>
                                <w:left w:val="none" w:sz="0" w:space="0" w:color="auto"/>
                                <w:bottom w:val="none" w:sz="0" w:space="0" w:color="auto"/>
                                <w:right w:val="none" w:sz="0" w:space="0" w:color="auto"/>
                              </w:divBdr>
                              <w:divsChild>
                                <w:div w:id="1604730535">
                                  <w:marLeft w:val="0"/>
                                  <w:marRight w:val="0"/>
                                  <w:marTop w:val="0"/>
                                  <w:marBottom w:val="0"/>
                                  <w:divBdr>
                                    <w:top w:val="none" w:sz="0" w:space="0" w:color="auto"/>
                                    <w:left w:val="none" w:sz="0" w:space="0" w:color="auto"/>
                                    <w:bottom w:val="none" w:sz="0" w:space="0" w:color="auto"/>
                                    <w:right w:val="none" w:sz="0" w:space="0" w:color="auto"/>
                                  </w:divBdr>
                                </w:div>
                                <w:div w:id="747118421">
                                  <w:marLeft w:val="720"/>
                                  <w:marRight w:val="720"/>
                                  <w:marTop w:val="720"/>
                                  <w:marBottom w:val="720"/>
                                  <w:divBdr>
                                    <w:top w:val="none" w:sz="0" w:space="0" w:color="auto"/>
                                    <w:left w:val="none" w:sz="0" w:space="0" w:color="auto"/>
                                    <w:bottom w:val="none" w:sz="0" w:space="0" w:color="auto"/>
                                    <w:right w:val="none" w:sz="0" w:space="0" w:color="auto"/>
                                  </w:divBdr>
                                </w:div>
                                <w:div w:id="170338527">
                                  <w:marLeft w:val="0"/>
                                  <w:marRight w:val="0"/>
                                  <w:marTop w:val="0"/>
                                  <w:marBottom w:val="0"/>
                                  <w:divBdr>
                                    <w:top w:val="none" w:sz="0" w:space="0" w:color="auto"/>
                                    <w:left w:val="none" w:sz="0" w:space="0" w:color="auto"/>
                                    <w:bottom w:val="none" w:sz="0" w:space="0" w:color="auto"/>
                                    <w:right w:val="none" w:sz="0" w:space="0" w:color="auto"/>
                                  </w:divBdr>
                                </w:div>
                                <w:div w:id="773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78635">
      <w:bodyDiv w:val="1"/>
      <w:marLeft w:val="0"/>
      <w:marRight w:val="0"/>
      <w:marTop w:val="0"/>
      <w:marBottom w:val="0"/>
      <w:divBdr>
        <w:top w:val="none" w:sz="0" w:space="0" w:color="auto"/>
        <w:left w:val="none" w:sz="0" w:space="0" w:color="auto"/>
        <w:bottom w:val="none" w:sz="0" w:space="0" w:color="auto"/>
        <w:right w:val="none" w:sz="0" w:space="0" w:color="auto"/>
      </w:divBdr>
    </w:div>
    <w:div w:id="1200972847">
      <w:bodyDiv w:val="1"/>
      <w:marLeft w:val="0"/>
      <w:marRight w:val="0"/>
      <w:marTop w:val="0"/>
      <w:marBottom w:val="0"/>
      <w:divBdr>
        <w:top w:val="none" w:sz="0" w:space="0" w:color="auto"/>
        <w:left w:val="none" w:sz="0" w:space="0" w:color="auto"/>
        <w:bottom w:val="none" w:sz="0" w:space="0" w:color="auto"/>
        <w:right w:val="none" w:sz="0" w:space="0" w:color="auto"/>
      </w:divBdr>
    </w:div>
    <w:div w:id="1782649462">
      <w:bodyDiv w:val="1"/>
      <w:marLeft w:val="0"/>
      <w:marRight w:val="0"/>
      <w:marTop w:val="0"/>
      <w:marBottom w:val="0"/>
      <w:divBdr>
        <w:top w:val="none" w:sz="0" w:space="0" w:color="auto"/>
        <w:left w:val="none" w:sz="0" w:space="0" w:color="auto"/>
        <w:bottom w:val="none" w:sz="0" w:space="0" w:color="auto"/>
        <w:right w:val="none" w:sz="0" w:space="0" w:color="auto"/>
      </w:divBdr>
    </w:div>
    <w:div w:id="1807235002">
      <w:bodyDiv w:val="1"/>
      <w:marLeft w:val="0"/>
      <w:marRight w:val="0"/>
      <w:marTop w:val="0"/>
      <w:marBottom w:val="0"/>
      <w:divBdr>
        <w:top w:val="none" w:sz="0" w:space="0" w:color="auto"/>
        <w:left w:val="none" w:sz="0" w:space="0" w:color="auto"/>
        <w:bottom w:val="none" w:sz="0" w:space="0" w:color="auto"/>
        <w:right w:val="none" w:sz="0" w:space="0" w:color="auto"/>
      </w:divBdr>
    </w:div>
    <w:div w:id="19913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com/symbol/jkhy" TargetMode="External"/><Relationship Id="rId5" Type="http://schemas.openxmlformats.org/officeDocument/2006/relationships/numbering" Target="numbering.xml"/><Relationship Id="rId10" Type="http://schemas.openxmlformats.org/officeDocument/2006/relationships/hyperlink" Target="http://www.earlwyarning.com" TargetMode="External"/><Relationship Id="rId4" Type="http://schemas.openxmlformats.org/officeDocument/2006/relationships/customXml" Target="../customXml/item4.xml"/><Relationship Id="rId9" Type="http://schemas.openxmlformats.org/officeDocument/2006/relationships/hyperlink" Target="https://www.jackhenry.com/jha-payment-solutions/jha-paycenter/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7025EF-CAA4-4FFE-AA9F-857325D3889D}">
  <ds:schemaRefs>
    <ds:schemaRef ds:uri="http://schemas.microsoft.com/sharepoint/v3/contenttype/forms"/>
  </ds:schemaRefs>
</ds:datastoreItem>
</file>

<file path=customXml/itemProps2.xml><?xml version="1.0" encoding="utf-8"?>
<ds:datastoreItem xmlns:ds="http://schemas.openxmlformats.org/officeDocument/2006/customXml" ds:itemID="{26EA9B6B-724E-4E5B-8932-F5AE0EF46511}">
  <ds:schemaRefs>
    <ds:schemaRef ds:uri="http://schemas.openxmlformats.org/officeDocument/2006/bibliography"/>
  </ds:schemaRefs>
</ds:datastoreItem>
</file>

<file path=customXml/itemProps3.xml><?xml version="1.0" encoding="utf-8"?>
<ds:datastoreItem xmlns:ds="http://schemas.openxmlformats.org/officeDocument/2006/customXml" ds:itemID="{CFE0E206-EE4E-4A6E-90DB-0B736E5A44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3CA2F-9164-40D7-9DC1-45060D6F2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Dozier</dc:creator>
  <cp:keywords/>
  <dc:description/>
  <cp:lastModifiedBy>Amy Hibbard</cp:lastModifiedBy>
  <cp:revision>2</cp:revision>
  <dcterms:created xsi:type="dcterms:W3CDTF">2021-11-01T19:39:00Z</dcterms:created>
  <dcterms:modified xsi:type="dcterms:W3CDTF">2021-11-01T19:39:00Z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