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1883" w14:textId="2DE81A61"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Company:</w:t>
      </w:r>
      <w:r>
        <w:rPr>
          <w:rFonts w:ascii="Tahoma" w:eastAsia="Times New Roman" w:hAnsi="Tahoma" w:cs="Tahoma"/>
          <w:bCs/>
          <w:sz w:val="20"/>
          <w:szCs w:val="20"/>
        </w:rPr>
        <w:t xml:space="preserve"> </w:t>
      </w:r>
      <w:r w:rsidRPr="002B0E7C">
        <w:rPr>
          <w:rFonts w:ascii="Tahoma" w:eastAsia="Times New Roman" w:hAnsi="Tahoma" w:cs="Tahoma"/>
          <w:bCs/>
          <w:sz w:val="20"/>
          <w:szCs w:val="20"/>
        </w:rPr>
        <w:t>Jack Henry &amp; Associates, Inc.</w:t>
      </w:r>
      <w:r w:rsidRPr="002B0E7C">
        <w:rPr>
          <w:rFonts w:ascii="Tahoma" w:eastAsia="Times New Roman" w:hAnsi="Tahoma" w:cs="Tahoma"/>
          <w:bCs/>
          <w:sz w:val="20"/>
          <w:szCs w:val="20"/>
        </w:rPr>
        <w:tab/>
        <w:t>Analyst Contact: Vance Sherard, CFA</w:t>
      </w:r>
    </w:p>
    <w:p w14:paraId="64781ADA" w14:textId="77777777"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663 Highway 60, P.O. Box 807</w:t>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 xml:space="preserve">Sr. Director – Corporate Development &amp; </w:t>
      </w:r>
    </w:p>
    <w:p w14:paraId="6EAAFF0D" w14:textId="77777777"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Monett, MO 65708</w:t>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Investor Relations</w:t>
      </w:r>
    </w:p>
    <w:p w14:paraId="250801E5" w14:textId="3107781B" w:rsidR="002F200B" w:rsidRPr="00EE4545"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(417) 235-6652</w:t>
      </w:r>
      <w:r w:rsidRPr="002B0E7C">
        <w:rPr>
          <w:rFonts w:ascii="Tahoma" w:eastAsia="Times New Roman" w:hAnsi="Tahoma" w:cs="Tahoma"/>
          <w:bCs/>
          <w:sz w:val="20"/>
          <w:szCs w:val="20"/>
        </w:rPr>
        <w:tab/>
      </w:r>
      <w:r w:rsidR="002F200B" w:rsidRPr="00EE4545">
        <w:rPr>
          <w:rFonts w:ascii="Tahoma" w:eastAsia="Times New Roman" w:hAnsi="Tahoma" w:cs="Tahoma"/>
          <w:bCs/>
          <w:sz w:val="20"/>
          <w:szCs w:val="20"/>
        </w:rPr>
        <w:tab/>
      </w:r>
    </w:p>
    <w:p w14:paraId="3F3D7D64" w14:textId="77777777" w:rsidR="002F200B" w:rsidRPr="00EE4545" w:rsidRDefault="002F200B" w:rsidP="002F200B">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20"/>
          <w:szCs w:val="20"/>
        </w:rPr>
      </w:pPr>
    </w:p>
    <w:p w14:paraId="35003EF1" w14:textId="2961E076" w:rsidR="002F200B" w:rsidRPr="00F41B25"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EE4545">
        <w:rPr>
          <w:rFonts w:ascii="Tahoma" w:eastAsia="Times New Roman" w:hAnsi="Tahoma" w:cs="Tahoma"/>
          <w:b/>
          <w:sz w:val="20"/>
          <w:szCs w:val="20"/>
        </w:rPr>
        <w:tab/>
      </w:r>
      <w:r w:rsidRPr="00EE4545">
        <w:rPr>
          <w:rFonts w:ascii="Tahoma" w:eastAsia="Times New Roman" w:hAnsi="Tahoma" w:cs="Tahoma"/>
          <w:b/>
          <w:sz w:val="20"/>
          <w:szCs w:val="20"/>
        </w:rPr>
        <w:tab/>
      </w:r>
      <w:r w:rsidRPr="00EE4545">
        <w:rPr>
          <w:rFonts w:ascii="Tahoma" w:eastAsia="Times New Roman" w:hAnsi="Tahoma" w:cs="Tahoma"/>
          <w:sz w:val="20"/>
          <w:szCs w:val="20"/>
        </w:rPr>
        <w:t>Press Contact:</w:t>
      </w:r>
      <w:r w:rsidRPr="00EE4545">
        <w:rPr>
          <w:rFonts w:ascii="Tahoma" w:eastAsia="Times New Roman" w:hAnsi="Tahoma" w:cs="Tahoma"/>
          <w:b/>
          <w:sz w:val="20"/>
          <w:szCs w:val="20"/>
        </w:rPr>
        <w:t xml:space="preserve"> </w:t>
      </w:r>
      <w:r>
        <w:rPr>
          <w:rFonts w:ascii="Tahoma" w:eastAsia="Times New Roman" w:hAnsi="Tahoma" w:cs="Tahoma"/>
          <w:b/>
          <w:sz w:val="20"/>
          <w:szCs w:val="20"/>
        </w:rPr>
        <w:tab/>
      </w:r>
      <w:r w:rsidR="002B0E7C" w:rsidRPr="002B0E7C">
        <w:rPr>
          <w:rFonts w:ascii="Tahoma" w:eastAsia="Times New Roman" w:hAnsi="Tahoma" w:cs="Tahoma"/>
          <w:bCs/>
          <w:sz w:val="20"/>
          <w:szCs w:val="20"/>
        </w:rPr>
        <w:t>Heather Sugg, APR</w:t>
      </w:r>
    </w:p>
    <w:p w14:paraId="657B86AE" w14:textId="713FFCD0" w:rsidR="002F200B" w:rsidRPr="00F41B25"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F41B25">
        <w:rPr>
          <w:rFonts w:ascii="Tahoma" w:eastAsia="Times New Roman" w:hAnsi="Tahoma" w:cs="Tahoma"/>
          <w:bCs/>
          <w:sz w:val="20"/>
          <w:szCs w:val="20"/>
        </w:rPr>
        <w:tab/>
      </w:r>
      <w:r w:rsidRPr="00F41B25">
        <w:rPr>
          <w:rFonts w:ascii="Tahoma" w:eastAsia="Times New Roman" w:hAnsi="Tahoma" w:cs="Tahoma"/>
          <w:bCs/>
          <w:sz w:val="20"/>
          <w:szCs w:val="20"/>
        </w:rPr>
        <w:tab/>
      </w:r>
      <w:r w:rsidRPr="00F41B25">
        <w:rPr>
          <w:rFonts w:ascii="Tahoma" w:eastAsia="Times New Roman" w:hAnsi="Tahoma" w:cs="Tahoma"/>
          <w:bCs/>
          <w:sz w:val="20"/>
          <w:szCs w:val="20"/>
        </w:rPr>
        <w:tab/>
      </w:r>
      <w:r w:rsidR="002B0E7C" w:rsidRPr="002B0E7C">
        <w:rPr>
          <w:rFonts w:ascii="Tahoma" w:eastAsia="Times New Roman" w:hAnsi="Tahoma" w:cs="Tahoma"/>
          <w:bCs/>
          <w:sz w:val="20"/>
          <w:szCs w:val="20"/>
        </w:rPr>
        <w:t>Sr. VP, William Mills &amp; Associates</w:t>
      </w:r>
    </w:p>
    <w:p w14:paraId="43626616" w14:textId="77777777" w:rsidR="002B0E7C" w:rsidRPr="002B0E7C" w:rsidRDefault="002F200B" w:rsidP="002B0E7C">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Pr>
          <w:rFonts w:ascii="Tahoma" w:eastAsia="Times New Roman" w:hAnsi="Tahoma" w:cs="Tahoma"/>
          <w:bCs/>
          <w:sz w:val="20"/>
          <w:szCs w:val="20"/>
        </w:rPr>
        <w:tab/>
      </w:r>
      <w:r>
        <w:rPr>
          <w:rFonts w:ascii="Tahoma" w:eastAsia="Times New Roman" w:hAnsi="Tahoma" w:cs="Tahoma"/>
          <w:bCs/>
          <w:sz w:val="20"/>
          <w:szCs w:val="20"/>
        </w:rPr>
        <w:tab/>
      </w:r>
      <w:r>
        <w:rPr>
          <w:rFonts w:ascii="Tahoma" w:eastAsia="Times New Roman" w:hAnsi="Tahoma" w:cs="Tahoma"/>
          <w:bCs/>
          <w:sz w:val="20"/>
          <w:szCs w:val="20"/>
        </w:rPr>
        <w:tab/>
      </w:r>
      <w:r w:rsidR="002B0E7C" w:rsidRPr="002B0E7C">
        <w:rPr>
          <w:rFonts w:ascii="Tahoma" w:eastAsia="Times New Roman" w:hAnsi="Tahoma" w:cs="Tahoma"/>
          <w:bCs/>
          <w:sz w:val="20"/>
          <w:szCs w:val="20"/>
        </w:rPr>
        <w:t>(954) 854-6203</w:t>
      </w:r>
    </w:p>
    <w:p w14:paraId="4EEAA6F7" w14:textId="30F340B8" w:rsidR="002F200B"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
          <w:sz w:val="20"/>
          <w:szCs w:val="20"/>
        </w:rPr>
      </w:pPr>
      <w:r w:rsidRPr="00EE4545">
        <w:rPr>
          <w:rFonts w:ascii="Tahoma" w:eastAsia="Times New Roman" w:hAnsi="Tahoma" w:cs="Tahoma"/>
          <w:b/>
          <w:sz w:val="20"/>
          <w:szCs w:val="20"/>
        </w:rPr>
        <w:tab/>
      </w:r>
    </w:p>
    <w:p w14:paraId="1B141ED6" w14:textId="77777777" w:rsidR="002F200B" w:rsidRPr="00935ED5"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
          <w:sz w:val="20"/>
          <w:szCs w:val="20"/>
        </w:rPr>
      </w:pPr>
    </w:p>
    <w:p w14:paraId="0E2E45E7" w14:textId="26EB7B87" w:rsidR="002F200B" w:rsidRPr="002F200B" w:rsidRDefault="002F200B" w:rsidP="00F04759">
      <w:pPr>
        <w:shd w:val="clear" w:color="auto" w:fill="FFFFFF"/>
        <w:spacing w:after="180" w:line="240" w:lineRule="auto"/>
        <w:jc w:val="center"/>
        <w:rPr>
          <w:rFonts w:ascii="Tahoma" w:eastAsia="Times New Roman" w:hAnsi="Tahoma" w:cs="Tahoma"/>
          <w:color w:val="323234"/>
          <w:sz w:val="20"/>
          <w:szCs w:val="20"/>
        </w:rPr>
      </w:pPr>
      <w:r>
        <w:rPr>
          <w:b/>
          <w:bCs/>
        </w:rPr>
        <w:t xml:space="preserve">Jack Henry Establishes Partnership with Merchant’s PACT </w:t>
      </w:r>
      <w:r>
        <w:br/>
      </w:r>
      <w:r>
        <w:rPr>
          <w:rFonts w:ascii="Tahoma" w:eastAsia="Times New Roman" w:hAnsi="Tahoma" w:cs="Tahoma"/>
          <w:i/>
          <w:iCs/>
          <w:color w:val="323234"/>
          <w:sz w:val="20"/>
          <w:szCs w:val="20"/>
        </w:rPr>
        <w:t xml:space="preserve">Strategic </w:t>
      </w:r>
      <w:r w:rsidR="00F04759">
        <w:rPr>
          <w:rFonts w:ascii="Tahoma" w:eastAsia="Times New Roman" w:hAnsi="Tahoma" w:cs="Tahoma"/>
          <w:i/>
          <w:iCs/>
          <w:color w:val="323234"/>
          <w:sz w:val="20"/>
          <w:szCs w:val="20"/>
        </w:rPr>
        <w:t xml:space="preserve">partnership </w:t>
      </w:r>
      <w:r w:rsidR="00ED1BFE">
        <w:rPr>
          <w:rFonts w:ascii="Tahoma" w:eastAsia="Times New Roman" w:hAnsi="Tahoma" w:cs="Tahoma"/>
          <w:i/>
          <w:iCs/>
          <w:color w:val="323234"/>
          <w:sz w:val="20"/>
          <w:szCs w:val="20"/>
        </w:rPr>
        <w:t xml:space="preserve">will </w:t>
      </w:r>
      <w:r w:rsidRPr="002F200B">
        <w:rPr>
          <w:rFonts w:ascii="Tahoma" w:eastAsia="Times New Roman" w:hAnsi="Tahoma" w:cs="Tahoma"/>
          <w:i/>
          <w:iCs/>
          <w:color w:val="323234"/>
          <w:sz w:val="20"/>
          <w:szCs w:val="20"/>
        </w:rPr>
        <w:t>provide</w:t>
      </w:r>
      <w:r w:rsidR="00ED1BFE">
        <w:rPr>
          <w:rFonts w:ascii="Tahoma" w:eastAsia="Times New Roman" w:hAnsi="Tahoma" w:cs="Tahoma"/>
          <w:i/>
          <w:iCs/>
          <w:color w:val="323234"/>
          <w:sz w:val="20"/>
          <w:szCs w:val="20"/>
        </w:rPr>
        <w:t xml:space="preserve"> banks and credit union</w:t>
      </w:r>
      <w:r w:rsidR="00F04759">
        <w:rPr>
          <w:rFonts w:ascii="Tahoma" w:eastAsia="Times New Roman" w:hAnsi="Tahoma" w:cs="Tahoma"/>
          <w:i/>
          <w:iCs/>
          <w:color w:val="323234"/>
          <w:sz w:val="20"/>
          <w:szCs w:val="20"/>
        </w:rPr>
        <w:t>s</w:t>
      </w:r>
      <w:r w:rsidR="00ED1BFE">
        <w:rPr>
          <w:rFonts w:ascii="Tahoma" w:eastAsia="Times New Roman" w:hAnsi="Tahoma" w:cs="Tahoma"/>
          <w:i/>
          <w:iCs/>
          <w:color w:val="323234"/>
          <w:sz w:val="20"/>
          <w:szCs w:val="20"/>
        </w:rPr>
        <w:t xml:space="preserve"> with </w:t>
      </w:r>
      <w:r w:rsidRPr="002F200B">
        <w:rPr>
          <w:rFonts w:ascii="Tahoma" w:eastAsia="Times New Roman" w:hAnsi="Tahoma" w:cs="Tahoma"/>
          <w:i/>
          <w:iCs/>
          <w:color w:val="323234"/>
          <w:sz w:val="20"/>
          <w:szCs w:val="20"/>
        </w:rPr>
        <w:t xml:space="preserve">access to </w:t>
      </w:r>
      <w:r w:rsidR="008F2D8E">
        <w:rPr>
          <w:rFonts w:ascii="Tahoma" w:eastAsia="Times New Roman" w:hAnsi="Tahoma" w:cs="Tahoma"/>
          <w:i/>
          <w:iCs/>
          <w:color w:val="323234"/>
          <w:sz w:val="20"/>
          <w:szCs w:val="20"/>
        </w:rPr>
        <w:t>flexible</w:t>
      </w:r>
      <w:r w:rsidR="008F2D8E" w:rsidRPr="002F200B">
        <w:rPr>
          <w:rFonts w:ascii="Tahoma" w:eastAsia="Times New Roman" w:hAnsi="Tahoma" w:cs="Tahoma"/>
          <w:i/>
          <w:iCs/>
          <w:color w:val="323234"/>
          <w:sz w:val="20"/>
          <w:szCs w:val="20"/>
        </w:rPr>
        <w:t xml:space="preserve"> </w:t>
      </w:r>
      <w:r w:rsidR="00F04759">
        <w:rPr>
          <w:rFonts w:ascii="Tahoma" w:eastAsia="Times New Roman" w:hAnsi="Tahoma" w:cs="Tahoma"/>
          <w:i/>
          <w:iCs/>
          <w:color w:val="323234"/>
          <w:sz w:val="20"/>
          <w:szCs w:val="20"/>
        </w:rPr>
        <w:t>m</w:t>
      </w:r>
      <w:r w:rsidRPr="002F200B">
        <w:rPr>
          <w:rFonts w:ascii="Tahoma" w:eastAsia="Times New Roman" w:hAnsi="Tahoma" w:cs="Tahoma"/>
          <w:i/>
          <w:iCs/>
          <w:color w:val="323234"/>
          <w:sz w:val="20"/>
          <w:szCs w:val="20"/>
        </w:rPr>
        <w:t xml:space="preserve">erchant </w:t>
      </w:r>
      <w:r w:rsidR="00F04759">
        <w:rPr>
          <w:rFonts w:ascii="Tahoma" w:eastAsia="Times New Roman" w:hAnsi="Tahoma" w:cs="Tahoma"/>
          <w:i/>
          <w:iCs/>
          <w:color w:val="323234"/>
          <w:sz w:val="20"/>
          <w:szCs w:val="20"/>
        </w:rPr>
        <w:t>s</w:t>
      </w:r>
      <w:r w:rsidRPr="002F200B">
        <w:rPr>
          <w:rFonts w:ascii="Tahoma" w:eastAsia="Times New Roman" w:hAnsi="Tahoma" w:cs="Tahoma"/>
          <w:i/>
          <w:iCs/>
          <w:color w:val="323234"/>
          <w:sz w:val="20"/>
          <w:szCs w:val="20"/>
        </w:rPr>
        <w:t xml:space="preserve">ervice </w:t>
      </w:r>
      <w:r w:rsidR="00F04759">
        <w:rPr>
          <w:rFonts w:ascii="Tahoma" w:eastAsia="Times New Roman" w:hAnsi="Tahoma" w:cs="Tahoma"/>
          <w:i/>
          <w:iCs/>
          <w:color w:val="323234"/>
          <w:sz w:val="20"/>
          <w:szCs w:val="20"/>
        </w:rPr>
        <w:t>p</w:t>
      </w:r>
      <w:r w:rsidRPr="002F200B">
        <w:rPr>
          <w:rFonts w:ascii="Tahoma" w:eastAsia="Times New Roman" w:hAnsi="Tahoma" w:cs="Tahoma"/>
          <w:i/>
          <w:iCs/>
          <w:color w:val="323234"/>
          <w:sz w:val="20"/>
          <w:szCs w:val="20"/>
        </w:rPr>
        <w:t>rogram</w:t>
      </w:r>
      <w:r w:rsidR="00F04759">
        <w:rPr>
          <w:rFonts w:ascii="Tahoma" w:eastAsia="Times New Roman" w:hAnsi="Tahoma" w:cs="Tahoma"/>
          <w:i/>
          <w:iCs/>
          <w:color w:val="323234"/>
          <w:sz w:val="20"/>
          <w:szCs w:val="20"/>
        </w:rPr>
        <w:t>s</w:t>
      </w:r>
    </w:p>
    <w:p w14:paraId="5B866F4E" w14:textId="1A49CDAD" w:rsidR="00ED1BFE" w:rsidRDefault="002F200B" w:rsidP="003840FB">
      <w:pPr>
        <w:shd w:val="clear" w:color="auto" w:fill="FFFFFF"/>
        <w:spacing w:after="120" w:line="20" w:lineRule="atLeast"/>
        <w:jc w:val="both"/>
        <w:rPr>
          <w:rFonts w:ascii="Tahoma" w:hAnsi="Tahoma" w:cs="Tahoma"/>
          <w:sz w:val="20"/>
          <w:szCs w:val="20"/>
        </w:rPr>
      </w:pPr>
      <w:r w:rsidRPr="00ED1BFE">
        <w:rPr>
          <w:rFonts w:ascii="Tahoma" w:hAnsi="Tahoma" w:cs="Tahoma"/>
          <w:b/>
          <w:bCs/>
          <w:sz w:val="20"/>
          <w:szCs w:val="20"/>
        </w:rPr>
        <w:t>Monett, Mo. – July 26, 2020</w:t>
      </w:r>
      <w:r w:rsidRPr="00ED1BFE">
        <w:rPr>
          <w:rFonts w:ascii="Tahoma" w:hAnsi="Tahoma" w:cs="Tahoma"/>
          <w:sz w:val="20"/>
          <w:szCs w:val="20"/>
        </w:rPr>
        <w:t xml:space="preserve"> – Today, Jack Henry &amp; Associates, Inc. (NASDAQ: JKHY), a leading provider of technology solutions and payment processing services primarily for the financial services industry, </w:t>
      </w:r>
      <w:r w:rsidR="00F04759">
        <w:rPr>
          <w:rFonts w:ascii="Tahoma" w:hAnsi="Tahoma" w:cs="Tahoma"/>
          <w:sz w:val="20"/>
          <w:szCs w:val="20"/>
        </w:rPr>
        <w:t xml:space="preserve">formally </w:t>
      </w:r>
      <w:r w:rsidR="00ED1BFE" w:rsidRPr="00ED1BFE">
        <w:rPr>
          <w:rFonts w:ascii="Tahoma" w:hAnsi="Tahoma" w:cs="Tahoma"/>
          <w:sz w:val="20"/>
          <w:szCs w:val="20"/>
        </w:rPr>
        <w:t xml:space="preserve">announced </w:t>
      </w:r>
      <w:r w:rsidR="00F04759">
        <w:rPr>
          <w:rFonts w:ascii="Tahoma" w:hAnsi="Tahoma" w:cs="Tahoma"/>
          <w:sz w:val="20"/>
          <w:szCs w:val="20"/>
        </w:rPr>
        <w:t xml:space="preserve">its </w:t>
      </w:r>
      <w:r w:rsidR="00ED1BFE" w:rsidRPr="00ED1BFE">
        <w:rPr>
          <w:rFonts w:ascii="Tahoma" w:hAnsi="Tahoma" w:cs="Tahoma"/>
          <w:sz w:val="20"/>
          <w:szCs w:val="20"/>
        </w:rPr>
        <w:t xml:space="preserve">partnership with Merchant’s PACT </w:t>
      </w:r>
      <w:r w:rsidR="00ED1BFE">
        <w:rPr>
          <w:rFonts w:ascii="Tahoma" w:hAnsi="Tahoma" w:cs="Tahoma"/>
          <w:sz w:val="20"/>
          <w:szCs w:val="20"/>
        </w:rPr>
        <w:t xml:space="preserve">(MPACT) </w:t>
      </w:r>
      <w:r w:rsidR="00F04759">
        <w:rPr>
          <w:rFonts w:ascii="Tahoma" w:hAnsi="Tahoma" w:cs="Tahoma"/>
          <w:sz w:val="20"/>
          <w:szCs w:val="20"/>
        </w:rPr>
        <w:t xml:space="preserve">which will </w:t>
      </w:r>
      <w:r w:rsidR="00ED1BFE" w:rsidRPr="00ED1BFE">
        <w:rPr>
          <w:rFonts w:ascii="Tahoma" w:hAnsi="Tahoma" w:cs="Tahoma"/>
          <w:sz w:val="20"/>
          <w:szCs w:val="20"/>
        </w:rPr>
        <w:t xml:space="preserve">provide Jack Henry’s bank and credit union clients with access to an array of </w:t>
      </w:r>
      <w:r w:rsidR="0017152C">
        <w:rPr>
          <w:rFonts w:ascii="Tahoma" w:hAnsi="Tahoma" w:cs="Tahoma"/>
          <w:sz w:val="20"/>
          <w:szCs w:val="20"/>
        </w:rPr>
        <w:t>flexible</w:t>
      </w:r>
      <w:r w:rsidR="008F2D8E" w:rsidRPr="00ED1BFE">
        <w:rPr>
          <w:rFonts w:ascii="Tahoma" w:hAnsi="Tahoma" w:cs="Tahoma"/>
          <w:sz w:val="20"/>
          <w:szCs w:val="20"/>
        </w:rPr>
        <w:t xml:space="preserve"> </w:t>
      </w:r>
      <w:r w:rsidR="00ED1BFE" w:rsidRPr="00ED1BFE">
        <w:rPr>
          <w:rFonts w:ascii="Tahoma" w:hAnsi="Tahoma" w:cs="Tahoma"/>
          <w:sz w:val="20"/>
          <w:szCs w:val="20"/>
        </w:rPr>
        <w:t xml:space="preserve">services that support </w:t>
      </w:r>
      <w:r w:rsidR="008F2D8E">
        <w:rPr>
          <w:rFonts w:ascii="Tahoma" w:hAnsi="Tahoma" w:cs="Tahoma"/>
          <w:sz w:val="20"/>
          <w:szCs w:val="20"/>
        </w:rPr>
        <w:t xml:space="preserve">a </w:t>
      </w:r>
      <w:r w:rsidR="00ED1BFE" w:rsidRPr="00ED1BFE">
        <w:rPr>
          <w:rFonts w:ascii="Tahoma" w:hAnsi="Tahoma" w:cs="Tahoma"/>
          <w:sz w:val="20"/>
          <w:szCs w:val="20"/>
        </w:rPr>
        <w:t xml:space="preserve">modern, highly competitive, cost-effective </w:t>
      </w:r>
      <w:r w:rsidR="00ED1BFE">
        <w:rPr>
          <w:rFonts w:ascii="Tahoma" w:hAnsi="Tahoma" w:cs="Tahoma"/>
          <w:sz w:val="20"/>
          <w:szCs w:val="20"/>
        </w:rPr>
        <w:t>m</w:t>
      </w:r>
      <w:r w:rsidR="00ED1BFE" w:rsidRPr="00ED1BFE">
        <w:rPr>
          <w:rFonts w:ascii="Tahoma" w:hAnsi="Tahoma" w:cs="Tahoma"/>
          <w:sz w:val="20"/>
          <w:szCs w:val="20"/>
        </w:rPr>
        <w:t xml:space="preserve">erchant </w:t>
      </w:r>
      <w:r w:rsidR="001F0668">
        <w:rPr>
          <w:rFonts w:ascii="Tahoma" w:hAnsi="Tahoma" w:cs="Tahoma"/>
          <w:sz w:val="20"/>
          <w:szCs w:val="20"/>
        </w:rPr>
        <w:t>services</w:t>
      </w:r>
      <w:r w:rsidR="008F2D8E">
        <w:rPr>
          <w:rFonts w:ascii="Tahoma" w:hAnsi="Tahoma" w:cs="Tahoma"/>
          <w:sz w:val="20"/>
          <w:szCs w:val="20"/>
        </w:rPr>
        <w:t xml:space="preserve"> offering</w:t>
      </w:r>
      <w:r w:rsidR="001F0668">
        <w:rPr>
          <w:rFonts w:ascii="Tahoma" w:hAnsi="Tahoma" w:cs="Tahoma"/>
          <w:sz w:val="20"/>
          <w:szCs w:val="20"/>
        </w:rPr>
        <w:t xml:space="preserve">. </w:t>
      </w:r>
      <w:r w:rsidR="00ED1BFE" w:rsidRPr="00ED1BFE">
        <w:rPr>
          <w:rFonts w:ascii="Tahoma" w:hAnsi="Tahoma" w:cs="Tahoma"/>
          <w:sz w:val="20"/>
          <w:szCs w:val="20"/>
        </w:rPr>
        <w:t xml:space="preserve"> </w:t>
      </w:r>
      <w:bookmarkStart w:id="0" w:name="_Hlk59105450"/>
    </w:p>
    <w:p w14:paraId="265DC0A5" w14:textId="47B57DBE" w:rsidR="00C96091" w:rsidRDefault="002F200B" w:rsidP="00E47DD4">
      <w:pPr>
        <w:shd w:val="clear" w:color="auto" w:fill="FFFFFF"/>
        <w:spacing w:after="120" w:line="20" w:lineRule="atLeast"/>
        <w:jc w:val="both"/>
        <w:rPr>
          <w:rFonts w:ascii="Tahoma" w:eastAsia="Times New Roman" w:hAnsi="Tahoma" w:cs="Tahoma"/>
          <w:color w:val="323234"/>
          <w:sz w:val="20"/>
          <w:szCs w:val="20"/>
        </w:rPr>
      </w:pPr>
      <w:r w:rsidRPr="00E47DD4">
        <w:rPr>
          <w:rFonts w:ascii="Tahoma" w:eastAsia="Times New Roman" w:hAnsi="Tahoma" w:cs="Tahoma"/>
          <w:color w:val="323234"/>
          <w:sz w:val="20"/>
          <w:szCs w:val="20"/>
        </w:rPr>
        <w:t>MPACT</w:t>
      </w:r>
      <w:r w:rsidR="00ED1BFE" w:rsidRPr="00E47DD4">
        <w:rPr>
          <w:rFonts w:ascii="Tahoma" w:eastAsia="Times New Roman" w:hAnsi="Tahoma" w:cs="Tahoma"/>
          <w:color w:val="323234"/>
          <w:sz w:val="20"/>
          <w:szCs w:val="20"/>
        </w:rPr>
        <w:t xml:space="preserve"> is a</w:t>
      </w:r>
      <w:r w:rsidRPr="00E47DD4">
        <w:rPr>
          <w:rFonts w:ascii="Tahoma" w:eastAsia="Times New Roman" w:hAnsi="Tahoma" w:cs="Tahoma"/>
          <w:color w:val="323234"/>
          <w:sz w:val="20"/>
          <w:szCs w:val="20"/>
        </w:rPr>
        <w:t xml:space="preserve"> payment acceptance consulting and merchant services program management company </w:t>
      </w:r>
      <w:r w:rsidR="00ED1BFE" w:rsidRPr="00E47DD4">
        <w:rPr>
          <w:rFonts w:ascii="Tahoma" w:eastAsia="Times New Roman" w:hAnsi="Tahoma" w:cs="Tahoma"/>
          <w:color w:val="323234"/>
          <w:sz w:val="20"/>
          <w:szCs w:val="20"/>
        </w:rPr>
        <w:t xml:space="preserve">with proven expertise </w:t>
      </w:r>
      <w:r w:rsidRPr="00E47DD4">
        <w:rPr>
          <w:rFonts w:ascii="Tahoma" w:eastAsia="Times New Roman" w:hAnsi="Tahoma" w:cs="Tahoma"/>
          <w:color w:val="323234"/>
          <w:sz w:val="20"/>
          <w:szCs w:val="20"/>
        </w:rPr>
        <w:t>on</w:t>
      </w:r>
      <w:r w:rsidR="00ED1BFE" w:rsidRPr="00E47DD4">
        <w:rPr>
          <w:rFonts w:ascii="Tahoma" w:eastAsia="Times New Roman" w:hAnsi="Tahoma" w:cs="Tahoma"/>
          <w:color w:val="323234"/>
          <w:sz w:val="20"/>
          <w:szCs w:val="20"/>
        </w:rPr>
        <w:t xml:space="preserve"> alliances between financial institutions </w:t>
      </w:r>
      <w:r w:rsidRPr="00E47DD4">
        <w:rPr>
          <w:rFonts w:ascii="Tahoma" w:eastAsia="Times New Roman" w:hAnsi="Tahoma" w:cs="Tahoma"/>
          <w:color w:val="323234"/>
          <w:sz w:val="20"/>
          <w:szCs w:val="20"/>
        </w:rPr>
        <w:t>and payment processor</w:t>
      </w:r>
      <w:r w:rsidR="00ED1BFE" w:rsidRPr="00E47DD4">
        <w:rPr>
          <w:rFonts w:ascii="Tahoma" w:eastAsia="Times New Roman" w:hAnsi="Tahoma" w:cs="Tahoma"/>
          <w:color w:val="323234"/>
          <w:sz w:val="20"/>
          <w:szCs w:val="20"/>
        </w:rPr>
        <w:t>s</w:t>
      </w:r>
      <w:r w:rsidR="005C5C4A" w:rsidRPr="00E47DD4">
        <w:rPr>
          <w:rFonts w:ascii="Tahoma" w:eastAsia="Times New Roman" w:hAnsi="Tahoma" w:cs="Tahoma"/>
          <w:color w:val="323234"/>
          <w:sz w:val="20"/>
          <w:szCs w:val="20"/>
        </w:rPr>
        <w:t xml:space="preserve">. </w:t>
      </w:r>
      <w:r w:rsidR="00BE50C0" w:rsidRPr="00E47DD4">
        <w:rPr>
          <w:rFonts w:ascii="Tahoma" w:hAnsi="Tahoma" w:cs="Tahoma"/>
          <w:sz w:val="20"/>
          <w:szCs w:val="20"/>
        </w:rPr>
        <w:t xml:space="preserve">Its open platform provides access to every major payment processor with non-exclusive agreements customized for </w:t>
      </w:r>
      <w:r w:rsidR="008F2D8E">
        <w:rPr>
          <w:rFonts w:ascii="Tahoma" w:hAnsi="Tahoma" w:cs="Tahoma"/>
          <w:sz w:val="20"/>
          <w:szCs w:val="20"/>
        </w:rPr>
        <w:t>any</w:t>
      </w:r>
      <w:r w:rsidR="008F2D8E" w:rsidRPr="00E47DD4">
        <w:rPr>
          <w:rFonts w:ascii="Tahoma" w:hAnsi="Tahoma" w:cs="Tahoma"/>
          <w:sz w:val="20"/>
          <w:szCs w:val="20"/>
        </w:rPr>
        <w:t xml:space="preserve"> </w:t>
      </w:r>
      <w:r w:rsidR="00BE50C0" w:rsidRPr="00E47DD4">
        <w:rPr>
          <w:rFonts w:ascii="Tahoma" w:hAnsi="Tahoma" w:cs="Tahoma"/>
          <w:sz w:val="20"/>
          <w:szCs w:val="20"/>
        </w:rPr>
        <w:t xml:space="preserve">bank and credit union. </w:t>
      </w:r>
      <w:r w:rsidR="008F2D8E">
        <w:rPr>
          <w:rFonts w:ascii="Tahoma" w:eastAsia="Times New Roman" w:hAnsi="Tahoma" w:cs="Tahoma"/>
          <w:color w:val="323234"/>
          <w:sz w:val="20"/>
          <w:szCs w:val="20"/>
        </w:rPr>
        <w:t>MPACT’s</w:t>
      </w:r>
      <w:r w:rsidR="008F2D8E" w:rsidRPr="00E47DD4">
        <w:rPr>
          <w:rFonts w:ascii="Tahoma" w:eastAsia="Times New Roman" w:hAnsi="Tahoma" w:cs="Tahoma"/>
          <w:color w:val="323234"/>
          <w:sz w:val="20"/>
          <w:szCs w:val="20"/>
        </w:rPr>
        <w:t xml:space="preserve"> </w:t>
      </w:r>
      <w:r w:rsidR="00BE50C0" w:rsidRPr="00E47DD4">
        <w:rPr>
          <w:rFonts w:ascii="Tahoma" w:eastAsia="Times New Roman" w:hAnsi="Tahoma" w:cs="Tahoma"/>
          <w:color w:val="323234"/>
          <w:sz w:val="20"/>
          <w:szCs w:val="20"/>
        </w:rPr>
        <w:t xml:space="preserve">expertise </w:t>
      </w:r>
      <w:r w:rsidR="005C5C4A" w:rsidRPr="00E47DD4">
        <w:rPr>
          <w:rFonts w:ascii="Tahoma" w:eastAsia="Times New Roman" w:hAnsi="Tahoma" w:cs="Tahoma"/>
          <w:color w:val="323234"/>
          <w:sz w:val="20"/>
          <w:szCs w:val="20"/>
        </w:rPr>
        <w:t>include</w:t>
      </w:r>
      <w:r w:rsidR="00BE50C0" w:rsidRPr="00E47DD4">
        <w:rPr>
          <w:rFonts w:ascii="Tahoma" w:eastAsia="Times New Roman" w:hAnsi="Tahoma" w:cs="Tahoma"/>
          <w:color w:val="323234"/>
          <w:sz w:val="20"/>
          <w:szCs w:val="20"/>
        </w:rPr>
        <w:t>s</w:t>
      </w:r>
      <w:r w:rsidR="005C5C4A" w:rsidRPr="00E47DD4">
        <w:rPr>
          <w:rFonts w:ascii="Tahoma" w:eastAsia="Times New Roman" w:hAnsi="Tahoma" w:cs="Tahoma"/>
          <w:color w:val="323234"/>
          <w:sz w:val="20"/>
          <w:szCs w:val="20"/>
        </w:rPr>
        <w:t xml:space="preserve"> </w:t>
      </w:r>
      <w:r w:rsidR="00E47DD4">
        <w:rPr>
          <w:rFonts w:ascii="Tahoma" w:eastAsia="Times New Roman" w:hAnsi="Tahoma" w:cs="Tahoma"/>
          <w:color w:val="323234"/>
          <w:sz w:val="20"/>
          <w:szCs w:val="20"/>
        </w:rPr>
        <w:t xml:space="preserve">establishing </w:t>
      </w:r>
      <w:r w:rsidR="005C5C4A" w:rsidRPr="00E47DD4">
        <w:rPr>
          <w:rFonts w:ascii="Tahoma" w:eastAsia="Times New Roman" w:hAnsi="Tahoma" w:cs="Tahoma"/>
          <w:color w:val="323234"/>
          <w:sz w:val="20"/>
          <w:szCs w:val="20"/>
        </w:rPr>
        <w:t xml:space="preserve">referral, </w:t>
      </w:r>
      <w:r w:rsidR="003840FB" w:rsidRPr="00E47DD4">
        <w:rPr>
          <w:rFonts w:ascii="Tahoma" w:eastAsia="Times New Roman" w:hAnsi="Tahoma" w:cs="Tahoma"/>
          <w:color w:val="323234"/>
          <w:sz w:val="20"/>
          <w:szCs w:val="20"/>
        </w:rPr>
        <w:t>h</w:t>
      </w:r>
      <w:r w:rsidRPr="00E47DD4">
        <w:rPr>
          <w:rFonts w:ascii="Tahoma" w:eastAsia="Times New Roman" w:hAnsi="Tahoma" w:cs="Tahoma"/>
          <w:color w:val="323234"/>
          <w:sz w:val="20"/>
          <w:szCs w:val="20"/>
        </w:rPr>
        <w:t>ybrid</w:t>
      </w:r>
      <w:r w:rsidR="005C5C4A" w:rsidRPr="00E47DD4">
        <w:rPr>
          <w:rFonts w:ascii="Tahoma" w:eastAsia="Times New Roman" w:hAnsi="Tahoma" w:cs="Tahoma"/>
          <w:color w:val="323234"/>
          <w:sz w:val="20"/>
          <w:szCs w:val="20"/>
        </w:rPr>
        <w:t>,</w:t>
      </w:r>
      <w:r w:rsidRPr="00E47DD4">
        <w:rPr>
          <w:rFonts w:ascii="Tahoma" w:eastAsia="Times New Roman" w:hAnsi="Tahoma" w:cs="Tahoma"/>
          <w:color w:val="323234"/>
          <w:sz w:val="20"/>
          <w:szCs w:val="20"/>
        </w:rPr>
        <w:t xml:space="preserve"> and agent program partnership</w:t>
      </w:r>
      <w:r w:rsidR="00BE50C0" w:rsidRPr="00E47DD4">
        <w:rPr>
          <w:rFonts w:ascii="Tahoma" w:eastAsia="Times New Roman" w:hAnsi="Tahoma" w:cs="Tahoma"/>
          <w:color w:val="323234"/>
          <w:sz w:val="20"/>
          <w:szCs w:val="20"/>
        </w:rPr>
        <w:t>s</w:t>
      </w:r>
      <w:r w:rsidR="00E47DD4" w:rsidRPr="00E47DD4">
        <w:rPr>
          <w:rFonts w:ascii="Tahoma" w:hAnsi="Tahoma" w:cs="Tahoma"/>
          <w:color w:val="323234"/>
          <w:sz w:val="20"/>
          <w:szCs w:val="20"/>
        </w:rPr>
        <w:t xml:space="preserve"> </w:t>
      </w:r>
      <w:r w:rsidR="00E47DD4">
        <w:rPr>
          <w:rFonts w:ascii="Tahoma" w:hAnsi="Tahoma" w:cs="Tahoma"/>
          <w:color w:val="323234"/>
          <w:sz w:val="20"/>
          <w:szCs w:val="20"/>
        </w:rPr>
        <w:t xml:space="preserve">that have </w:t>
      </w:r>
      <w:r w:rsidR="00E47DD4" w:rsidRPr="00E47DD4">
        <w:rPr>
          <w:rFonts w:ascii="Tahoma" w:eastAsia="Times New Roman" w:hAnsi="Tahoma" w:cs="Tahoma"/>
          <w:color w:val="323234"/>
          <w:sz w:val="20"/>
          <w:szCs w:val="20"/>
        </w:rPr>
        <w:t>the most favorable terms and conditions</w:t>
      </w:r>
      <w:r w:rsidR="005C5C4A" w:rsidRPr="00BE50C0">
        <w:rPr>
          <w:rFonts w:ascii="Tahoma" w:eastAsia="Times New Roman" w:hAnsi="Tahoma" w:cs="Tahoma"/>
          <w:color w:val="323234"/>
          <w:sz w:val="20"/>
          <w:szCs w:val="20"/>
        </w:rPr>
        <w:t>;</w:t>
      </w:r>
      <w:r w:rsidRPr="00BE50C0">
        <w:rPr>
          <w:rFonts w:ascii="Tahoma" w:eastAsia="Times New Roman" w:hAnsi="Tahoma" w:cs="Tahoma"/>
          <w:color w:val="323234"/>
          <w:sz w:val="20"/>
          <w:szCs w:val="20"/>
        </w:rPr>
        <w:t xml:space="preserve"> BIN sponsorship</w:t>
      </w:r>
      <w:r w:rsidR="005C5C4A" w:rsidRPr="00BE50C0">
        <w:rPr>
          <w:rFonts w:ascii="Tahoma" w:eastAsia="Times New Roman" w:hAnsi="Tahoma" w:cs="Tahoma"/>
          <w:color w:val="323234"/>
          <w:sz w:val="20"/>
          <w:szCs w:val="20"/>
        </w:rPr>
        <w:t>;</w:t>
      </w:r>
      <w:r w:rsidRPr="00BE50C0">
        <w:rPr>
          <w:rFonts w:ascii="Tahoma" w:eastAsia="Times New Roman" w:hAnsi="Tahoma" w:cs="Tahoma"/>
          <w:color w:val="323234"/>
          <w:sz w:val="20"/>
          <w:szCs w:val="20"/>
        </w:rPr>
        <w:t xml:space="preserve"> auditing services</w:t>
      </w:r>
      <w:r w:rsidR="005C5C4A" w:rsidRPr="00BE50C0">
        <w:rPr>
          <w:rFonts w:ascii="Tahoma" w:eastAsia="Times New Roman" w:hAnsi="Tahoma" w:cs="Tahoma"/>
          <w:color w:val="323234"/>
          <w:sz w:val="20"/>
          <w:szCs w:val="20"/>
        </w:rPr>
        <w:t>;</w:t>
      </w:r>
      <w:r w:rsidRPr="00BE50C0">
        <w:rPr>
          <w:rFonts w:ascii="Tahoma" w:eastAsia="Times New Roman" w:hAnsi="Tahoma" w:cs="Tahoma"/>
          <w:color w:val="323234"/>
          <w:sz w:val="20"/>
          <w:szCs w:val="20"/>
        </w:rPr>
        <w:t xml:space="preserve"> RFP management</w:t>
      </w:r>
      <w:r w:rsidR="005C5C4A" w:rsidRPr="00BE50C0">
        <w:rPr>
          <w:rFonts w:ascii="Tahoma" w:eastAsia="Times New Roman" w:hAnsi="Tahoma" w:cs="Tahoma"/>
          <w:color w:val="323234"/>
          <w:sz w:val="20"/>
          <w:szCs w:val="20"/>
        </w:rPr>
        <w:t>;</w:t>
      </w:r>
      <w:r w:rsidRPr="00BE50C0">
        <w:rPr>
          <w:rFonts w:ascii="Tahoma" w:eastAsia="Times New Roman" w:hAnsi="Tahoma" w:cs="Tahoma"/>
          <w:color w:val="323234"/>
          <w:sz w:val="20"/>
          <w:szCs w:val="20"/>
        </w:rPr>
        <w:t xml:space="preserve"> and </w:t>
      </w:r>
      <w:r w:rsidR="005C5C4A" w:rsidRPr="00BE50C0">
        <w:rPr>
          <w:rFonts w:ascii="Tahoma" w:eastAsia="Times New Roman" w:hAnsi="Tahoma" w:cs="Tahoma"/>
          <w:color w:val="323234"/>
          <w:sz w:val="20"/>
          <w:szCs w:val="20"/>
        </w:rPr>
        <w:t xml:space="preserve">other </w:t>
      </w:r>
      <w:r w:rsidRPr="00BE50C0">
        <w:rPr>
          <w:rFonts w:ascii="Tahoma" w:eastAsia="Times New Roman" w:hAnsi="Tahoma" w:cs="Tahoma"/>
          <w:color w:val="323234"/>
          <w:sz w:val="20"/>
          <w:szCs w:val="20"/>
        </w:rPr>
        <w:t>program growt</w:t>
      </w:r>
      <w:r w:rsidR="00BE50C0" w:rsidRPr="00BE50C0">
        <w:rPr>
          <w:rFonts w:ascii="Tahoma" w:eastAsia="Times New Roman" w:hAnsi="Tahoma" w:cs="Tahoma"/>
          <w:color w:val="323234"/>
          <w:sz w:val="20"/>
          <w:szCs w:val="20"/>
        </w:rPr>
        <w:t>h solutions</w:t>
      </w:r>
      <w:r w:rsidR="00BE50C0">
        <w:rPr>
          <w:rFonts w:ascii="Tahoma" w:eastAsia="Times New Roman" w:hAnsi="Tahoma" w:cs="Tahoma"/>
          <w:color w:val="323234"/>
          <w:sz w:val="20"/>
          <w:szCs w:val="20"/>
        </w:rPr>
        <w:t>.</w:t>
      </w:r>
      <w:bookmarkStart w:id="1" w:name="_Hlk75867057"/>
    </w:p>
    <w:p w14:paraId="3BDF9055" w14:textId="18A5B99E" w:rsidR="00B21C8A" w:rsidRDefault="003840FB" w:rsidP="00B21C8A">
      <w:pPr>
        <w:snapToGrid w:val="0"/>
        <w:jc w:val="both"/>
        <w:rPr>
          <w:rFonts w:ascii="Tahoma" w:eastAsia="Times New Roman" w:hAnsi="Tahoma" w:cs="Tahoma"/>
          <w:color w:val="323234"/>
          <w:sz w:val="20"/>
          <w:szCs w:val="20"/>
        </w:rPr>
      </w:pPr>
      <w:r>
        <w:rPr>
          <w:rFonts w:ascii="Tahoma" w:hAnsi="Tahoma" w:cs="Tahoma"/>
          <w:sz w:val="20"/>
          <w:szCs w:val="20"/>
        </w:rPr>
        <w:t>A</w:t>
      </w:r>
      <w:r w:rsidRPr="00ED1BFE">
        <w:rPr>
          <w:rFonts w:ascii="Tahoma" w:hAnsi="Tahoma" w:cs="Tahoma"/>
          <w:sz w:val="20"/>
          <w:szCs w:val="20"/>
        </w:rPr>
        <w:t xml:space="preserve">ccording to Greg Adelson, </w:t>
      </w:r>
      <w:r>
        <w:rPr>
          <w:rFonts w:ascii="Tahoma" w:hAnsi="Tahoma" w:cs="Tahoma"/>
          <w:sz w:val="20"/>
          <w:szCs w:val="20"/>
        </w:rPr>
        <w:t>c</w:t>
      </w:r>
      <w:r w:rsidRPr="00ED1BFE">
        <w:rPr>
          <w:rFonts w:ascii="Tahoma" w:hAnsi="Tahoma" w:cs="Tahoma"/>
          <w:sz w:val="20"/>
          <w:szCs w:val="20"/>
        </w:rPr>
        <w:t xml:space="preserve">hief </w:t>
      </w:r>
      <w:r>
        <w:rPr>
          <w:rFonts w:ascii="Tahoma" w:hAnsi="Tahoma" w:cs="Tahoma"/>
          <w:sz w:val="20"/>
          <w:szCs w:val="20"/>
        </w:rPr>
        <w:t>o</w:t>
      </w:r>
      <w:r w:rsidRPr="00ED1BFE">
        <w:rPr>
          <w:rFonts w:ascii="Tahoma" w:hAnsi="Tahoma" w:cs="Tahoma"/>
          <w:sz w:val="20"/>
          <w:szCs w:val="20"/>
        </w:rPr>
        <w:t xml:space="preserve">perating </w:t>
      </w:r>
      <w:r>
        <w:rPr>
          <w:rFonts w:ascii="Tahoma" w:hAnsi="Tahoma" w:cs="Tahoma"/>
          <w:sz w:val="20"/>
          <w:szCs w:val="20"/>
        </w:rPr>
        <w:t>o</w:t>
      </w:r>
      <w:r w:rsidRPr="00ED1BFE">
        <w:rPr>
          <w:rFonts w:ascii="Tahoma" w:hAnsi="Tahoma" w:cs="Tahoma"/>
          <w:sz w:val="20"/>
          <w:szCs w:val="20"/>
        </w:rPr>
        <w:t>fficer of Jack Henry</w:t>
      </w:r>
      <w:r>
        <w:rPr>
          <w:rFonts w:ascii="Tahoma" w:hAnsi="Tahoma" w:cs="Tahoma"/>
          <w:sz w:val="20"/>
          <w:szCs w:val="20"/>
        </w:rPr>
        <w:t>, “</w:t>
      </w:r>
      <w:r w:rsidRPr="00ED1BFE">
        <w:rPr>
          <w:rFonts w:ascii="Tahoma" w:hAnsi="Tahoma" w:cs="Tahoma"/>
          <w:sz w:val="20"/>
          <w:szCs w:val="20"/>
        </w:rPr>
        <w:t xml:space="preserve">We have identified </w:t>
      </w:r>
      <w:r>
        <w:rPr>
          <w:rFonts w:ascii="Tahoma" w:hAnsi="Tahoma" w:cs="Tahoma"/>
          <w:sz w:val="20"/>
          <w:szCs w:val="20"/>
        </w:rPr>
        <w:t xml:space="preserve">three </w:t>
      </w:r>
      <w:r w:rsidRPr="00ED1BFE">
        <w:rPr>
          <w:rFonts w:ascii="Tahoma" w:hAnsi="Tahoma" w:cs="Tahoma"/>
          <w:sz w:val="20"/>
          <w:szCs w:val="20"/>
        </w:rPr>
        <w:t>key goals for this partnership.</w:t>
      </w:r>
      <w:r>
        <w:rPr>
          <w:rFonts w:ascii="Tahoma" w:hAnsi="Tahoma" w:cs="Tahoma"/>
          <w:sz w:val="20"/>
          <w:szCs w:val="20"/>
        </w:rPr>
        <w:t xml:space="preserve"> </w:t>
      </w:r>
      <w:r w:rsidRPr="00ED1BFE">
        <w:rPr>
          <w:rFonts w:ascii="Tahoma" w:hAnsi="Tahoma" w:cs="Tahoma"/>
          <w:sz w:val="20"/>
          <w:szCs w:val="20"/>
        </w:rPr>
        <w:t xml:space="preserve">We want to offer </w:t>
      </w:r>
      <w:r>
        <w:rPr>
          <w:rFonts w:ascii="Tahoma" w:hAnsi="Tahoma" w:cs="Tahoma"/>
          <w:sz w:val="20"/>
          <w:szCs w:val="20"/>
        </w:rPr>
        <w:t xml:space="preserve">our clients </w:t>
      </w:r>
      <w:r w:rsidRPr="00ED1BFE">
        <w:rPr>
          <w:rFonts w:ascii="Tahoma" w:hAnsi="Tahoma" w:cs="Tahoma"/>
          <w:sz w:val="20"/>
          <w:szCs w:val="20"/>
        </w:rPr>
        <w:t xml:space="preserve">expert-driven, highly customizable consulting services designed to optimize </w:t>
      </w:r>
      <w:r>
        <w:rPr>
          <w:rFonts w:ascii="Tahoma" w:hAnsi="Tahoma" w:cs="Tahoma"/>
          <w:sz w:val="20"/>
          <w:szCs w:val="20"/>
        </w:rPr>
        <w:t xml:space="preserve">their </w:t>
      </w:r>
      <w:r w:rsidRPr="00ED1BFE">
        <w:rPr>
          <w:rFonts w:ascii="Tahoma" w:hAnsi="Tahoma" w:cs="Tahoma"/>
          <w:sz w:val="20"/>
          <w:szCs w:val="20"/>
        </w:rPr>
        <w:t>acquiring strategies</w:t>
      </w:r>
      <w:r>
        <w:rPr>
          <w:rFonts w:ascii="Tahoma" w:hAnsi="Tahoma" w:cs="Tahoma"/>
          <w:sz w:val="20"/>
          <w:szCs w:val="20"/>
        </w:rPr>
        <w:t>. W</w:t>
      </w:r>
      <w:r w:rsidRPr="00ED1BFE">
        <w:rPr>
          <w:rFonts w:ascii="Tahoma" w:hAnsi="Tahoma" w:cs="Tahoma"/>
          <w:sz w:val="20"/>
          <w:szCs w:val="20"/>
        </w:rPr>
        <w:t xml:space="preserve">e want to support Jack Henry’s open strategy and give our clients </w:t>
      </w:r>
      <w:r w:rsidR="00BE50C0">
        <w:rPr>
          <w:rFonts w:ascii="Tahoma" w:hAnsi="Tahoma" w:cs="Tahoma"/>
          <w:sz w:val="20"/>
          <w:szCs w:val="20"/>
        </w:rPr>
        <w:t xml:space="preserve">complete </w:t>
      </w:r>
      <w:r>
        <w:rPr>
          <w:rFonts w:ascii="Tahoma" w:hAnsi="Tahoma" w:cs="Tahoma"/>
          <w:sz w:val="20"/>
          <w:szCs w:val="20"/>
        </w:rPr>
        <w:t xml:space="preserve">flexibility </w:t>
      </w:r>
      <w:r w:rsidR="00BE50C0">
        <w:rPr>
          <w:rFonts w:ascii="Tahoma" w:hAnsi="Tahoma" w:cs="Tahoma"/>
          <w:sz w:val="20"/>
          <w:szCs w:val="20"/>
        </w:rPr>
        <w:t xml:space="preserve">when </w:t>
      </w:r>
      <w:r>
        <w:rPr>
          <w:rFonts w:ascii="Tahoma" w:hAnsi="Tahoma" w:cs="Tahoma"/>
          <w:sz w:val="20"/>
          <w:szCs w:val="20"/>
        </w:rPr>
        <w:t xml:space="preserve">choosing </w:t>
      </w:r>
      <w:r w:rsidRPr="00ED1BFE">
        <w:rPr>
          <w:rFonts w:ascii="Tahoma" w:hAnsi="Tahoma" w:cs="Tahoma"/>
          <w:sz w:val="20"/>
          <w:szCs w:val="20"/>
        </w:rPr>
        <w:t xml:space="preserve">merchant </w:t>
      </w:r>
      <w:r w:rsidR="008F2D8E">
        <w:rPr>
          <w:rFonts w:ascii="Tahoma" w:hAnsi="Tahoma" w:cs="Tahoma"/>
          <w:sz w:val="20"/>
          <w:szCs w:val="20"/>
        </w:rPr>
        <w:t>service</w:t>
      </w:r>
      <w:r w:rsidR="0017152C">
        <w:rPr>
          <w:rFonts w:ascii="Tahoma" w:hAnsi="Tahoma" w:cs="Tahoma"/>
          <w:sz w:val="20"/>
          <w:szCs w:val="20"/>
        </w:rPr>
        <w:t>s</w:t>
      </w:r>
      <w:r w:rsidR="008F2D8E">
        <w:rPr>
          <w:rFonts w:ascii="Tahoma" w:hAnsi="Tahoma" w:cs="Tahoma"/>
          <w:sz w:val="20"/>
          <w:szCs w:val="20"/>
        </w:rPr>
        <w:t xml:space="preserve"> </w:t>
      </w:r>
      <w:r w:rsidRPr="00ED1BFE">
        <w:rPr>
          <w:rFonts w:ascii="Tahoma" w:hAnsi="Tahoma" w:cs="Tahoma"/>
          <w:sz w:val="20"/>
          <w:szCs w:val="20"/>
        </w:rPr>
        <w:t>providers</w:t>
      </w:r>
      <w:r>
        <w:rPr>
          <w:rFonts w:ascii="Tahoma" w:hAnsi="Tahoma" w:cs="Tahoma"/>
          <w:sz w:val="20"/>
          <w:szCs w:val="20"/>
        </w:rPr>
        <w:t>. And w</w:t>
      </w:r>
      <w:r w:rsidRPr="00ED1BFE">
        <w:rPr>
          <w:rFonts w:ascii="Tahoma" w:hAnsi="Tahoma" w:cs="Tahoma"/>
          <w:sz w:val="20"/>
          <w:szCs w:val="20"/>
        </w:rPr>
        <w:t xml:space="preserve">e want to </w:t>
      </w:r>
      <w:r w:rsidR="00C96091">
        <w:rPr>
          <w:rFonts w:ascii="Tahoma" w:hAnsi="Tahoma" w:cs="Tahoma"/>
          <w:sz w:val="20"/>
          <w:szCs w:val="20"/>
        </w:rPr>
        <w:t xml:space="preserve">further </w:t>
      </w:r>
      <w:r w:rsidRPr="00ED1BFE">
        <w:rPr>
          <w:rFonts w:ascii="Tahoma" w:hAnsi="Tahoma" w:cs="Tahoma"/>
          <w:sz w:val="20"/>
          <w:szCs w:val="20"/>
        </w:rPr>
        <w:t xml:space="preserve">enhance the value of our current </w:t>
      </w:r>
      <w:r>
        <w:rPr>
          <w:rFonts w:ascii="Tahoma" w:hAnsi="Tahoma" w:cs="Tahoma"/>
          <w:sz w:val="20"/>
          <w:szCs w:val="20"/>
        </w:rPr>
        <w:t xml:space="preserve">payment </w:t>
      </w:r>
      <w:r w:rsidRPr="00ED1BFE">
        <w:rPr>
          <w:rFonts w:ascii="Tahoma" w:hAnsi="Tahoma" w:cs="Tahoma"/>
          <w:sz w:val="20"/>
          <w:szCs w:val="20"/>
        </w:rPr>
        <w:t>offerings</w:t>
      </w:r>
      <w:r>
        <w:rPr>
          <w:rFonts w:ascii="Tahoma" w:hAnsi="Tahoma" w:cs="Tahoma"/>
          <w:sz w:val="20"/>
          <w:szCs w:val="20"/>
        </w:rPr>
        <w:t xml:space="preserve">. MPACT will </w:t>
      </w:r>
      <w:r w:rsidR="00BE50C0">
        <w:rPr>
          <w:rFonts w:ascii="Tahoma" w:hAnsi="Tahoma" w:cs="Tahoma"/>
          <w:sz w:val="20"/>
          <w:szCs w:val="20"/>
        </w:rPr>
        <w:t xml:space="preserve">also </w:t>
      </w:r>
      <w:r>
        <w:rPr>
          <w:rFonts w:ascii="Tahoma" w:hAnsi="Tahoma" w:cs="Tahoma"/>
          <w:sz w:val="20"/>
          <w:szCs w:val="20"/>
        </w:rPr>
        <w:t xml:space="preserve">enable our clients to </w:t>
      </w:r>
      <w:r w:rsidRPr="00ED1BFE">
        <w:rPr>
          <w:rFonts w:ascii="Tahoma" w:hAnsi="Tahoma" w:cs="Tahoma"/>
          <w:sz w:val="20"/>
          <w:szCs w:val="20"/>
        </w:rPr>
        <w:t>expand their merchant offerings</w:t>
      </w:r>
      <w:r w:rsidR="001F0668">
        <w:rPr>
          <w:rFonts w:ascii="Tahoma" w:hAnsi="Tahoma" w:cs="Tahoma"/>
          <w:sz w:val="20"/>
          <w:szCs w:val="20"/>
        </w:rPr>
        <w:t xml:space="preserve"> with</w:t>
      </w:r>
      <w:r w:rsidR="00BE50C0">
        <w:rPr>
          <w:rFonts w:ascii="Tahoma" w:hAnsi="Tahoma" w:cs="Tahoma"/>
          <w:sz w:val="20"/>
          <w:szCs w:val="20"/>
        </w:rPr>
        <w:t xml:space="preserve"> </w:t>
      </w:r>
      <w:r w:rsidR="001F0668">
        <w:rPr>
          <w:rFonts w:ascii="Tahoma" w:hAnsi="Tahoma" w:cs="Tahoma"/>
          <w:sz w:val="20"/>
          <w:szCs w:val="20"/>
        </w:rPr>
        <w:t xml:space="preserve">core data integration and the ability to </w:t>
      </w:r>
      <w:r w:rsidRPr="00ED1BFE">
        <w:rPr>
          <w:rFonts w:ascii="Tahoma" w:hAnsi="Tahoma" w:cs="Tahoma"/>
          <w:sz w:val="20"/>
          <w:szCs w:val="20"/>
        </w:rPr>
        <w:t>leverag</w:t>
      </w:r>
      <w:r w:rsidR="001F0668">
        <w:rPr>
          <w:rFonts w:ascii="Tahoma" w:hAnsi="Tahoma" w:cs="Tahoma"/>
          <w:sz w:val="20"/>
          <w:szCs w:val="20"/>
        </w:rPr>
        <w:t xml:space="preserve">e </w:t>
      </w:r>
      <w:r>
        <w:rPr>
          <w:rFonts w:ascii="Tahoma" w:hAnsi="Tahoma" w:cs="Tahoma"/>
          <w:sz w:val="20"/>
          <w:szCs w:val="20"/>
        </w:rPr>
        <w:t xml:space="preserve">data to develop </w:t>
      </w:r>
      <w:r w:rsidR="00BE50C0">
        <w:rPr>
          <w:rFonts w:ascii="Tahoma" w:hAnsi="Tahoma" w:cs="Tahoma"/>
          <w:sz w:val="20"/>
          <w:szCs w:val="20"/>
        </w:rPr>
        <w:t xml:space="preserve">the </w:t>
      </w:r>
      <w:r>
        <w:rPr>
          <w:rFonts w:ascii="Tahoma" w:hAnsi="Tahoma" w:cs="Tahoma"/>
          <w:sz w:val="20"/>
          <w:szCs w:val="20"/>
        </w:rPr>
        <w:t xml:space="preserve">actionable </w:t>
      </w:r>
      <w:r w:rsidRPr="00ED1BFE">
        <w:rPr>
          <w:rFonts w:ascii="Tahoma" w:hAnsi="Tahoma" w:cs="Tahoma"/>
          <w:sz w:val="20"/>
          <w:szCs w:val="20"/>
        </w:rPr>
        <w:t>insight</w:t>
      </w:r>
      <w:r>
        <w:rPr>
          <w:rFonts w:ascii="Tahoma" w:hAnsi="Tahoma" w:cs="Tahoma"/>
          <w:sz w:val="20"/>
          <w:szCs w:val="20"/>
        </w:rPr>
        <w:t>s</w:t>
      </w:r>
      <w:r w:rsidR="00BE50C0">
        <w:rPr>
          <w:rFonts w:ascii="Tahoma" w:hAnsi="Tahoma" w:cs="Tahoma"/>
          <w:sz w:val="20"/>
          <w:szCs w:val="20"/>
        </w:rPr>
        <w:t xml:space="preserve"> needed to </w:t>
      </w:r>
      <w:r w:rsidRPr="00ED1BFE">
        <w:rPr>
          <w:rFonts w:ascii="Tahoma" w:hAnsi="Tahoma" w:cs="Tahoma"/>
          <w:sz w:val="20"/>
          <w:szCs w:val="20"/>
        </w:rPr>
        <w:t xml:space="preserve">improve </w:t>
      </w:r>
      <w:r>
        <w:rPr>
          <w:rFonts w:ascii="Tahoma" w:hAnsi="Tahoma" w:cs="Tahoma"/>
          <w:sz w:val="20"/>
          <w:szCs w:val="20"/>
        </w:rPr>
        <w:t xml:space="preserve">the </w:t>
      </w:r>
      <w:r w:rsidRPr="00ED1BFE">
        <w:rPr>
          <w:rFonts w:ascii="Tahoma" w:hAnsi="Tahoma" w:cs="Tahoma"/>
          <w:sz w:val="20"/>
          <w:szCs w:val="20"/>
        </w:rPr>
        <w:t xml:space="preserve">overall performance of their </w:t>
      </w:r>
      <w:r w:rsidR="00C96091">
        <w:rPr>
          <w:rFonts w:ascii="Tahoma" w:hAnsi="Tahoma" w:cs="Tahoma"/>
          <w:sz w:val="20"/>
          <w:szCs w:val="20"/>
        </w:rPr>
        <w:t xml:space="preserve">programs. </w:t>
      </w:r>
      <w:r w:rsidR="00E2206C">
        <w:rPr>
          <w:rFonts w:ascii="Tahoma" w:eastAsia="Times New Roman" w:hAnsi="Tahoma" w:cs="Tahoma"/>
          <w:color w:val="323234"/>
          <w:sz w:val="20"/>
          <w:szCs w:val="20"/>
        </w:rPr>
        <w:t xml:space="preserve">We are excited about the opportunities to help our diverse clients </w:t>
      </w:r>
      <w:bookmarkEnd w:id="1"/>
      <w:r w:rsidR="002F200B" w:rsidRPr="00ED1BFE">
        <w:rPr>
          <w:rFonts w:ascii="Tahoma" w:eastAsia="Times New Roman" w:hAnsi="Tahoma" w:cs="Tahoma"/>
          <w:color w:val="323234"/>
          <w:sz w:val="20"/>
          <w:szCs w:val="20"/>
        </w:rPr>
        <w:t xml:space="preserve">simplify </w:t>
      </w:r>
      <w:r w:rsidR="00E2206C">
        <w:rPr>
          <w:rFonts w:ascii="Tahoma" w:eastAsia="Times New Roman" w:hAnsi="Tahoma" w:cs="Tahoma"/>
          <w:color w:val="323234"/>
          <w:sz w:val="20"/>
          <w:szCs w:val="20"/>
        </w:rPr>
        <w:t>their inherently complex m</w:t>
      </w:r>
      <w:r w:rsidR="002F200B" w:rsidRPr="00ED1BFE">
        <w:rPr>
          <w:rFonts w:ascii="Tahoma" w:eastAsia="Times New Roman" w:hAnsi="Tahoma" w:cs="Tahoma"/>
          <w:color w:val="323234"/>
          <w:sz w:val="20"/>
          <w:szCs w:val="20"/>
        </w:rPr>
        <w:t xml:space="preserve">erchant </w:t>
      </w:r>
      <w:r w:rsidR="00E2206C">
        <w:rPr>
          <w:rFonts w:ascii="Tahoma" w:eastAsia="Times New Roman" w:hAnsi="Tahoma" w:cs="Tahoma"/>
          <w:color w:val="323234"/>
          <w:sz w:val="20"/>
          <w:szCs w:val="20"/>
        </w:rPr>
        <w:t>s</w:t>
      </w:r>
      <w:r w:rsidR="002F200B" w:rsidRPr="00ED1BFE">
        <w:rPr>
          <w:rFonts w:ascii="Tahoma" w:eastAsia="Times New Roman" w:hAnsi="Tahoma" w:cs="Tahoma"/>
          <w:color w:val="323234"/>
          <w:sz w:val="20"/>
          <w:szCs w:val="20"/>
        </w:rPr>
        <w:t>ervices</w:t>
      </w:r>
      <w:r w:rsidR="00E2206C">
        <w:rPr>
          <w:rFonts w:ascii="Tahoma" w:eastAsia="Times New Roman" w:hAnsi="Tahoma" w:cs="Tahoma"/>
          <w:color w:val="323234"/>
          <w:sz w:val="20"/>
          <w:szCs w:val="20"/>
        </w:rPr>
        <w:t xml:space="preserve"> with </w:t>
      </w:r>
      <w:r w:rsidR="002F200B" w:rsidRPr="00ED1BFE">
        <w:rPr>
          <w:rFonts w:ascii="Tahoma" w:hAnsi="Tahoma" w:cs="Tahoma"/>
          <w:sz w:val="20"/>
          <w:szCs w:val="20"/>
        </w:rPr>
        <w:t xml:space="preserve">one of the </w:t>
      </w:r>
      <w:r w:rsidR="00E2206C">
        <w:rPr>
          <w:rFonts w:ascii="Tahoma" w:hAnsi="Tahoma" w:cs="Tahoma"/>
          <w:sz w:val="20"/>
          <w:szCs w:val="20"/>
        </w:rPr>
        <w:t xml:space="preserve">industry’s </w:t>
      </w:r>
      <w:r w:rsidR="002F200B" w:rsidRPr="00ED1BFE">
        <w:rPr>
          <w:rFonts w:ascii="Tahoma" w:hAnsi="Tahoma" w:cs="Tahoma"/>
          <w:sz w:val="20"/>
          <w:szCs w:val="20"/>
        </w:rPr>
        <w:t>premier</w:t>
      </w:r>
      <w:r w:rsidR="00E2206C">
        <w:rPr>
          <w:rFonts w:ascii="Tahoma" w:hAnsi="Tahoma" w:cs="Tahoma"/>
          <w:sz w:val="20"/>
          <w:szCs w:val="20"/>
        </w:rPr>
        <w:t>,</w:t>
      </w:r>
      <w:r w:rsidR="002F200B" w:rsidRPr="00ED1BFE">
        <w:rPr>
          <w:rFonts w:ascii="Tahoma" w:hAnsi="Tahoma" w:cs="Tahoma"/>
          <w:sz w:val="20"/>
          <w:szCs w:val="20"/>
        </w:rPr>
        <w:t xml:space="preserve"> customer-centric programs</w:t>
      </w:r>
      <w:r w:rsidR="00E2206C">
        <w:rPr>
          <w:rFonts w:ascii="Tahoma" w:hAnsi="Tahoma" w:cs="Tahoma"/>
          <w:sz w:val="20"/>
          <w:szCs w:val="20"/>
        </w:rPr>
        <w:t>.”</w:t>
      </w:r>
    </w:p>
    <w:p w14:paraId="5BDF6EC4" w14:textId="222BF1B2" w:rsidR="00BE50C0" w:rsidRPr="00B21C8A" w:rsidRDefault="002F200B" w:rsidP="00B21C8A">
      <w:pPr>
        <w:snapToGrid w:val="0"/>
        <w:jc w:val="both"/>
        <w:rPr>
          <w:rFonts w:ascii="Tahoma" w:eastAsia="Times New Roman" w:hAnsi="Tahoma" w:cs="Tahoma"/>
          <w:color w:val="323234"/>
          <w:sz w:val="20"/>
          <w:szCs w:val="20"/>
        </w:rPr>
      </w:pPr>
      <w:r w:rsidRPr="00ED1BFE">
        <w:rPr>
          <w:rFonts w:ascii="Tahoma" w:hAnsi="Tahoma" w:cs="Tahoma"/>
          <w:sz w:val="20"/>
          <w:szCs w:val="20"/>
        </w:rPr>
        <w:t xml:space="preserve">Genevieve Dozier, </w:t>
      </w:r>
      <w:r w:rsidR="00E2206C">
        <w:rPr>
          <w:rFonts w:ascii="Tahoma" w:hAnsi="Tahoma" w:cs="Tahoma"/>
          <w:sz w:val="20"/>
          <w:szCs w:val="20"/>
        </w:rPr>
        <w:t>c</w:t>
      </w:r>
      <w:r w:rsidRPr="00ED1BFE">
        <w:rPr>
          <w:rFonts w:ascii="Tahoma" w:hAnsi="Tahoma" w:cs="Tahoma"/>
          <w:sz w:val="20"/>
          <w:szCs w:val="20"/>
        </w:rPr>
        <w:t xml:space="preserve">hief </w:t>
      </w:r>
      <w:r w:rsidR="00E2206C">
        <w:rPr>
          <w:rFonts w:ascii="Tahoma" w:hAnsi="Tahoma" w:cs="Tahoma"/>
          <w:sz w:val="20"/>
          <w:szCs w:val="20"/>
        </w:rPr>
        <w:t>b</w:t>
      </w:r>
      <w:r w:rsidRPr="00ED1BFE">
        <w:rPr>
          <w:rFonts w:ascii="Tahoma" w:hAnsi="Tahoma" w:cs="Tahoma"/>
          <w:sz w:val="20"/>
          <w:szCs w:val="20"/>
        </w:rPr>
        <w:t xml:space="preserve">usiness </w:t>
      </w:r>
      <w:r w:rsidR="00E2206C">
        <w:rPr>
          <w:rFonts w:ascii="Tahoma" w:hAnsi="Tahoma" w:cs="Tahoma"/>
          <w:sz w:val="20"/>
          <w:szCs w:val="20"/>
        </w:rPr>
        <w:t>d</w:t>
      </w:r>
      <w:r w:rsidRPr="00ED1BFE">
        <w:rPr>
          <w:rFonts w:ascii="Tahoma" w:hAnsi="Tahoma" w:cs="Tahoma"/>
          <w:sz w:val="20"/>
          <w:szCs w:val="20"/>
        </w:rPr>
        <w:t xml:space="preserve">evelopment </w:t>
      </w:r>
      <w:r w:rsidR="00E2206C" w:rsidRPr="00C96091">
        <w:rPr>
          <w:rFonts w:ascii="Tahoma" w:hAnsi="Tahoma" w:cs="Tahoma"/>
          <w:sz w:val="20"/>
          <w:szCs w:val="20"/>
        </w:rPr>
        <w:t>o</w:t>
      </w:r>
      <w:r w:rsidRPr="00C96091">
        <w:rPr>
          <w:rFonts w:ascii="Tahoma" w:hAnsi="Tahoma" w:cs="Tahoma"/>
          <w:sz w:val="20"/>
          <w:szCs w:val="20"/>
        </w:rPr>
        <w:t xml:space="preserve">fficer of Merchant’s PACT, said </w:t>
      </w:r>
      <w:bookmarkStart w:id="2" w:name="_Hlk69918373"/>
      <w:r w:rsidRPr="00C96091">
        <w:rPr>
          <w:rFonts w:ascii="Tahoma" w:hAnsi="Tahoma" w:cs="Tahoma"/>
          <w:sz w:val="20"/>
          <w:szCs w:val="20"/>
        </w:rPr>
        <w:t>“</w:t>
      </w:r>
      <w:bookmarkStart w:id="3" w:name="_Hlk69918123"/>
      <w:r w:rsidRPr="00C96091">
        <w:rPr>
          <w:rFonts w:ascii="Tahoma" w:hAnsi="Tahoma" w:cs="Tahoma"/>
          <w:sz w:val="20"/>
          <w:szCs w:val="20"/>
        </w:rPr>
        <w:t xml:space="preserve">We look forward to </w:t>
      </w:r>
      <w:r w:rsidR="00E2206C" w:rsidRPr="00C96091">
        <w:rPr>
          <w:rFonts w:ascii="Tahoma" w:hAnsi="Tahoma" w:cs="Tahoma"/>
          <w:sz w:val="20"/>
          <w:szCs w:val="20"/>
        </w:rPr>
        <w:t xml:space="preserve">helping </w:t>
      </w:r>
      <w:r w:rsidRPr="00C96091">
        <w:rPr>
          <w:rFonts w:ascii="Tahoma" w:hAnsi="Tahoma" w:cs="Tahoma"/>
          <w:sz w:val="20"/>
          <w:szCs w:val="20"/>
        </w:rPr>
        <w:t>Jack Henry</w:t>
      </w:r>
      <w:r w:rsidR="00E2206C" w:rsidRPr="00C96091">
        <w:rPr>
          <w:rFonts w:ascii="Tahoma" w:hAnsi="Tahoma" w:cs="Tahoma"/>
          <w:sz w:val="20"/>
          <w:szCs w:val="20"/>
        </w:rPr>
        <w:t>’s progressive</w:t>
      </w:r>
      <w:r w:rsidRPr="00C96091">
        <w:rPr>
          <w:rFonts w:ascii="Tahoma" w:hAnsi="Tahoma" w:cs="Tahoma"/>
          <w:sz w:val="20"/>
          <w:szCs w:val="20"/>
        </w:rPr>
        <w:t xml:space="preserve"> financial institutions reinvigorate merchant solutions</w:t>
      </w:r>
      <w:r w:rsidR="001F0668" w:rsidRPr="00C96091">
        <w:rPr>
          <w:rFonts w:ascii="Tahoma" w:hAnsi="Tahoma" w:cs="Tahoma"/>
          <w:sz w:val="20"/>
          <w:szCs w:val="20"/>
        </w:rPr>
        <w:t xml:space="preserve">. </w:t>
      </w:r>
      <w:bookmarkEnd w:id="2"/>
      <w:bookmarkEnd w:id="3"/>
      <w:r w:rsidR="001F0668" w:rsidRPr="00ED1BFE">
        <w:rPr>
          <w:rFonts w:ascii="Tahoma" w:hAnsi="Tahoma" w:cs="Tahoma"/>
          <w:sz w:val="20"/>
          <w:szCs w:val="20"/>
        </w:rPr>
        <w:t xml:space="preserve">Our platform enables smaller financial institutions to provide </w:t>
      </w:r>
      <w:r w:rsidR="001F0668" w:rsidRPr="00C96091">
        <w:rPr>
          <w:rFonts w:ascii="Tahoma" w:hAnsi="Tahoma" w:cs="Tahoma"/>
          <w:sz w:val="20"/>
          <w:szCs w:val="20"/>
        </w:rPr>
        <w:t>m</w:t>
      </w:r>
      <w:r w:rsidR="001F0668" w:rsidRPr="00ED1BFE">
        <w:rPr>
          <w:rFonts w:ascii="Tahoma" w:hAnsi="Tahoma" w:cs="Tahoma"/>
          <w:sz w:val="20"/>
          <w:szCs w:val="20"/>
        </w:rPr>
        <w:t xml:space="preserve">erchant </w:t>
      </w:r>
      <w:r w:rsidR="001F0668" w:rsidRPr="00C96091">
        <w:rPr>
          <w:rFonts w:ascii="Tahoma" w:hAnsi="Tahoma" w:cs="Tahoma"/>
          <w:sz w:val="20"/>
          <w:szCs w:val="20"/>
        </w:rPr>
        <w:t>s</w:t>
      </w:r>
      <w:r w:rsidR="001F0668" w:rsidRPr="00ED1BFE">
        <w:rPr>
          <w:rFonts w:ascii="Tahoma" w:hAnsi="Tahoma" w:cs="Tahoma"/>
          <w:sz w:val="20"/>
          <w:szCs w:val="20"/>
        </w:rPr>
        <w:t>ervices that often exceed those offered by much larger financial institutions</w:t>
      </w:r>
      <w:r w:rsidR="001F0668" w:rsidRPr="00C96091">
        <w:rPr>
          <w:rFonts w:ascii="Tahoma" w:hAnsi="Tahoma" w:cs="Tahoma"/>
          <w:sz w:val="20"/>
          <w:szCs w:val="20"/>
        </w:rPr>
        <w:t xml:space="preserve"> and to be formidable competitors with the fintechs </w:t>
      </w:r>
      <w:r w:rsidR="00C96091" w:rsidRPr="00C96091">
        <w:rPr>
          <w:rFonts w:ascii="Tahoma" w:hAnsi="Tahoma" w:cs="Tahoma"/>
          <w:sz w:val="20"/>
          <w:szCs w:val="20"/>
        </w:rPr>
        <w:t xml:space="preserve">that are now </w:t>
      </w:r>
      <w:r w:rsidR="001F0668" w:rsidRPr="00C96091">
        <w:rPr>
          <w:rFonts w:ascii="Tahoma" w:hAnsi="Tahoma" w:cs="Tahoma"/>
          <w:sz w:val="20"/>
          <w:szCs w:val="20"/>
        </w:rPr>
        <w:t xml:space="preserve">focused on </w:t>
      </w:r>
      <w:r w:rsidR="00C96091" w:rsidRPr="00C96091">
        <w:rPr>
          <w:rFonts w:ascii="Tahoma" w:hAnsi="Tahoma" w:cs="Tahoma"/>
          <w:sz w:val="20"/>
          <w:szCs w:val="20"/>
        </w:rPr>
        <w:t xml:space="preserve">offering </w:t>
      </w:r>
      <w:r w:rsidR="001F0668" w:rsidRPr="00C96091">
        <w:rPr>
          <w:rFonts w:ascii="Tahoma" w:hAnsi="Tahoma" w:cs="Tahoma"/>
          <w:sz w:val="20"/>
          <w:szCs w:val="20"/>
        </w:rPr>
        <w:t>merchants services that disenfranchise</w:t>
      </w:r>
      <w:r w:rsidR="001F0668">
        <w:rPr>
          <w:rFonts w:ascii="Tahoma" w:hAnsi="Tahoma" w:cs="Tahoma"/>
          <w:sz w:val="20"/>
          <w:szCs w:val="20"/>
        </w:rPr>
        <w:t xml:space="preserve"> banks and credit unions</w:t>
      </w:r>
      <w:r w:rsidR="001F0668" w:rsidRPr="00C96091">
        <w:rPr>
          <w:rFonts w:ascii="Tahoma" w:hAnsi="Tahoma" w:cs="Tahoma"/>
          <w:sz w:val="20"/>
          <w:szCs w:val="20"/>
        </w:rPr>
        <w:t>.</w:t>
      </w:r>
      <w:r w:rsidR="00C96091" w:rsidRPr="00C96091">
        <w:rPr>
          <w:rFonts w:ascii="Tahoma" w:hAnsi="Tahoma" w:cs="Tahoma"/>
          <w:sz w:val="20"/>
          <w:szCs w:val="20"/>
        </w:rPr>
        <w:t xml:space="preserve"> We believe the timing of this partnership is also extremely important as </w:t>
      </w:r>
      <w:r w:rsidR="001F0668" w:rsidRPr="00C96091">
        <w:rPr>
          <w:rFonts w:ascii="Tahoma" w:hAnsi="Tahoma" w:cs="Tahoma"/>
          <w:sz w:val="20"/>
          <w:szCs w:val="20"/>
        </w:rPr>
        <w:t xml:space="preserve">banking-as-a-service </w:t>
      </w:r>
      <w:r w:rsidR="00C96091" w:rsidRPr="00C96091">
        <w:rPr>
          <w:rFonts w:ascii="Tahoma" w:hAnsi="Tahoma" w:cs="Tahoma"/>
          <w:sz w:val="20"/>
          <w:szCs w:val="20"/>
        </w:rPr>
        <w:t xml:space="preserve">continues to </w:t>
      </w:r>
      <w:r w:rsidR="001F0668" w:rsidRPr="00C96091">
        <w:rPr>
          <w:rFonts w:ascii="Tahoma" w:hAnsi="Tahoma" w:cs="Tahoma"/>
          <w:sz w:val="20"/>
          <w:szCs w:val="20"/>
        </w:rPr>
        <w:t>gain traction</w:t>
      </w:r>
      <w:r w:rsidR="00C96091" w:rsidRPr="00C96091">
        <w:rPr>
          <w:rFonts w:ascii="Tahoma" w:hAnsi="Tahoma" w:cs="Tahoma"/>
          <w:sz w:val="20"/>
          <w:szCs w:val="20"/>
        </w:rPr>
        <w:t xml:space="preserve"> and </w:t>
      </w:r>
      <w:r w:rsidR="001F0668" w:rsidRPr="00C96091">
        <w:rPr>
          <w:rFonts w:ascii="Tahoma" w:hAnsi="Tahoma" w:cs="Tahoma"/>
          <w:sz w:val="20"/>
          <w:szCs w:val="20"/>
        </w:rPr>
        <w:t>merchant services</w:t>
      </w:r>
      <w:r w:rsidR="00C96091" w:rsidRPr="00C96091">
        <w:rPr>
          <w:rFonts w:ascii="Tahoma" w:hAnsi="Tahoma" w:cs="Tahoma"/>
          <w:sz w:val="20"/>
          <w:szCs w:val="20"/>
        </w:rPr>
        <w:t xml:space="preserve"> </w:t>
      </w:r>
      <w:r w:rsidR="00D40E14">
        <w:rPr>
          <w:rFonts w:ascii="Tahoma" w:hAnsi="Tahoma" w:cs="Tahoma"/>
          <w:sz w:val="20"/>
          <w:szCs w:val="20"/>
        </w:rPr>
        <w:t xml:space="preserve">is </w:t>
      </w:r>
      <w:r w:rsidR="00C96091" w:rsidRPr="00C96091">
        <w:rPr>
          <w:rFonts w:ascii="Tahoma" w:hAnsi="Tahoma" w:cs="Tahoma"/>
          <w:sz w:val="20"/>
          <w:szCs w:val="20"/>
        </w:rPr>
        <w:t>a popular</w:t>
      </w:r>
      <w:r w:rsidR="00D40E14">
        <w:rPr>
          <w:rFonts w:ascii="Tahoma" w:hAnsi="Tahoma" w:cs="Tahoma"/>
          <w:sz w:val="20"/>
          <w:szCs w:val="20"/>
        </w:rPr>
        <w:t xml:space="preserve"> component of embedded financial </w:t>
      </w:r>
      <w:r w:rsidR="00D40E14" w:rsidRPr="00D40E14">
        <w:rPr>
          <w:rFonts w:ascii="Tahoma" w:hAnsi="Tahoma" w:cs="Tahoma"/>
          <w:sz w:val="20"/>
          <w:szCs w:val="20"/>
        </w:rPr>
        <w:t>service</w:t>
      </w:r>
      <w:r w:rsidR="00B21C8A">
        <w:rPr>
          <w:rFonts w:ascii="Tahoma" w:hAnsi="Tahoma" w:cs="Tahoma"/>
          <w:sz w:val="20"/>
          <w:szCs w:val="20"/>
        </w:rPr>
        <w:t>s</w:t>
      </w:r>
      <w:r w:rsidR="00C96091" w:rsidRPr="00D40E14">
        <w:rPr>
          <w:rFonts w:ascii="Tahoma" w:hAnsi="Tahoma" w:cs="Tahoma"/>
          <w:sz w:val="20"/>
          <w:szCs w:val="20"/>
        </w:rPr>
        <w:t xml:space="preserve">. </w:t>
      </w:r>
      <w:r w:rsidR="00BE50C0" w:rsidRPr="00ED1BFE">
        <w:rPr>
          <w:rFonts w:ascii="Tahoma" w:hAnsi="Tahoma" w:cs="Tahoma"/>
          <w:sz w:val="20"/>
          <w:szCs w:val="20"/>
        </w:rPr>
        <w:t xml:space="preserve">We’ve worked with hundreds of financial institutions and payment </w:t>
      </w:r>
      <w:r w:rsidR="00205B20" w:rsidRPr="00ED1BFE">
        <w:rPr>
          <w:rFonts w:ascii="Tahoma" w:hAnsi="Tahoma" w:cs="Tahoma"/>
          <w:sz w:val="20"/>
          <w:szCs w:val="20"/>
        </w:rPr>
        <w:t>processors,</w:t>
      </w:r>
      <w:r w:rsidR="00BE50C0" w:rsidRPr="00ED1BFE">
        <w:rPr>
          <w:rFonts w:ascii="Tahoma" w:hAnsi="Tahoma" w:cs="Tahoma"/>
          <w:sz w:val="20"/>
          <w:szCs w:val="20"/>
        </w:rPr>
        <w:t xml:space="preserve"> so we </w:t>
      </w:r>
      <w:r w:rsidR="00D40E14">
        <w:rPr>
          <w:rFonts w:ascii="Tahoma" w:hAnsi="Tahoma" w:cs="Tahoma"/>
          <w:sz w:val="20"/>
          <w:szCs w:val="20"/>
        </w:rPr>
        <w:t xml:space="preserve">have </w:t>
      </w:r>
      <w:r w:rsidR="00205B20" w:rsidRPr="00D40E14">
        <w:rPr>
          <w:rFonts w:ascii="Tahoma" w:hAnsi="Tahoma" w:cs="Tahoma"/>
          <w:sz w:val="20"/>
          <w:szCs w:val="20"/>
        </w:rPr>
        <w:t>unique</w:t>
      </w:r>
      <w:r w:rsidR="00C96091" w:rsidRPr="00D40E14">
        <w:rPr>
          <w:rFonts w:ascii="Tahoma" w:hAnsi="Tahoma" w:cs="Tahoma"/>
          <w:sz w:val="20"/>
          <w:szCs w:val="20"/>
        </w:rPr>
        <w:t xml:space="preserve"> levels of </w:t>
      </w:r>
      <w:r w:rsidR="00BE50C0" w:rsidRPr="00ED1BFE">
        <w:rPr>
          <w:rFonts w:ascii="Tahoma" w:hAnsi="Tahoma" w:cs="Tahoma"/>
          <w:sz w:val="20"/>
          <w:szCs w:val="20"/>
        </w:rPr>
        <w:t xml:space="preserve">business intelligence, training, and </w:t>
      </w:r>
      <w:r w:rsidR="00C96091" w:rsidRPr="00D40E14">
        <w:rPr>
          <w:rFonts w:ascii="Tahoma" w:hAnsi="Tahoma" w:cs="Tahoma"/>
          <w:sz w:val="20"/>
          <w:szCs w:val="20"/>
        </w:rPr>
        <w:t xml:space="preserve">industry </w:t>
      </w:r>
      <w:r w:rsidR="00BE50C0" w:rsidRPr="00ED1BFE">
        <w:rPr>
          <w:rFonts w:ascii="Tahoma" w:hAnsi="Tahoma" w:cs="Tahoma"/>
          <w:sz w:val="20"/>
          <w:szCs w:val="20"/>
        </w:rPr>
        <w:t>expertise</w:t>
      </w:r>
      <w:r w:rsidR="00C96091" w:rsidRPr="00D40E14">
        <w:rPr>
          <w:rFonts w:ascii="Tahoma" w:hAnsi="Tahoma" w:cs="Tahoma"/>
          <w:sz w:val="20"/>
          <w:szCs w:val="20"/>
        </w:rPr>
        <w:t xml:space="preserve">.” </w:t>
      </w:r>
      <w:r w:rsidR="00BE50C0" w:rsidRPr="00ED1BFE">
        <w:rPr>
          <w:rFonts w:ascii="Tahoma" w:hAnsi="Tahoma" w:cs="Tahoma"/>
          <w:sz w:val="20"/>
          <w:szCs w:val="20"/>
        </w:rPr>
        <w:t xml:space="preserve"> </w:t>
      </w:r>
    </w:p>
    <w:p w14:paraId="5EB91F9A" w14:textId="1832469F" w:rsidR="00B21C8A" w:rsidRDefault="00E05B21" w:rsidP="002F200B">
      <w:pPr>
        <w:pStyle w:val="NormalWeb"/>
        <w:spacing w:before="0" w:beforeAutospacing="0" w:after="150" w:afterAutospacing="0"/>
        <w:rPr>
          <w:rFonts w:ascii="Tahoma" w:hAnsi="Tahoma" w:cs="Tahoma"/>
          <w:sz w:val="20"/>
          <w:szCs w:val="20"/>
        </w:rPr>
      </w:pPr>
      <w:r>
        <w:rPr>
          <w:rFonts w:ascii="Tahoma" w:hAnsi="Tahoma" w:cs="Tahoma"/>
          <w:sz w:val="20"/>
          <w:szCs w:val="20"/>
        </w:rPr>
        <w:t xml:space="preserve">MPACT’s solutions are available for </w:t>
      </w:r>
      <w:r w:rsidR="00B21C8A">
        <w:rPr>
          <w:rFonts w:ascii="Tahoma" w:hAnsi="Tahoma" w:cs="Tahoma"/>
          <w:sz w:val="20"/>
          <w:szCs w:val="20"/>
        </w:rPr>
        <w:t xml:space="preserve">all </w:t>
      </w:r>
      <w:r w:rsidR="002F200B" w:rsidRPr="00ED1BFE">
        <w:rPr>
          <w:rFonts w:ascii="Tahoma" w:hAnsi="Tahoma" w:cs="Tahoma"/>
          <w:sz w:val="20"/>
          <w:szCs w:val="20"/>
        </w:rPr>
        <w:t>Jack Henry clients</w:t>
      </w:r>
      <w:r>
        <w:rPr>
          <w:rFonts w:ascii="Tahoma" w:hAnsi="Tahoma" w:cs="Tahoma"/>
          <w:sz w:val="20"/>
          <w:szCs w:val="20"/>
        </w:rPr>
        <w:t xml:space="preserve"> </w:t>
      </w:r>
      <w:r w:rsidR="00B21C8A">
        <w:rPr>
          <w:rFonts w:ascii="Tahoma" w:hAnsi="Tahoma" w:cs="Tahoma"/>
          <w:sz w:val="20"/>
          <w:szCs w:val="20"/>
        </w:rPr>
        <w:t xml:space="preserve">regardless of charter and asset size. </w:t>
      </w:r>
    </w:p>
    <w:p w14:paraId="7FFC59A5" w14:textId="2A0024A0" w:rsidR="002F200B" w:rsidRPr="00ED1BFE" w:rsidRDefault="002F200B" w:rsidP="002F200B">
      <w:pPr>
        <w:pStyle w:val="NormalWeb"/>
        <w:spacing w:before="0" w:beforeAutospacing="0" w:after="150" w:afterAutospacing="0"/>
        <w:rPr>
          <w:rFonts w:ascii="Tahoma" w:hAnsi="Tahoma" w:cs="Tahoma"/>
          <w:b/>
          <w:bCs/>
          <w:color w:val="333333"/>
          <w:sz w:val="20"/>
          <w:szCs w:val="20"/>
        </w:rPr>
      </w:pPr>
      <w:r w:rsidRPr="00ED1BFE">
        <w:rPr>
          <w:rFonts w:ascii="Tahoma" w:hAnsi="Tahoma" w:cs="Tahoma"/>
          <w:b/>
          <w:bCs/>
          <w:color w:val="333333"/>
          <w:sz w:val="20"/>
          <w:szCs w:val="20"/>
        </w:rPr>
        <w:t>Merchant’s PACT</w:t>
      </w:r>
    </w:p>
    <w:p w14:paraId="0F08166A" w14:textId="7489822B" w:rsidR="002F200B" w:rsidRPr="00ED1BFE" w:rsidRDefault="002F200B" w:rsidP="00B21C8A">
      <w:pPr>
        <w:snapToGrid w:val="0"/>
        <w:jc w:val="both"/>
        <w:rPr>
          <w:rFonts w:ascii="Tahoma" w:hAnsi="Tahoma" w:cs="Tahoma"/>
          <w:sz w:val="20"/>
          <w:szCs w:val="20"/>
        </w:rPr>
      </w:pPr>
      <w:r w:rsidRPr="00ED1BFE">
        <w:rPr>
          <w:rFonts w:ascii="Tahoma" w:hAnsi="Tahoma" w:cs="Tahoma"/>
          <w:sz w:val="20"/>
          <w:szCs w:val="20"/>
        </w:rPr>
        <w:t xml:space="preserve">Merchant’s PACT is a payments advisory company with deep expertise in the pricing dynamics, product solutions, and contract terms and conditions within the payment processing industry. The company advises businesses, financial institutions, software developers, integrated software vendors, and payment facilitators on all things related to payments. Merchant’s </w:t>
      </w:r>
      <w:r w:rsidR="00B3146C" w:rsidRPr="00ED1BFE">
        <w:rPr>
          <w:rFonts w:ascii="Tahoma" w:hAnsi="Tahoma" w:cs="Tahoma"/>
          <w:sz w:val="20"/>
          <w:szCs w:val="20"/>
        </w:rPr>
        <w:t xml:space="preserve">PACT </w:t>
      </w:r>
      <w:r w:rsidR="00B3146C">
        <w:rPr>
          <w:rFonts w:ascii="Tahoma" w:hAnsi="Tahoma" w:cs="Tahoma"/>
          <w:sz w:val="20"/>
          <w:szCs w:val="20"/>
        </w:rPr>
        <w:t>offers</w:t>
      </w:r>
      <w:r w:rsidR="00B21C8A">
        <w:rPr>
          <w:rFonts w:ascii="Tahoma" w:hAnsi="Tahoma" w:cs="Tahoma"/>
          <w:sz w:val="20"/>
          <w:szCs w:val="20"/>
        </w:rPr>
        <w:t xml:space="preserve"> </w:t>
      </w:r>
      <w:r w:rsidRPr="00ED1BFE">
        <w:rPr>
          <w:rFonts w:ascii="Tahoma" w:hAnsi="Tahoma" w:cs="Tahoma"/>
          <w:sz w:val="20"/>
          <w:szCs w:val="20"/>
        </w:rPr>
        <w:t>managed services includ</w:t>
      </w:r>
      <w:r w:rsidR="00B21C8A">
        <w:rPr>
          <w:rFonts w:ascii="Tahoma" w:hAnsi="Tahoma" w:cs="Tahoma"/>
          <w:sz w:val="20"/>
          <w:szCs w:val="20"/>
        </w:rPr>
        <w:t xml:space="preserve">ing </w:t>
      </w:r>
      <w:r w:rsidRPr="00ED1BFE">
        <w:rPr>
          <w:rFonts w:ascii="Tahoma" w:hAnsi="Tahoma" w:cs="Tahoma"/>
          <w:sz w:val="20"/>
          <w:szCs w:val="20"/>
        </w:rPr>
        <w:t xml:space="preserve">auditing, </w:t>
      </w:r>
      <w:r w:rsidRPr="00ED1BFE">
        <w:rPr>
          <w:rFonts w:ascii="Tahoma" w:hAnsi="Tahoma" w:cs="Tahoma"/>
          <w:sz w:val="20"/>
          <w:szCs w:val="20"/>
        </w:rPr>
        <w:lastRenderedPageBreak/>
        <w:t>portfolio analysis, contract negotiations, management and sales oversight, among numerous other functions. Merchant’s PACT is independent of the processing companies and utilize</w:t>
      </w:r>
      <w:r w:rsidR="00B21C8A">
        <w:rPr>
          <w:rFonts w:ascii="Tahoma" w:hAnsi="Tahoma" w:cs="Tahoma"/>
          <w:sz w:val="20"/>
          <w:szCs w:val="20"/>
        </w:rPr>
        <w:t xml:space="preserve">s its </w:t>
      </w:r>
      <w:r w:rsidRPr="00ED1BFE">
        <w:rPr>
          <w:rFonts w:ascii="Tahoma" w:hAnsi="Tahoma" w:cs="Tahoma"/>
          <w:sz w:val="20"/>
          <w:szCs w:val="20"/>
        </w:rPr>
        <w:t>knowledge and relationships to help financial institutions and business owners gain control and transparency of their processing relationship. For additional information, visit: https://www.merchantspact.com.</w:t>
      </w:r>
    </w:p>
    <w:bookmarkEnd w:id="0"/>
    <w:p w14:paraId="094FC286" w14:textId="77777777" w:rsidR="002F200B" w:rsidRPr="00ED1BFE" w:rsidRDefault="002F200B" w:rsidP="002F200B">
      <w:pPr>
        <w:spacing w:after="0"/>
        <w:rPr>
          <w:rFonts w:ascii="Tahoma" w:hAnsi="Tahoma" w:cs="Tahoma"/>
          <w:b/>
          <w:sz w:val="20"/>
          <w:szCs w:val="20"/>
        </w:rPr>
      </w:pPr>
    </w:p>
    <w:p w14:paraId="6FA81461" w14:textId="7777777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
          <w:sz w:val="20"/>
          <w:szCs w:val="20"/>
        </w:rPr>
      </w:pPr>
      <w:r w:rsidRPr="002B0E7C">
        <w:rPr>
          <w:rFonts w:ascii="Tahoma" w:hAnsi="Tahoma" w:cs="Tahoma"/>
          <w:b/>
          <w:bCs/>
          <w:sz w:val="20"/>
          <w:szCs w:val="20"/>
        </w:rPr>
        <w:t>About Jack Henry &amp; Associates, Inc.</w:t>
      </w:r>
    </w:p>
    <w:p w14:paraId="1E22C9EC" w14:textId="227BCD4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Cs/>
          <w:sz w:val="20"/>
          <w:szCs w:val="20"/>
          <w:u w:val="single"/>
        </w:rPr>
      </w:pPr>
      <w:r w:rsidRPr="002B0E7C">
        <w:rPr>
          <w:rFonts w:ascii="Tahoma" w:hAnsi="Tahoma" w:cs="Tahoma"/>
          <w:bCs/>
          <w:sz w:val="20"/>
          <w:szCs w:val="20"/>
        </w:rPr>
        <w:t>Jack Henry (NASDAQ: </w:t>
      </w:r>
      <w:hyperlink r:id="rId6" w:history="1">
        <w:r w:rsidRPr="002B0E7C">
          <w:rPr>
            <w:rStyle w:val="Hyperlink"/>
            <w:rFonts w:ascii="Tahoma" w:hAnsi="Tahoma" w:cs="Tahoma"/>
            <w:bCs/>
            <w:sz w:val="20"/>
            <w:szCs w:val="20"/>
          </w:rPr>
          <w:t>JKHY</w:t>
        </w:r>
      </w:hyperlink>
      <w:r w:rsidRPr="002B0E7C">
        <w:rPr>
          <w:rFonts w:ascii="Tahoma" w:hAnsi="Tahoma" w:cs="Tahoma"/>
          <w:bCs/>
          <w:sz w:val="20"/>
          <w:szCs w:val="20"/>
        </w:rPr>
        <w:t>) is a leading SaaS provider primarily for the financial services industry. We are a S&amp;P 500 company that serves approximately 8,500 clients nationwide through three divisions: </w:t>
      </w:r>
      <w:r w:rsidRPr="002B0E7C">
        <w:rPr>
          <w:rFonts w:ascii="Tahoma" w:hAnsi="Tahoma" w:cs="Tahoma"/>
          <w:b/>
          <w:sz w:val="20"/>
          <w:szCs w:val="20"/>
        </w:rPr>
        <w:t>Jack Henry Banking</w:t>
      </w:r>
      <w:r w:rsidRPr="002B0E7C">
        <w:rPr>
          <w:rFonts w:ascii="Tahoma" w:hAnsi="Tahoma" w:cs="Tahoma"/>
          <w:b/>
          <w:sz w:val="20"/>
          <w:szCs w:val="20"/>
          <w:vertAlign w:val="superscript"/>
        </w:rPr>
        <w:t>®</w:t>
      </w:r>
      <w:r w:rsidRPr="002B0E7C">
        <w:rPr>
          <w:rFonts w:ascii="Tahoma" w:hAnsi="Tahoma" w:cs="Tahoma"/>
          <w:bCs/>
          <w:sz w:val="20"/>
          <w:szCs w:val="20"/>
        </w:rPr>
        <w:t> provides innovative solutions to community and regional banks; </w:t>
      </w:r>
      <w:r w:rsidRPr="002B0E7C">
        <w:rPr>
          <w:rFonts w:ascii="Tahoma" w:hAnsi="Tahoma" w:cs="Tahoma"/>
          <w:b/>
          <w:sz w:val="20"/>
          <w:szCs w:val="20"/>
        </w:rPr>
        <w:t>Symitar</w:t>
      </w:r>
      <w:r w:rsidRPr="002B0E7C">
        <w:rPr>
          <w:rFonts w:ascii="Tahoma" w:hAnsi="Tahoma" w:cs="Tahoma"/>
          <w:b/>
          <w:sz w:val="20"/>
          <w:szCs w:val="20"/>
          <w:vertAlign w:val="superscript"/>
        </w:rPr>
        <w:t>®</w:t>
      </w:r>
      <w:r w:rsidRPr="002B0E7C">
        <w:rPr>
          <w:rFonts w:ascii="Tahoma" w:hAnsi="Tahoma" w:cs="Tahoma"/>
          <w:bCs/>
          <w:sz w:val="20"/>
          <w:szCs w:val="20"/>
        </w:rPr>
        <w:t> provides industry-leading solutions to credit unions of all sizes; and </w:t>
      </w:r>
      <w:proofErr w:type="spellStart"/>
      <w:r w:rsidRPr="002B0E7C">
        <w:rPr>
          <w:rFonts w:ascii="Tahoma" w:hAnsi="Tahoma" w:cs="Tahoma"/>
          <w:b/>
          <w:sz w:val="20"/>
          <w:szCs w:val="20"/>
        </w:rPr>
        <w:t>ProfitStars</w:t>
      </w:r>
      <w:proofErr w:type="spellEnd"/>
      <w:r w:rsidRPr="002B0E7C">
        <w:rPr>
          <w:rFonts w:ascii="Tahoma" w:hAnsi="Tahoma" w:cs="Tahoma"/>
          <w:b/>
          <w:sz w:val="20"/>
          <w:szCs w:val="20"/>
          <w:vertAlign w:val="superscript"/>
        </w:rPr>
        <w:t>®</w:t>
      </w:r>
      <w:r w:rsidRPr="002B0E7C">
        <w:rPr>
          <w:rFonts w:ascii="Tahoma" w:hAnsi="Tahoma" w:cs="Tahoma"/>
          <w:bCs/>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7" w:tooltip="http://www.jackhenry.com/" w:history="1">
        <w:r w:rsidRPr="002B0E7C">
          <w:rPr>
            <w:rStyle w:val="Hyperlink"/>
            <w:rFonts w:ascii="Tahoma" w:hAnsi="Tahoma" w:cs="Tahoma"/>
            <w:bCs/>
            <w:sz w:val="20"/>
            <w:szCs w:val="20"/>
          </w:rPr>
          <w:t>www.jackhenry.com</w:t>
        </w:r>
      </w:hyperlink>
      <w:r w:rsidRPr="002B0E7C">
        <w:rPr>
          <w:rFonts w:ascii="Tahoma" w:hAnsi="Tahoma" w:cs="Tahoma"/>
          <w:bCs/>
          <w:sz w:val="20"/>
          <w:szCs w:val="20"/>
          <w:u w:val="single"/>
        </w:rPr>
        <w:t>.</w:t>
      </w:r>
    </w:p>
    <w:p w14:paraId="027EF4B0" w14:textId="7777777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
          <w:sz w:val="20"/>
          <w:szCs w:val="20"/>
        </w:rPr>
      </w:pPr>
    </w:p>
    <w:p w14:paraId="5DF80CFA" w14:textId="77777777" w:rsidR="002F200B" w:rsidRPr="00ED1BFE" w:rsidRDefault="002F200B" w:rsidP="002F2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r w:rsidRPr="00ED1BFE">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1016BF52" w14:textId="77777777" w:rsidR="002F200B" w:rsidRPr="00ED1BFE" w:rsidRDefault="002F200B" w:rsidP="002F2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p>
    <w:p w14:paraId="53B660DD" w14:textId="77777777" w:rsidR="002F200B" w:rsidRPr="00ED1BFE" w:rsidRDefault="002F200B" w:rsidP="002F200B">
      <w:pPr>
        <w:spacing w:after="0"/>
        <w:jc w:val="center"/>
        <w:rPr>
          <w:rFonts w:ascii="Tahoma" w:hAnsi="Tahoma" w:cs="Tahoma"/>
          <w:sz w:val="20"/>
          <w:szCs w:val="20"/>
        </w:rPr>
      </w:pPr>
      <w:r w:rsidRPr="00ED1BFE">
        <w:rPr>
          <w:rFonts w:ascii="Tahoma" w:hAnsi="Tahoma" w:cs="Tahoma"/>
          <w:sz w:val="20"/>
          <w:szCs w:val="20"/>
        </w:rPr>
        <w:t>#</w:t>
      </w:r>
    </w:p>
    <w:p w14:paraId="16AEE158" w14:textId="77777777" w:rsidR="002F200B" w:rsidRPr="00ED1BFE" w:rsidRDefault="002F200B" w:rsidP="002F200B">
      <w:pPr>
        <w:spacing w:after="0"/>
        <w:rPr>
          <w:rFonts w:ascii="Tahoma" w:hAnsi="Tahoma" w:cs="Tahoma"/>
          <w:sz w:val="20"/>
          <w:szCs w:val="20"/>
        </w:rPr>
      </w:pPr>
    </w:p>
    <w:p w14:paraId="4E07A564" w14:textId="7C8AEB96" w:rsidR="002F200B" w:rsidRPr="00ED1BFE" w:rsidRDefault="002F200B" w:rsidP="002F200B">
      <w:pPr>
        <w:spacing w:after="0"/>
        <w:rPr>
          <w:rFonts w:ascii="Tahoma" w:hAnsi="Tahoma" w:cs="Tahoma"/>
          <w:sz w:val="20"/>
          <w:szCs w:val="20"/>
        </w:rPr>
      </w:pPr>
    </w:p>
    <w:p w14:paraId="1E1474F3" w14:textId="77777777" w:rsidR="00ED1BFE" w:rsidRPr="00ED1BFE" w:rsidRDefault="00ED1BFE" w:rsidP="00ED1BFE">
      <w:pPr>
        <w:shd w:val="clear" w:color="auto" w:fill="FFFFFF"/>
        <w:spacing w:after="120" w:line="20" w:lineRule="atLeast"/>
        <w:ind w:left="360"/>
        <w:rPr>
          <w:rFonts w:ascii="Tahoma" w:eastAsia="Times New Roman" w:hAnsi="Tahoma" w:cs="Tahoma"/>
          <w:color w:val="323234"/>
          <w:sz w:val="20"/>
          <w:szCs w:val="20"/>
        </w:rPr>
      </w:pPr>
    </w:p>
    <w:p w14:paraId="7C432983" w14:textId="77777777" w:rsidR="00ED1BFE" w:rsidRPr="00ED1BFE" w:rsidRDefault="00ED1BFE" w:rsidP="00ED1BFE">
      <w:pPr>
        <w:snapToGrid w:val="0"/>
        <w:rPr>
          <w:rFonts w:ascii="Tahoma" w:hAnsi="Tahoma" w:cs="Tahoma"/>
          <w:sz w:val="20"/>
          <w:szCs w:val="20"/>
        </w:rPr>
      </w:pPr>
    </w:p>
    <w:p w14:paraId="787CE48E" w14:textId="77777777" w:rsidR="00ED1BFE" w:rsidRPr="00ED1BFE" w:rsidRDefault="00ED1BFE" w:rsidP="002F200B">
      <w:pPr>
        <w:spacing w:after="0"/>
        <w:rPr>
          <w:rFonts w:ascii="Tahoma" w:hAnsi="Tahoma" w:cs="Tahoma"/>
          <w:sz w:val="20"/>
          <w:szCs w:val="20"/>
        </w:rPr>
      </w:pPr>
    </w:p>
    <w:p w14:paraId="1660BE8E" w14:textId="77777777" w:rsidR="002F200B" w:rsidRPr="00ED1BFE" w:rsidRDefault="002F200B" w:rsidP="002F200B">
      <w:pPr>
        <w:spacing w:after="0"/>
        <w:rPr>
          <w:rFonts w:ascii="Tahoma" w:hAnsi="Tahoma" w:cs="Tahoma"/>
          <w:sz w:val="20"/>
          <w:szCs w:val="20"/>
        </w:rPr>
      </w:pPr>
    </w:p>
    <w:p w14:paraId="187AFD2B" w14:textId="77777777" w:rsidR="002F200B" w:rsidRPr="00ED1BFE" w:rsidRDefault="002F200B" w:rsidP="002F200B">
      <w:pPr>
        <w:spacing w:after="0"/>
        <w:rPr>
          <w:rFonts w:ascii="Tahoma" w:hAnsi="Tahoma" w:cs="Tahoma"/>
          <w:b/>
          <w:sz w:val="20"/>
          <w:szCs w:val="20"/>
        </w:rPr>
      </w:pPr>
    </w:p>
    <w:sectPr w:rsidR="002F200B" w:rsidRPr="00ED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282E"/>
    <w:multiLevelType w:val="hybridMultilevel"/>
    <w:tmpl w:val="BF523776"/>
    <w:lvl w:ilvl="0" w:tplc="041CFFD8">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7A77"/>
    <w:multiLevelType w:val="hybridMultilevel"/>
    <w:tmpl w:val="D0F4B0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A5"/>
    <w:rsid w:val="00086DF4"/>
    <w:rsid w:val="0017152C"/>
    <w:rsid w:val="001D090F"/>
    <w:rsid w:val="001F0668"/>
    <w:rsid w:val="00205B20"/>
    <w:rsid w:val="002876FA"/>
    <w:rsid w:val="002B0E7C"/>
    <w:rsid w:val="002F200B"/>
    <w:rsid w:val="00375BCD"/>
    <w:rsid w:val="003840FB"/>
    <w:rsid w:val="005A62B3"/>
    <w:rsid w:val="005C5C4A"/>
    <w:rsid w:val="007868A2"/>
    <w:rsid w:val="007E0F25"/>
    <w:rsid w:val="00864897"/>
    <w:rsid w:val="00890C56"/>
    <w:rsid w:val="008F2D8E"/>
    <w:rsid w:val="00902143"/>
    <w:rsid w:val="00915A66"/>
    <w:rsid w:val="009500A5"/>
    <w:rsid w:val="00B21C8A"/>
    <w:rsid w:val="00B3146C"/>
    <w:rsid w:val="00B4427D"/>
    <w:rsid w:val="00BD6ED7"/>
    <w:rsid w:val="00BE50C0"/>
    <w:rsid w:val="00C96091"/>
    <w:rsid w:val="00D40E14"/>
    <w:rsid w:val="00E05B21"/>
    <w:rsid w:val="00E2206C"/>
    <w:rsid w:val="00E47DD4"/>
    <w:rsid w:val="00ED1BFE"/>
    <w:rsid w:val="00F04759"/>
    <w:rsid w:val="00FA3DAB"/>
    <w:rsid w:val="00FC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425D"/>
  <w15:chartTrackingRefBased/>
  <w15:docId w15:val="{2DC23BA6-996E-4DE5-97B7-3F944F81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00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0A5"/>
    <w:rPr>
      <w:rFonts w:ascii="Times New Roman" w:eastAsia="Times New Roman" w:hAnsi="Times New Roman" w:cs="Times New Roman"/>
      <w:b/>
      <w:bCs/>
      <w:sz w:val="27"/>
      <w:szCs w:val="27"/>
    </w:rPr>
  </w:style>
  <w:style w:type="character" w:customStyle="1" w:styleId="author">
    <w:name w:val="author"/>
    <w:basedOn w:val="DefaultParagraphFont"/>
    <w:rsid w:val="009500A5"/>
  </w:style>
  <w:style w:type="paragraph" w:customStyle="1" w:styleId="social">
    <w:name w:val="social"/>
    <w:basedOn w:val="Normal"/>
    <w:rsid w:val="00950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0A5"/>
    <w:rPr>
      <w:color w:val="0000FF"/>
      <w:u w:val="single"/>
    </w:rPr>
  </w:style>
  <w:style w:type="paragraph" w:styleId="NormalWeb">
    <w:name w:val="Normal (Web)"/>
    <w:basedOn w:val="Normal"/>
    <w:uiPriority w:val="99"/>
    <w:unhideWhenUsed/>
    <w:rsid w:val="00950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0A5"/>
    <w:rPr>
      <w:i/>
      <w:iCs/>
    </w:rPr>
  </w:style>
  <w:style w:type="character" w:styleId="Strong">
    <w:name w:val="Strong"/>
    <w:basedOn w:val="DefaultParagraphFont"/>
    <w:uiPriority w:val="22"/>
    <w:qFormat/>
    <w:rsid w:val="009500A5"/>
    <w:rPr>
      <w:b/>
      <w:bCs/>
    </w:rPr>
  </w:style>
  <w:style w:type="character" w:styleId="UnresolvedMention">
    <w:name w:val="Unresolved Mention"/>
    <w:basedOn w:val="DefaultParagraphFont"/>
    <w:uiPriority w:val="99"/>
    <w:semiHidden/>
    <w:unhideWhenUsed/>
    <w:rsid w:val="00BD6ED7"/>
    <w:rPr>
      <w:color w:val="605E5C"/>
      <w:shd w:val="clear" w:color="auto" w:fill="E1DFDD"/>
    </w:rPr>
  </w:style>
  <w:style w:type="paragraph" w:styleId="CommentText">
    <w:name w:val="annotation text"/>
    <w:basedOn w:val="Normal"/>
    <w:link w:val="CommentTextChar"/>
    <w:uiPriority w:val="99"/>
    <w:unhideWhenUsed/>
    <w:rsid w:val="002F200B"/>
    <w:pPr>
      <w:spacing w:line="240" w:lineRule="auto"/>
    </w:pPr>
    <w:rPr>
      <w:sz w:val="20"/>
      <w:szCs w:val="20"/>
    </w:rPr>
  </w:style>
  <w:style w:type="character" w:customStyle="1" w:styleId="CommentTextChar">
    <w:name w:val="Comment Text Char"/>
    <w:basedOn w:val="DefaultParagraphFont"/>
    <w:link w:val="CommentText"/>
    <w:uiPriority w:val="99"/>
    <w:rsid w:val="002F200B"/>
    <w:rPr>
      <w:sz w:val="20"/>
      <w:szCs w:val="20"/>
    </w:rPr>
  </w:style>
  <w:style w:type="character" w:styleId="CommentReference">
    <w:name w:val="annotation reference"/>
    <w:basedOn w:val="DefaultParagraphFont"/>
    <w:uiPriority w:val="99"/>
    <w:semiHidden/>
    <w:unhideWhenUsed/>
    <w:rsid w:val="002F200B"/>
    <w:rPr>
      <w:sz w:val="16"/>
      <w:szCs w:val="16"/>
    </w:rPr>
  </w:style>
  <w:style w:type="paragraph" w:styleId="CommentSubject">
    <w:name w:val="annotation subject"/>
    <w:basedOn w:val="CommentText"/>
    <w:next w:val="CommentText"/>
    <w:link w:val="CommentSubjectChar"/>
    <w:uiPriority w:val="99"/>
    <w:semiHidden/>
    <w:unhideWhenUsed/>
    <w:rsid w:val="002F200B"/>
    <w:rPr>
      <w:b/>
      <w:bCs/>
    </w:rPr>
  </w:style>
  <w:style w:type="character" w:customStyle="1" w:styleId="CommentSubjectChar">
    <w:name w:val="Comment Subject Char"/>
    <w:basedOn w:val="CommentTextChar"/>
    <w:link w:val="CommentSubject"/>
    <w:uiPriority w:val="99"/>
    <w:semiHidden/>
    <w:rsid w:val="002F200B"/>
    <w:rPr>
      <w:b/>
      <w:bCs/>
      <w:sz w:val="20"/>
      <w:szCs w:val="20"/>
    </w:rPr>
  </w:style>
  <w:style w:type="paragraph" w:styleId="BalloonText">
    <w:name w:val="Balloon Text"/>
    <w:basedOn w:val="Normal"/>
    <w:link w:val="BalloonTextChar"/>
    <w:uiPriority w:val="99"/>
    <w:semiHidden/>
    <w:unhideWhenUsed/>
    <w:rsid w:val="002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0B"/>
    <w:rPr>
      <w:rFonts w:ascii="Segoe UI" w:hAnsi="Segoe UI" w:cs="Segoe UI"/>
      <w:sz w:val="18"/>
      <w:szCs w:val="18"/>
    </w:rPr>
  </w:style>
  <w:style w:type="paragraph" w:styleId="ListParagraph">
    <w:name w:val="List Paragraph"/>
    <w:basedOn w:val="Normal"/>
    <w:uiPriority w:val="34"/>
    <w:qFormat/>
    <w:rsid w:val="00E4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0403">
      <w:bodyDiv w:val="1"/>
      <w:marLeft w:val="0"/>
      <w:marRight w:val="0"/>
      <w:marTop w:val="0"/>
      <w:marBottom w:val="0"/>
      <w:divBdr>
        <w:top w:val="none" w:sz="0" w:space="0" w:color="auto"/>
        <w:left w:val="none" w:sz="0" w:space="0" w:color="auto"/>
        <w:bottom w:val="none" w:sz="0" w:space="0" w:color="auto"/>
        <w:right w:val="none" w:sz="0" w:space="0" w:color="auto"/>
      </w:divBdr>
    </w:div>
    <w:div w:id="309791304">
      <w:bodyDiv w:val="1"/>
      <w:marLeft w:val="0"/>
      <w:marRight w:val="0"/>
      <w:marTop w:val="0"/>
      <w:marBottom w:val="0"/>
      <w:divBdr>
        <w:top w:val="none" w:sz="0" w:space="0" w:color="auto"/>
        <w:left w:val="none" w:sz="0" w:space="0" w:color="auto"/>
        <w:bottom w:val="none" w:sz="0" w:space="0" w:color="auto"/>
        <w:right w:val="none" w:sz="0" w:space="0" w:color="auto"/>
      </w:divBdr>
    </w:div>
    <w:div w:id="402147727">
      <w:bodyDiv w:val="1"/>
      <w:marLeft w:val="0"/>
      <w:marRight w:val="0"/>
      <w:marTop w:val="0"/>
      <w:marBottom w:val="0"/>
      <w:divBdr>
        <w:top w:val="none" w:sz="0" w:space="0" w:color="auto"/>
        <w:left w:val="none" w:sz="0" w:space="0" w:color="auto"/>
        <w:bottom w:val="none" w:sz="0" w:space="0" w:color="auto"/>
        <w:right w:val="none" w:sz="0" w:space="0" w:color="auto"/>
      </w:divBdr>
    </w:div>
    <w:div w:id="495613155">
      <w:bodyDiv w:val="1"/>
      <w:marLeft w:val="0"/>
      <w:marRight w:val="0"/>
      <w:marTop w:val="0"/>
      <w:marBottom w:val="0"/>
      <w:divBdr>
        <w:top w:val="none" w:sz="0" w:space="0" w:color="auto"/>
        <w:left w:val="none" w:sz="0" w:space="0" w:color="auto"/>
        <w:bottom w:val="none" w:sz="0" w:space="0" w:color="auto"/>
        <w:right w:val="none" w:sz="0" w:space="0" w:color="auto"/>
      </w:divBdr>
    </w:div>
    <w:div w:id="1013648297">
      <w:bodyDiv w:val="1"/>
      <w:marLeft w:val="0"/>
      <w:marRight w:val="0"/>
      <w:marTop w:val="0"/>
      <w:marBottom w:val="0"/>
      <w:divBdr>
        <w:top w:val="none" w:sz="0" w:space="0" w:color="auto"/>
        <w:left w:val="none" w:sz="0" w:space="0" w:color="auto"/>
        <w:bottom w:val="none" w:sz="0" w:space="0" w:color="auto"/>
        <w:right w:val="none" w:sz="0" w:space="0" w:color="auto"/>
      </w:divBdr>
    </w:div>
    <w:div w:id="1160778635">
      <w:bodyDiv w:val="1"/>
      <w:marLeft w:val="0"/>
      <w:marRight w:val="0"/>
      <w:marTop w:val="0"/>
      <w:marBottom w:val="0"/>
      <w:divBdr>
        <w:top w:val="none" w:sz="0" w:space="0" w:color="auto"/>
        <w:left w:val="none" w:sz="0" w:space="0" w:color="auto"/>
        <w:bottom w:val="none" w:sz="0" w:space="0" w:color="auto"/>
        <w:right w:val="none" w:sz="0" w:space="0" w:color="auto"/>
      </w:divBdr>
    </w:div>
    <w:div w:id="19913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ckhen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daq.com/symbol/jk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9B6B-724E-4E5B-8932-F5AE0EF4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Dozier</dc:creator>
  <cp:keywords/>
  <dc:description/>
  <cp:lastModifiedBy>Amy Hibbard</cp:lastModifiedBy>
  <cp:revision>2</cp:revision>
  <dcterms:created xsi:type="dcterms:W3CDTF">2021-07-19T16:02:00Z</dcterms:created>
  <dcterms:modified xsi:type="dcterms:W3CDTF">2021-07-19T16:02:00Z</dcterms:modified>
</cp:coreProperties>
</file>