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83B93C" w14:textId="77777777" w:rsidR="000F6700" w:rsidRDefault="00712BF0">
      <w:pPr>
        <w:keepNext/>
        <w:tabs>
          <w:tab w:val="left" w:pos="-1440"/>
          <w:tab w:val="left" w:pos="-720"/>
          <w:tab w:val="left" w:pos="0"/>
          <w:tab w:val="left" w:pos="1080"/>
          <w:tab w:val="left" w:pos="4500"/>
          <w:tab w:val="left" w:pos="6300"/>
        </w:tabs>
        <w:spacing w:after="0" w:line="240" w:lineRule="auto"/>
        <w:jc w:val="both"/>
        <w:outlineLvl w:val="0"/>
        <w:rPr>
          <w:rFonts w:ascii="Tahoma" w:eastAsia="Times New Roman" w:hAnsi="Tahoma" w:cs="Tahoma"/>
          <w:bCs/>
          <w:sz w:val="18"/>
          <w:szCs w:val="18"/>
        </w:rPr>
      </w:pPr>
      <w:r>
        <w:rPr>
          <w:rFonts w:ascii="Tahoma" w:eastAsia="Times New Roman" w:hAnsi="Tahoma" w:cs="Tahoma"/>
          <w:bCs/>
          <w:sz w:val="18"/>
          <w:szCs w:val="18"/>
        </w:rPr>
        <w:t>Company:</w:t>
      </w:r>
      <w:r>
        <w:rPr>
          <w:rFonts w:ascii="Tahoma" w:eastAsia="Times New Roman" w:hAnsi="Tahoma" w:cs="Tahoma"/>
          <w:bCs/>
          <w:sz w:val="18"/>
          <w:szCs w:val="18"/>
        </w:rPr>
        <w:tab/>
        <w:t>Jack Henry &amp; Associates, Inc.</w:t>
      </w:r>
      <w:r>
        <w:rPr>
          <w:rFonts w:ascii="Tahoma" w:eastAsia="Times New Roman" w:hAnsi="Tahoma" w:cs="Tahoma"/>
          <w:bCs/>
          <w:sz w:val="18"/>
          <w:szCs w:val="18"/>
        </w:rPr>
        <w:tab/>
        <w:t xml:space="preserve">Analyst Contact: </w:t>
      </w:r>
      <w:r>
        <w:rPr>
          <w:rFonts w:ascii="Tahoma" w:eastAsia="Times New Roman" w:hAnsi="Tahoma" w:cs="Tahoma"/>
          <w:bCs/>
          <w:sz w:val="18"/>
          <w:szCs w:val="18"/>
        </w:rPr>
        <w:tab/>
      </w:r>
      <w:r>
        <w:rPr>
          <w:rFonts w:ascii="Tahoma" w:eastAsia="Times New Roman" w:hAnsi="Tahoma" w:cs="Tahoma"/>
          <w:sz w:val="18"/>
          <w:szCs w:val="18"/>
        </w:rPr>
        <w:t>Vance Sherard, CFA</w:t>
      </w:r>
    </w:p>
    <w:p w14:paraId="54660FDB" w14:textId="77777777" w:rsidR="000F6700" w:rsidRDefault="00712BF0">
      <w:pPr>
        <w:tabs>
          <w:tab w:val="left" w:pos="-1440"/>
          <w:tab w:val="left" w:pos="-720"/>
          <w:tab w:val="left" w:pos="0"/>
          <w:tab w:val="left" w:pos="1440"/>
          <w:tab w:val="left" w:pos="5040"/>
          <w:tab w:val="left" w:pos="6300"/>
        </w:tabs>
        <w:spacing w:after="0" w:line="240" w:lineRule="auto"/>
        <w:ind w:firstLine="1080"/>
        <w:jc w:val="both"/>
        <w:rPr>
          <w:rFonts w:ascii="Tahoma" w:eastAsia="Times New Roman" w:hAnsi="Tahoma" w:cs="Tahoma"/>
          <w:sz w:val="18"/>
          <w:szCs w:val="18"/>
        </w:rPr>
      </w:pPr>
      <w:r>
        <w:rPr>
          <w:rFonts w:ascii="Tahoma" w:eastAsia="Times New Roman" w:hAnsi="Tahoma" w:cs="Tahoma"/>
          <w:sz w:val="18"/>
          <w:szCs w:val="18"/>
        </w:rPr>
        <w:t>663 Highway 60, P.O. Box 807</w:t>
      </w:r>
      <w:r>
        <w:rPr>
          <w:rFonts w:ascii="Tahoma" w:eastAsia="Times New Roman" w:hAnsi="Tahoma" w:cs="Tahoma"/>
          <w:sz w:val="18"/>
          <w:szCs w:val="18"/>
        </w:rPr>
        <w:tab/>
      </w:r>
      <w:r>
        <w:rPr>
          <w:rFonts w:ascii="Tahoma" w:eastAsia="Times New Roman" w:hAnsi="Tahoma" w:cs="Tahoma"/>
          <w:sz w:val="18"/>
          <w:szCs w:val="18"/>
        </w:rPr>
        <w:tab/>
        <w:t>Sr. Director – Corporate Development &amp;</w:t>
      </w:r>
    </w:p>
    <w:p w14:paraId="6A7B3553" w14:textId="77777777" w:rsidR="000F6700" w:rsidRDefault="00712BF0">
      <w:pPr>
        <w:tabs>
          <w:tab w:val="left" w:pos="-1440"/>
          <w:tab w:val="left" w:pos="-720"/>
          <w:tab w:val="left" w:pos="0"/>
          <w:tab w:val="left" w:pos="1440"/>
          <w:tab w:val="left" w:pos="5040"/>
          <w:tab w:val="left" w:pos="6300"/>
        </w:tabs>
        <w:spacing w:after="0" w:line="240" w:lineRule="auto"/>
        <w:ind w:firstLine="1080"/>
        <w:jc w:val="both"/>
        <w:rPr>
          <w:rFonts w:ascii="Tahoma" w:eastAsia="Times New Roman" w:hAnsi="Tahoma" w:cs="Tahoma"/>
          <w:sz w:val="18"/>
          <w:szCs w:val="18"/>
        </w:rPr>
      </w:pPr>
      <w:r>
        <w:rPr>
          <w:rFonts w:ascii="Tahoma" w:eastAsia="Times New Roman" w:hAnsi="Tahoma" w:cs="Tahoma"/>
          <w:sz w:val="18"/>
          <w:szCs w:val="18"/>
        </w:rPr>
        <w:tab/>
      </w:r>
      <w:r>
        <w:rPr>
          <w:rFonts w:ascii="Tahoma" w:eastAsia="Times New Roman" w:hAnsi="Tahoma" w:cs="Tahoma"/>
          <w:sz w:val="18"/>
          <w:szCs w:val="18"/>
        </w:rPr>
        <w:tab/>
        <w:t xml:space="preserve">                       Investor Relations </w:t>
      </w:r>
    </w:p>
    <w:p w14:paraId="13B99928" w14:textId="77777777" w:rsidR="000F6700" w:rsidRDefault="00712BF0">
      <w:pPr>
        <w:keepNext/>
        <w:tabs>
          <w:tab w:val="left" w:pos="-1440"/>
          <w:tab w:val="left" w:pos="-720"/>
          <w:tab w:val="left" w:pos="0"/>
          <w:tab w:val="left" w:pos="1440"/>
          <w:tab w:val="left" w:pos="5040"/>
          <w:tab w:val="left" w:pos="6300"/>
        </w:tabs>
        <w:spacing w:after="0" w:line="240" w:lineRule="auto"/>
        <w:ind w:left="4320" w:hanging="3240"/>
        <w:jc w:val="both"/>
        <w:outlineLvl w:val="2"/>
        <w:rPr>
          <w:rFonts w:ascii="Tahoma" w:eastAsia="Times New Roman" w:hAnsi="Tahoma" w:cs="Tahoma"/>
          <w:bCs/>
          <w:sz w:val="18"/>
          <w:szCs w:val="18"/>
        </w:rPr>
      </w:pPr>
      <w:r>
        <w:rPr>
          <w:rFonts w:ascii="Tahoma" w:eastAsia="Times New Roman" w:hAnsi="Tahoma" w:cs="Tahoma"/>
          <w:bCs/>
          <w:sz w:val="18"/>
          <w:szCs w:val="18"/>
        </w:rPr>
        <w:t>Monett, MO 65708</w:t>
      </w:r>
      <w:r>
        <w:rPr>
          <w:rFonts w:ascii="Tahoma" w:eastAsia="Times New Roman" w:hAnsi="Tahoma" w:cs="Tahoma"/>
          <w:bCs/>
          <w:sz w:val="18"/>
          <w:szCs w:val="18"/>
        </w:rPr>
        <w:tab/>
      </w:r>
      <w:r>
        <w:rPr>
          <w:rFonts w:ascii="Tahoma" w:eastAsia="Times New Roman" w:hAnsi="Tahoma" w:cs="Tahoma"/>
          <w:bCs/>
          <w:sz w:val="18"/>
          <w:szCs w:val="18"/>
        </w:rPr>
        <w:tab/>
      </w:r>
      <w:r>
        <w:rPr>
          <w:rFonts w:ascii="Tahoma" w:eastAsia="Times New Roman" w:hAnsi="Tahoma" w:cs="Tahoma"/>
          <w:bCs/>
          <w:sz w:val="18"/>
          <w:szCs w:val="18"/>
        </w:rPr>
        <w:tab/>
        <w:t>(417) 235-6652</w:t>
      </w:r>
      <w:r>
        <w:rPr>
          <w:rFonts w:ascii="Tahoma" w:eastAsia="Times New Roman" w:hAnsi="Tahoma" w:cs="Tahoma"/>
          <w:bCs/>
          <w:sz w:val="18"/>
          <w:szCs w:val="18"/>
        </w:rPr>
        <w:tab/>
      </w:r>
      <w:r>
        <w:rPr>
          <w:rFonts w:ascii="Tahoma" w:eastAsia="Times New Roman" w:hAnsi="Tahoma" w:cs="Tahoma"/>
          <w:bCs/>
          <w:sz w:val="18"/>
          <w:szCs w:val="18"/>
        </w:rPr>
        <w:tab/>
      </w:r>
      <w:r>
        <w:rPr>
          <w:rFonts w:ascii="Tahoma" w:eastAsia="Times New Roman" w:hAnsi="Tahoma" w:cs="Tahoma"/>
          <w:bCs/>
          <w:sz w:val="18"/>
          <w:szCs w:val="18"/>
        </w:rPr>
        <w:tab/>
      </w:r>
    </w:p>
    <w:p w14:paraId="52354B80" w14:textId="77777777" w:rsidR="000F6700" w:rsidRDefault="000F6700">
      <w:pPr>
        <w:tabs>
          <w:tab w:val="left" w:pos="-1440"/>
          <w:tab w:val="left" w:pos="-720"/>
          <w:tab w:val="left" w:pos="0"/>
          <w:tab w:val="left" w:pos="1440"/>
          <w:tab w:val="left" w:pos="5040"/>
          <w:tab w:val="left" w:pos="7020"/>
        </w:tabs>
        <w:spacing w:after="0" w:line="240" w:lineRule="auto"/>
        <w:ind w:firstLine="1440"/>
        <w:jc w:val="both"/>
        <w:rPr>
          <w:rFonts w:ascii="Tahoma" w:eastAsia="Times New Roman" w:hAnsi="Tahoma" w:cs="Tahoma"/>
          <w:sz w:val="18"/>
          <w:szCs w:val="18"/>
        </w:rPr>
      </w:pPr>
    </w:p>
    <w:p w14:paraId="619E61A3" w14:textId="77777777" w:rsidR="000F6700" w:rsidRDefault="00712BF0">
      <w:pPr>
        <w:keepNext/>
        <w:tabs>
          <w:tab w:val="left" w:pos="-1440"/>
          <w:tab w:val="left" w:pos="-720"/>
          <w:tab w:val="left" w:pos="0"/>
          <w:tab w:val="left" w:pos="1440"/>
          <w:tab w:val="left" w:pos="4500"/>
          <w:tab w:val="left" w:pos="6300"/>
        </w:tabs>
        <w:spacing w:after="0" w:line="240" w:lineRule="auto"/>
        <w:jc w:val="both"/>
        <w:outlineLvl w:val="0"/>
        <w:rPr>
          <w:rFonts w:ascii="Tahoma" w:eastAsia="Times New Roman" w:hAnsi="Tahoma" w:cs="Tahoma"/>
          <w:bCs/>
          <w:sz w:val="18"/>
          <w:szCs w:val="18"/>
        </w:rPr>
      </w:pPr>
      <w:r>
        <w:rPr>
          <w:rFonts w:ascii="Tahoma" w:eastAsia="Times New Roman" w:hAnsi="Tahoma" w:cs="Tahoma"/>
          <w:bCs/>
          <w:sz w:val="18"/>
          <w:szCs w:val="18"/>
        </w:rPr>
        <w:tab/>
      </w:r>
      <w:r>
        <w:rPr>
          <w:rFonts w:ascii="Tahoma" w:eastAsia="Times New Roman" w:hAnsi="Tahoma" w:cs="Tahoma"/>
          <w:bCs/>
          <w:sz w:val="18"/>
          <w:szCs w:val="18"/>
        </w:rPr>
        <w:tab/>
        <w:t xml:space="preserve">Press Contact: </w:t>
      </w:r>
      <w:r>
        <w:rPr>
          <w:rFonts w:ascii="Tahoma" w:eastAsia="Times New Roman" w:hAnsi="Tahoma" w:cs="Tahoma"/>
          <w:bCs/>
          <w:sz w:val="18"/>
          <w:szCs w:val="18"/>
        </w:rPr>
        <w:tab/>
        <w:t>Heather Sugg, APR</w:t>
      </w:r>
    </w:p>
    <w:p w14:paraId="141498E3" w14:textId="77777777" w:rsidR="000F6700" w:rsidRDefault="00712BF0">
      <w:pPr>
        <w:tabs>
          <w:tab w:val="left" w:pos="-1440"/>
          <w:tab w:val="left" w:pos="-720"/>
          <w:tab w:val="left" w:pos="0"/>
          <w:tab w:val="left" w:pos="1440"/>
          <w:tab w:val="left" w:pos="5040"/>
          <w:tab w:val="left" w:pos="6300"/>
        </w:tabs>
        <w:spacing w:after="0" w:line="240" w:lineRule="auto"/>
        <w:ind w:left="4320" w:hanging="2880"/>
        <w:jc w:val="both"/>
        <w:rPr>
          <w:rFonts w:ascii="Tahoma" w:eastAsia="Times New Roman" w:hAnsi="Tahoma" w:cs="Tahoma"/>
          <w:sz w:val="18"/>
          <w:szCs w:val="18"/>
        </w:rPr>
      </w:pP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 xml:space="preserve">Sr. VP William Mills Agency </w:t>
      </w:r>
    </w:p>
    <w:p w14:paraId="7539FACD" w14:textId="77777777" w:rsidR="000F6700" w:rsidRDefault="00712BF0">
      <w:pPr>
        <w:tabs>
          <w:tab w:val="left" w:pos="-1440"/>
          <w:tab w:val="left" w:pos="-720"/>
          <w:tab w:val="left" w:pos="0"/>
          <w:tab w:val="left" w:pos="1440"/>
          <w:tab w:val="left" w:pos="5040"/>
          <w:tab w:val="left" w:pos="6300"/>
        </w:tabs>
        <w:spacing w:after="0" w:line="240" w:lineRule="auto"/>
        <w:ind w:left="4320" w:hanging="2880"/>
        <w:jc w:val="both"/>
        <w:rPr>
          <w:rFonts w:ascii="Tahoma" w:eastAsia="Times New Roman" w:hAnsi="Tahoma" w:cs="Tahoma"/>
          <w:sz w:val="18"/>
          <w:szCs w:val="18"/>
        </w:rPr>
      </w:pPr>
      <w:r>
        <w:rPr>
          <w:rFonts w:ascii="Tahoma" w:eastAsia="Times New Roman" w:hAnsi="Tahoma" w:cs="Tahoma"/>
          <w:sz w:val="18"/>
          <w:szCs w:val="18"/>
        </w:rPr>
        <w:tab/>
      </w:r>
      <w:r>
        <w:rPr>
          <w:rFonts w:ascii="Tahoma" w:eastAsia="Times New Roman" w:hAnsi="Tahoma" w:cs="Tahoma"/>
          <w:sz w:val="18"/>
          <w:szCs w:val="18"/>
        </w:rPr>
        <w:tab/>
      </w:r>
      <w:r>
        <w:rPr>
          <w:rFonts w:ascii="Tahoma" w:eastAsia="Times New Roman" w:hAnsi="Tahoma" w:cs="Tahoma"/>
          <w:sz w:val="18"/>
          <w:szCs w:val="18"/>
        </w:rPr>
        <w:tab/>
        <w:t>(954) 854-6203</w:t>
      </w:r>
    </w:p>
    <w:p w14:paraId="4C578F78" w14:textId="77777777" w:rsidR="000F6700" w:rsidRDefault="00712BF0">
      <w:pPr>
        <w:tabs>
          <w:tab w:val="left" w:pos="1530"/>
        </w:tabs>
        <w:autoSpaceDE w:val="0"/>
        <w:autoSpaceDN w:val="0"/>
        <w:adjustRightInd w:val="0"/>
        <w:spacing w:after="0" w:line="240" w:lineRule="auto"/>
        <w:rPr>
          <w:rFonts w:ascii="Tahoma" w:hAnsi="Tahoma" w:cs="Tahoma"/>
          <w:color w:val="000000"/>
          <w:sz w:val="20"/>
          <w:szCs w:val="20"/>
        </w:rPr>
      </w:pPr>
      <w:r>
        <w:rPr>
          <w:rFonts w:ascii="Tahoma" w:hAnsi="Tahoma" w:cs="Tahoma"/>
          <w:color w:val="000000"/>
          <w:sz w:val="20"/>
          <w:szCs w:val="20"/>
        </w:rPr>
        <w:br/>
      </w:r>
    </w:p>
    <w:p w14:paraId="5627D851" w14:textId="1408FA8B" w:rsidR="000F6700" w:rsidRPr="00E52484" w:rsidRDefault="00712BF0">
      <w:pPr>
        <w:spacing w:after="0" w:line="240" w:lineRule="auto"/>
        <w:jc w:val="center"/>
        <w:rPr>
          <w:rFonts w:ascii="Tahoma" w:eastAsia="Calibri" w:hAnsi="Tahoma" w:cs="Tahoma"/>
          <w:b/>
          <w:bCs/>
          <w:sz w:val="20"/>
          <w:szCs w:val="20"/>
        </w:rPr>
      </w:pPr>
      <w:bookmarkStart w:id="0" w:name="OLE_LINK94"/>
      <w:bookmarkStart w:id="1" w:name="OLE_LINK95"/>
      <w:bookmarkStart w:id="2" w:name="OLE_LINK104"/>
      <w:r w:rsidRPr="00E52484">
        <w:rPr>
          <w:rFonts w:ascii="Tahoma" w:eastAsia="Calibri" w:hAnsi="Tahoma" w:cs="Tahoma"/>
          <w:b/>
          <w:bCs/>
          <w:sz w:val="20"/>
          <w:szCs w:val="20"/>
        </w:rPr>
        <w:t xml:space="preserve">Jack Henry </w:t>
      </w:r>
      <w:r w:rsidR="002D4D57" w:rsidRPr="00E52484">
        <w:rPr>
          <w:rFonts w:ascii="Tahoma" w:eastAsia="Calibri" w:hAnsi="Tahoma" w:cs="Tahoma"/>
          <w:b/>
          <w:bCs/>
          <w:sz w:val="20"/>
          <w:szCs w:val="20"/>
        </w:rPr>
        <w:t>C</w:t>
      </w:r>
      <w:r w:rsidR="00A95DE7" w:rsidRPr="00E52484">
        <w:rPr>
          <w:rFonts w:ascii="Tahoma" w:eastAsia="Calibri" w:hAnsi="Tahoma" w:cs="Tahoma"/>
          <w:b/>
          <w:bCs/>
          <w:sz w:val="20"/>
          <w:szCs w:val="20"/>
        </w:rPr>
        <w:t xml:space="preserve">ollaborates </w:t>
      </w:r>
      <w:r w:rsidRPr="00E52484">
        <w:rPr>
          <w:rFonts w:ascii="Tahoma" w:eastAsia="Calibri" w:hAnsi="Tahoma" w:cs="Tahoma"/>
          <w:b/>
          <w:bCs/>
          <w:sz w:val="20"/>
          <w:szCs w:val="20"/>
        </w:rPr>
        <w:t xml:space="preserve">with </w:t>
      </w:r>
      <w:r w:rsidRPr="00E52484">
        <w:rPr>
          <w:rFonts w:ascii="Tahoma" w:hAnsi="Tahoma" w:cs="Tahoma"/>
          <w:b/>
          <w:bCs/>
          <w:sz w:val="20"/>
          <w:szCs w:val="20"/>
        </w:rPr>
        <w:t>Envestnet | Yodlee to Improve Financial Data Access</w:t>
      </w:r>
    </w:p>
    <w:bookmarkEnd w:id="0"/>
    <w:bookmarkEnd w:id="1"/>
    <w:bookmarkEnd w:id="2"/>
    <w:p w14:paraId="51A28094" w14:textId="77777777" w:rsidR="000F6700" w:rsidRPr="00E52484" w:rsidRDefault="00712BF0">
      <w:pPr>
        <w:spacing w:after="0" w:line="240" w:lineRule="auto"/>
        <w:jc w:val="center"/>
        <w:rPr>
          <w:rFonts w:ascii="Tahoma" w:eastAsia="Calibri" w:hAnsi="Tahoma" w:cs="Tahoma"/>
          <w:i/>
          <w:iCs/>
          <w:sz w:val="20"/>
          <w:szCs w:val="20"/>
        </w:rPr>
      </w:pPr>
      <w:r w:rsidRPr="00E52484">
        <w:rPr>
          <w:rFonts w:ascii="Tahoma" w:eastAsia="Calibri" w:hAnsi="Tahoma" w:cs="Tahoma"/>
          <w:i/>
          <w:iCs/>
          <w:sz w:val="20"/>
          <w:szCs w:val="20"/>
        </w:rPr>
        <w:t xml:space="preserve">Financial institutions gain better access to consumer-permissioned financial data, </w:t>
      </w:r>
    </w:p>
    <w:p w14:paraId="622B8FD8" w14:textId="77777777" w:rsidR="000F6700" w:rsidRPr="00E52484" w:rsidRDefault="00712BF0">
      <w:pPr>
        <w:spacing w:after="0" w:line="240" w:lineRule="auto"/>
        <w:jc w:val="center"/>
        <w:rPr>
          <w:rFonts w:ascii="Tahoma" w:eastAsia="Calibri" w:hAnsi="Tahoma" w:cs="Tahoma"/>
          <w:i/>
          <w:iCs/>
          <w:sz w:val="20"/>
          <w:szCs w:val="20"/>
        </w:rPr>
      </w:pPr>
      <w:r w:rsidRPr="00E52484">
        <w:rPr>
          <w:rFonts w:ascii="Tahoma" w:eastAsia="Calibri" w:hAnsi="Tahoma" w:cs="Tahoma"/>
          <w:i/>
          <w:iCs/>
          <w:sz w:val="20"/>
          <w:szCs w:val="20"/>
        </w:rPr>
        <w:t xml:space="preserve">strengthening data protection while bolstering connectivity and reliability </w:t>
      </w:r>
    </w:p>
    <w:p w14:paraId="3C3A48C1" w14:textId="77777777" w:rsidR="000F6700" w:rsidRPr="00E52484" w:rsidRDefault="000F6700">
      <w:pPr>
        <w:spacing w:after="0" w:line="240" w:lineRule="auto"/>
        <w:jc w:val="both"/>
        <w:rPr>
          <w:rFonts w:ascii="Tahoma" w:eastAsia="Calibri" w:hAnsi="Tahoma" w:cs="Tahoma"/>
          <w:b/>
          <w:bCs/>
          <w:sz w:val="20"/>
          <w:szCs w:val="20"/>
        </w:rPr>
      </w:pPr>
    </w:p>
    <w:p w14:paraId="77324834" w14:textId="37806A15" w:rsidR="00235A17" w:rsidRPr="00E52484" w:rsidRDefault="00712BF0" w:rsidP="00235A17">
      <w:pPr>
        <w:spacing w:after="0" w:line="240" w:lineRule="auto"/>
        <w:jc w:val="both"/>
        <w:rPr>
          <w:rFonts w:ascii="Tahoma" w:hAnsi="Tahoma" w:cs="Tahoma"/>
          <w:sz w:val="20"/>
          <w:szCs w:val="20"/>
        </w:rPr>
      </w:pPr>
      <w:bookmarkStart w:id="3" w:name="OLE_LINK105"/>
      <w:bookmarkStart w:id="4" w:name="OLE_LINK106"/>
      <w:r w:rsidRPr="00E52484">
        <w:rPr>
          <w:rFonts w:ascii="Tahoma" w:eastAsia="Calibri" w:hAnsi="Tahoma" w:cs="Tahoma"/>
          <w:b/>
          <w:bCs/>
          <w:sz w:val="20"/>
          <w:szCs w:val="20"/>
        </w:rPr>
        <w:t xml:space="preserve">MONETT, Mo., </w:t>
      </w:r>
      <w:r w:rsidR="002E75FC" w:rsidRPr="00E52484">
        <w:rPr>
          <w:rFonts w:ascii="Tahoma" w:eastAsia="Calibri" w:hAnsi="Tahoma" w:cs="Tahoma"/>
          <w:b/>
          <w:bCs/>
          <w:sz w:val="20"/>
          <w:szCs w:val="20"/>
        </w:rPr>
        <w:t>Dec</w:t>
      </w:r>
      <w:r w:rsidRPr="00E52484">
        <w:rPr>
          <w:rFonts w:ascii="Tahoma" w:eastAsia="Calibri" w:hAnsi="Tahoma" w:cs="Tahoma"/>
          <w:b/>
          <w:bCs/>
          <w:sz w:val="20"/>
          <w:szCs w:val="20"/>
        </w:rPr>
        <w:t xml:space="preserve">. </w:t>
      </w:r>
      <w:r w:rsidR="002E75FC" w:rsidRPr="00E52484">
        <w:rPr>
          <w:rFonts w:ascii="Tahoma" w:eastAsia="Calibri" w:hAnsi="Tahoma" w:cs="Tahoma"/>
          <w:b/>
          <w:bCs/>
          <w:sz w:val="20"/>
          <w:szCs w:val="20"/>
        </w:rPr>
        <w:t>2,</w:t>
      </w:r>
      <w:r w:rsidRPr="00E52484">
        <w:rPr>
          <w:rFonts w:ascii="Tahoma" w:eastAsia="Calibri" w:hAnsi="Tahoma" w:cs="Tahoma"/>
          <w:b/>
          <w:bCs/>
          <w:sz w:val="20"/>
          <w:szCs w:val="20"/>
        </w:rPr>
        <w:t xml:space="preserve"> 2021</w:t>
      </w:r>
      <w:r w:rsidRPr="00E52484">
        <w:rPr>
          <w:rFonts w:ascii="Tahoma" w:eastAsia="Calibri" w:hAnsi="Tahoma" w:cs="Tahoma"/>
          <w:sz w:val="20"/>
          <w:szCs w:val="20"/>
        </w:rPr>
        <w:t xml:space="preserve"> </w:t>
      </w:r>
      <w:bookmarkStart w:id="5" w:name="OLE_LINK109"/>
      <w:bookmarkStart w:id="6" w:name="OLE_LINK110"/>
      <w:bookmarkEnd w:id="3"/>
      <w:bookmarkEnd w:id="4"/>
      <w:r w:rsidRPr="00E52484">
        <w:rPr>
          <w:rFonts w:ascii="Tahoma" w:eastAsia="Calibri" w:hAnsi="Tahoma" w:cs="Tahoma"/>
          <w:sz w:val="20"/>
          <w:szCs w:val="20"/>
        </w:rPr>
        <w:t>–</w:t>
      </w:r>
      <w:r w:rsidRPr="00E52484">
        <w:rPr>
          <w:rFonts w:ascii="Tahoma" w:eastAsia="Calibri" w:hAnsi="Tahoma" w:cs="Tahoma"/>
          <w:color w:val="FF0000"/>
          <w:sz w:val="20"/>
          <w:szCs w:val="20"/>
          <w:shd w:val="clear" w:color="auto" w:fill="FFFFFF"/>
        </w:rPr>
        <w:t xml:space="preserve"> </w:t>
      </w:r>
      <w:bookmarkStart w:id="7" w:name="OLE_LINK107"/>
      <w:bookmarkStart w:id="8" w:name="OLE_LINK108"/>
      <w:bookmarkEnd w:id="5"/>
      <w:bookmarkEnd w:id="6"/>
      <w:r w:rsidRPr="00E52484">
        <w:rPr>
          <w:rFonts w:ascii="Tahoma" w:eastAsia="Calibri" w:hAnsi="Tahoma" w:cs="Tahoma"/>
          <w:sz w:val="20"/>
          <w:szCs w:val="20"/>
          <w:shd w:val="clear" w:color="auto" w:fill="FFFFFF"/>
        </w:rPr>
        <w:t>J</w:t>
      </w:r>
      <w:bookmarkStart w:id="9" w:name="OLE_LINK90"/>
      <w:bookmarkStart w:id="10" w:name="OLE_LINK91"/>
      <w:r w:rsidRPr="00E52484">
        <w:rPr>
          <w:rFonts w:ascii="Tahoma" w:eastAsia="Calibri" w:hAnsi="Tahoma" w:cs="Tahoma"/>
          <w:sz w:val="20"/>
          <w:szCs w:val="20"/>
          <w:shd w:val="clear" w:color="auto" w:fill="FFFFFF"/>
        </w:rPr>
        <w:t>ack Henry &amp; Associates, Inc.</w:t>
      </w:r>
      <w:r w:rsidRPr="00E52484">
        <w:rPr>
          <w:rFonts w:ascii="Tahoma" w:eastAsia="Calibri" w:hAnsi="Tahoma" w:cs="Tahoma"/>
          <w:sz w:val="20"/>
          <w:szCs w:val="20"/>
          <w:shd w:val="clear" w:color="auto" w:fill="FFFFFF"/>
          <w:vertAlign w:val="superscript"/>
        </w:rPr>
        <w:t xml:space="preserve">® </w:t>
      </w:r>
      <w:r w:rsidRPr="00E52484">
        <w:rPr>
          <w:rFonts w:ascii="Tahoma" w:eastAsia="Calibri" w:hAnsi="Tahoma" w:cs="Tahoma"/>
          <w:sz w:val="20"/>
          <w:szCs w:val="20"/>
          <w:shd w:val="clear" w:color="auto" w:fill="FFFFFF"/>
        </w:rPr>
        <w:t xml:space="preserve">(NASDAQ: JKHY) </w:t>
      </w:r>
      <w:bookmarkEnd w:id="7"/>
      <w:bookmarkEnd w:id="8"/>
      <w:r w:rsidRPr="00E52484">
        <w:rPr>
          <w:rFonts w:ascii="Tahoma" w:eastAsia="Calibri" w:hAnsi="Tahoma" w:cs="Tahoma"/>
          <w:sz w:val="20"/>
          <w:szCs w:val="20"/>
          <w:shd w:val="clear" w:color="auto" w:fill="FFFFFF"/>
        </w:rPr>
        <w:t xml:space="preserve">is a leading provider of technology solutions and payment processing services primarily for the financial services industry. Today Jack Henry announced its </w:t>
      </w:r>
      <w:r w:rsidR="002D4D57" w:rsidRPr="00E52484">
        <w:rPr>
          <w:rFonts w:ascii="Tahoma" w:eastAsia="Calibri" w:hAnsi="Tahoma" w:cs="Tahoma"/>
          <w:sz w:val="20"/>
          <w:szCs w:val="20"/>
          <w:shd w:val="clear" w:color="auto" w:fill="FFFFFF"/>
        </w:rPr>
        <w:t xml:space="preserve">collaboration </w:t>
      </w:r>
      <w:r w:rsidRPr="00E52484">
        <w:rPr>
          <w:rFonts w:ascii="Tahoma" w:eastAsia="Calibri" w:hAnsi="Tahoma" w:cs="Tahoma"/>
          <w:sz w:val="20"/>
          <w:szCs w:val="20"/>
          <w:shd w:val="clear" w:color="auto" w:fill="FFFFFF"/>
        </w:rPr>
        <w:t xml:space="preserve">with </w:t>
      </w:r>
      <w:r w:rsidRPr="00E52484">
        <w:rPr>
          <w:rFonts w:ascii="Tahoma" w:hAnsi="Tahoma" w:cs="Tahoma"/>
          <w:sz w:val="20"/>
          <w:szCs w:val="20"/>
        </w:rPr>
        <w:t>Envestnet | Yodlee, a leading data aggregation and analytics platform powering dynamic, cloud-based innovation for digital financial services.</w:t>
      </w:r>
      <w:r w:rsidR="00235A17" w:rsidRPr="00E52484">
        <w:rPr>
          <w:rFonts w:ascii="Tahoma" w:hAnsi="Tahoma" w:cs="Tahoma"/>
          <w:sz w:val="20"/>
          <w:szCs w:val="20"/>
        </w:rPr>
        <w:t xml:space="preserve"> The nearly 5</w:t>
      </w:r>
      <w:r w:rsidR="001C0E76" w:rsidRPr="00E52484">
        <w:rPr>
          <w:rFonts w:ascii="Tahoma" w:hAnsi="Tahoma" w:cs="Tahoma"/>
          <w:sz w:val="20"/>
          <w:szCs w:val="20"/>
        </w:rPr>
        <w:t>3</w:t>
      </w:r>
      <w:r w:rsidR="00235A17" w:rsidRPr="00E52484">
        <w:rPr>
          <w:rFonts w:ascii="Tahoma" w:hAnsi="Tahoma" w:cs="Tahoma"/>
          <w:sz w:val="20"/>
          <w:szCs w:val="20"/>
        </w:rPr>
        <w:t>0 financial institutions leveraging the </w:t>
      </w:r>
      <w:hyperlink r:id="rId9" w:tgtFrame="_blank" w:tooltip="https://discover.jackhenry.com/digital/" w:history="1">
        <w:r w:rsidR="00235A17" w:rsidRPr="00E52484">
          <w:rPr>
            <w:rStyle w:val="Hyperlink"/>
            <w:rFonts w:ascii="Tahoma" w:hAnsi="Tahoma" w:cs="Tahoma"/>
            <w:sz w:val="20"/>
            <w:szCs w:val="20"/>
          </w:rPr>
          <w:t>Banno Digital Platform</w:t>
        </w:r>
      </w:hyperlink>
      <w:r w:rsidR="00235A17" w:rsidRPr="00E52484">
        <w:rPr>
          <w:rFonts w:ascii="Tahoma" w:hAnsi="Tahoma" w:cs="Tahoma"/>
          <w:sz w:val="20"/>
          <w:szCs w:val="20"/>
        </w:rPr>
        <w:t>™ can now quickly and easily add financial wellness apps and experiences supported by Envestnet | Yodlee into their digital experiences.</w:t>
      </w:r>
    </w:p>
    <w:p w14:paraId="36836FEF" w14:textId="77777777" w:rsidR="000F6700" w:rsidRPr="00E52484" w:rsidRDefault="000F6700">
      <w:pPr>
        <w:spacing w:after="0" w:line="240" w:lineRule="auto"/>
        <w:jc w:val="both"/>
        <w:rPr>
          <w:rFonts w:ascii="Tahoma" w:hAnsi="Tahoma" w:cs="Tahoma"/>
          <w:sz w:val="20"/>
          <w:szCs w:val="20"/>
        </w:rPr>
      </w:pPr>
    </w:p>
    <w:p w14:paraId="6B69EBD4" w14:textId="5BE2FBE8" w:rsidR="000F6700" w:rsidRPr="00E52484" w:rsidRDefault="00712BF0">
      <w:pPr>
        <w:pStyle w:val="NoSpacing"/>
        <w:jc w:val="both"/>
        <w:rPr>
          <w:rFonts w:ascii="Tahoma" w:hAnsi="Tahoma" w:cs="Tahoma"/>
          <w:sz w:val="20"/>
          <w:szCs w:val="20"/>
        </w:rPr>
      </w:pPr>
      <w:r w:rsidRPr="00E52484">
        <w:rPr>
          <w:rFonts w:ascii="Tahoma" w:hAnsi="Tahoma" w:cs="Tahoma"/>
          <w:sz w:val="20"/>
          <w:szCs w:val="20"/>
        </w:rPr>
        <w:t xml:space="preserve">Envestnet | Yodlee’s financial data aggregation platform enables these companies and financial institutions to offer safe and secure connections to more than 1,400 third-party applications. Instead of consumers using or storing their banking login ID and password, they can now receive faster and more reliable access because of Jack Henry’s direct application program interface (API) connectivity to Envestnet | Yodlee. With more comprehensive access to financial data that this agreement enables, financial institutions gain increased visibility and access to consumer relationships, </w:t>
      </w:r>
      <w:r w:rsidR="00C933EE" w:rsidRPr="00E52484">
        <w:rPr>
          <w:rFonts w:ascii="Tahoma" w:hAnsi="Tahoma" w:cs="Tahoma"/>
          <w:sz w:val="20"/>
          <w:szCs w:val="20"/>
        </w:rPr>
        <w:t>a better</w:t>
      </w:r>
      <w:r w:rsidRPr="00E52484">
        <w:rPr>
          <w:rFonts w:ascii="Tahoma" w:hAnsi="Tahoma" w:cs="Tahoma"/>
          <w:sz w:val="20"/>
          <w:szCs w:val="20"/>
        </w:rPr>
        <w:t xml:space="preserve"> understanding of their customers’ needs</w:t>
      </w:r>
      <w:r w:rsidR="00C933EE" w:rsidRPr="00E52484">
        <w:rPr>
          <w:rFonts w:ascii="Tahoma" w:hAnsi="Tahoma" w:cs="Tahoma"/>
          <w:sz w:val="20"/>
          <w:szCs w:val="20"/>
        </w:rPr>
        <w:t>,</w:t>
      </w:r>
      <w:r w:rsidRPr="00E52484">
        <w:rPr>
          <w:rFonts w:ascii="Tahoma" w:hAnsi="Tahoma" w:cs="Tahoma"/>
          <w:sz w:val="20"/>
          <w:szCs w:val="20"/>
        </w:rPr>
        <w:t xml:space="preserve"> and</w:t>
      </w:r>
      <w:r w:rsidR="00C933EE" w:rsidRPr="00E52484">
        <w:rPr>
          <w:rFonts w:ascii="Tahoma" w:hAnsi="Tahoma" w:cs="Tahoma"/>
          <w:sz w:val="20"/>
          <w:szCs w:val="20"/>
        </w:rPr>
        <w:t xml:space="preserve"> a way to personalize</w:t>
      </w:r>
      <w:r w:rsidRPr="00E52484">
        <w:rPr>
          <w:rFonts w:ascii="Tahoma" w:hAnsi="Tahoma" w:cs="Tahoma"/>
          <w:sz w:val="20"/>
          <w:szCs w:val="20"/>
        </w:rPr>
        <w:t xml:space="preserve"> banking experiences. Embedding these connections within their digital platforms positions Jack Henry clients to become the first</w:t>
      </w:r>
      <w:r w:rsidR="00B05FE0" w:rsidRPr="00E52484">
        <w:rPr>
          <w:rFonts w:ascii="Tahoma" w:hAnsi="Tahoma" w:cs="Tahoma"/>
          <w:sz w:val="20"/>
          <w:szCs w:val="20"/>
        </w:rPr>
        <w:t xml:space="preserve"> </w:t>
      </w:r>
      <w:r w:rsidRPr="00E52484">
        <w:rPr>
          <w:rFonts w:ascii="Tahoma" w:hAnsi="Tahoma" w:cs="Tahoma"/>
          <w:sz w:val="20"/>
          <w:szCs w:val="20"/>
        </w:rPr>
        <w:t xml:space="preserve">app for consumers’ financial experiences. </w:t>
      </w:r>
    </w:p>
    <w:p w14:paraId="59891335" w14:textId="77777777" w:rsidR="000F6700" w:rsidRPr="00E52484" w:rsidRDefault="000F6700">
      <w:pPr>
        <w:pStyle w:val="NoSpacing"/>
        <w:jc w:val="both"/>
        <w:rPr>
          <w:rFonts w:ascii="Tahoma" w:hAnsi="Tahoma" w:cs="Tahoma"/>
          <w:sz w:val="20"/>
          <w:szCs w:val="20"/>
        </w:rPr>
      </w:pPr>
    </w:p>
    <w:p w14:paraId="4B30246C" w14:textId="29599B5F" w:rsidR="001C0E76" w:rsidRPr="00E52484" w:rsidRDefault="00712BF0">
      <w:pPr>
        <w:pStyle w:val="NoSpacing"/>
        <w:jc w:val="both"/>
        <w:rPr>
          <w:rFonts w:ascii="Tahoma" w:hAnsi="Tahoma" w:cs="Tahoma"/>
          <w:sz w:val="20"/>
          <w:szCs w:val="20"/>
        </w:rPr>
      </w:pPr>
      <w:r w:rsidRPr="00E52484">
        <w:rPr>
          <w:rFonts w:ascii="Tahoma" w:hAnsi="Tahoma" w:cs="Tahoma"/>
          <w:sz w:val="20"/>
          <w:szCs w:val="20"/>
        </w:rPr>
        <w:t xml:space="preserve">Brad Nightengale, senior director of the data strategy group at Envestnet | Yodlee, said, “A </w:t>
      </w:r>
      <w:r w:rsidR="00A95DE7" w:rsidRPr="00E52484">
        <w:rPr>
          <w:rFonts w:ascii="Tahoma" w:hAnsi="Tahoma" w:cs="Tahoma"/>
          <w:sz w:val="20"/>
          <w:szCs w:val="20"/>
        </w:rPr>
        <w:t xml:space="preserve">relationship </w:t>
      </w:r>
      <w:r w:rsidRPr="00E52484">
        <w:rPr>
          <w:rFonts w:ascii="Tahoma" w:hAnsi="Tahoma" w:cs="Tahoma"/>
          <w:sz w:val="20"/>
          <w:szCs w:val="20"/>
        </w:rPr>
        <w:t xml:space="preserve">of this kind with Jack Henry represents a key step for Envestnet | Yodlee’s mission of supporting a financial ecosystem with direct API connections. </w:t>
      </w:r>
      <w:r w:rsidR="001C0E76" w:rsidRPr="00E52484">
        <w:rPr>
          <w:rFonts w:ascii="Tahoma" w:hAnsi="Tahoma" w:cs="Tahoma"/>
          <w:sz w:val="20"/>
          <w:szCs w:val="20"/>
        </w:rPr>
        <w:t>Jack Henry has a reputation for doing the right thing, and E</w:t>
      </w:r>
      <w:r w:rsidR="008972FF" w:rsidRPr="00E52484">
        <w:rPr>
          <w:rFonts w:ascii="Tahoma" w:hAnsi="Tahoma" w:cs="Tahoma"/>
          <w:sz w:val="20"/>
          <w:szCs w:val="20"/>
        </w:rPr>
        <w:t>n</w:t>
      </w:r>
      <w:r w:rsidR="001C0E76" w:rsidRPr="00E52484">
        <w:rPr>
          <w:rFonts w:ascii="Tahoma" w:hAnsi="Tahoma" w:cs="Tahoma"/>
          <w:sz w:val="20"/>
          <w:szCs w:val="20"/>
        </w:rPr>
        <w:t xml:space="preserve">vestnet </w:t>
      </w:r>
      <w:r w:rsidR="00FB27B0" w:rsidRPr="00E52484">
        <w:rPr>
          <w:rFonts w:ascii="Tahoma" w:hAnsi="Tahoma" w:cs="Tahoma"/>
          <w:sz w:val="20"/>
          <w:szCs w:val="20"/>
        </w:rPr>
        <w:t xml:space="preserve">| </w:t>
      </w:r>
      <w:r w:rsidR="001C0E76" w:rsidRPr="00E52484">
        <w:rPr>
          <w:rFonts w:ascii="Tahoma" w:hAnsi="Tahoma" w:cs="Tahoma"/>
          <w:sz w:val="20"/>
          <w:szCs w:val="20"/>
        </w:rPr>
        <w:t>Yodlee believes enabling direct-access data connections is vital to improving the quality, security and privacy of consumers’ financial experiences.”</w:t>
      </w:r>
    </w:p>
    <w:p w14:paraId="37976FAA" w14:textId="77777777" w:rsidR="000F6700" w:rsidRPr="00E52484" w:rsidRDefault="000F6700">
      <w:pPr>
        <w:pStyle w:val="NoSpacing"/>
        <w:jc w:val="both"/>
        <w:rPr>
          <w:rStyle w:val="normaltextrun"/>
          <w:rFonts w:ascii="Tahoma" w:hAnsi="Tahoma" w:cs="Tahoma"/>
          <w:sz w:val="20"/>
          <w:szCs w:val="20"/>
        </w:rPr>
      </w:pPr>
    </w:p>
    <w:p w14:paraId="109A6225" w14:textId="25694845" w:rsidR="000F17EB" w:rsidRPr="00E52484" w:rsidRDefault="000F17EB" w:rsidP="000F17EB">
      <w:pPr>
        <w:jc w:val="both"/>
        <w:rPr>
          <w:rFonts w:ascii="Tahoma" w:hAnsi="Tahoma" w:cs="Tahoma"/>
          <w:sz w:val="20"/>
          <w:szCs w:val="20"/>
        </w:rPr>
      </w:pPr>
      <w:r w:rsidRPr="00E52484">
        <w:rPr>
          <w:rStyle w:val="normaltextrun"/>
          <w:rFonts w:ascii="Tahoma" w:eastAsia="Tahoma" w:hAnsi="Tahoma" w:cs="Tahoma"/>
          <w:color w:val="000000"/>
          <w:sz w:val="20"/>
          <w:szCs w:val="20"/>
          <w:shd w:val="clear" w:color="auto" w:fill="FFFFFF"/>
        </w:rPr>
        <w:t xml:space="preserve">Ben Metz, head </w:t>
      </w:r>
      <w:r w:rsidRPr="00E52484">
        <w:rPr>
          <w:rStyle w:val="normaltextrun"/>
          <w:rFonts w:ascii="Tahoma" w:eastAsia="Tahoma" w:hAnsi="Tahoma" w:cs="Tahoma"/>
          <w:sz w:val="20"/>
          <w:szCs w:val="20"/>
          <w:shd w:val="clear" w:color="auto" w:fill="FFFFFF"/>
        </w:rPr>
        <w:t xml:space="preserve">of digital at Jack Henry, </w:t>
      </w:r>
      <w:r w:rsidRPr="00E52484">
        <w:rPr>
          <w:rStyle w:val="normaltextrun"/>
          <w:rFonts w:ascii="Tahoma" w:eastAsia="Tahoma" w:hAnsi="Tahoma" w:cs="Tahoma"/>
          <w:color w:val="000000"/>
          <w:sz w:val="20"/>
          <w:szCs w:val="20"/>
          <w:shd w:val="clear" w:color="auto" w:fill="FFFFFF"/>
        </w:rPr>
        <w:t>added, “</w:t>
      </w:r>
      <w:r w:rsidR="00DA5E43" w:rsidRPr="00E52484">
        <w:rPr>
          <w:rStyle w:val="normaltextrun"/>
          <w:rFonts w:ascii="Tahoma" w:eastAsia="Tahoma" w:hAnsi="Tahoma" w:cs="Tahoma"/>
          <w:color w:val="000000"/>
          <w:sz w:val="20"/>
          <w:szCs w:val="20"/>
          <w:shd w:val="clear" w:color="auto" w:fill="FFFFFF"/>
        </w:rPr>
        <w:t>Many c</w:t>
      </w:r>
      <w:r w:rsidRPr="00E52484">
        <w:rPr>
          <w:rStyle w:val="normaltextrun"/>
          <w:rFonts w:ascii="Tahoma" w:eastAsia="Tahoma" w:hAnsi="Tahoma" w:cs="Tahoma"/>
          <w:color w:val="000000"/>
          <w:sz w:val="20"/>
          <w:szCs w:val="20"/>
          <w:shd w:val="clear" w:color="auto" w:fill="FFFFFF"/>
        </w:rPr>
        <w:t xml:space="preserve">onsumers now have relationships with between </w:t>
      </w:r>
      <w:r w:rsidR="00997087" w:rsidRPr="00E52484">
        <w:rPr>
          <w:rStyle w:val="normaltextrun"/>
          <w:rFonts w:ascii="Tahoma" w:eastAsia="Tahoma" w:hAnsi="Tahoma" w:cs="Tahoma"/>
          <w:color w:val="000000"/>
          <w:sz w:val="20"/>
          <w:szCs w:val="20"/>
          <w:shd w:val="clear" w:color="auto" w:fill="FFFFFF"/>
        </w:rPr>
        <w:t>30</w:t>
      </w:r>
      <w:r w:rsidRPr="00E52484">
        <w:rPr>
          <w:rStyle w:val="normaltextrun"/>
          <w:rFonts w:ascii="Tahoma" w:eastAsia="Tahoma" w:hAnsi="Tahoma" w:cs="Tahoma"/>
          <w:color w:val="000000"/>
          <w:sz w:val="20"/>
          <w:szCs w:val="20"/>
          <w:shd w:val="clear" w:color="auto" w:fill="FFFFFF"/>
        </w:rPr>
        <w:t xml:space="preserve"> and </w:t>
      </w:r>
      <w:r w:rsidR="00997087" w:rsidRPr="00E52484">
        <w:rPr>
          <w:rStyle w:val="normaltextrun"/>
          <w:rFonts w:ascii="Tahoma" w:eastAsia="Tahoma" w:hAnsi="Tahoma" w:cs="Tahoma"/>
          <w:color w:val="000000"/>
          <w:sz w:val="20"/>
          <w:szCs w:val="20"/>
          <w:shd w:val="clear" w:color="auto" w:fill="FFFFFF"/>
        </w:rPr>
        <w:t>40</w:t>
      </w:r>
      <w:r w:rsidRPr="00E52484">
        <w:rPr>
          <w:rStyle w:val="normaltextrun"/>
          <w:rFonts w:ascii="Tahoma" w:eastAsia="Tahoma" w:hAnsi="Tahoma" w:cs="Tahoma"/>
          <w:color w:val="000000"/>
          <w:sz w:val="20"/>
          <w:szCs w:val="20"/>
          <w:shd w:val="clear" w:color="auto" w:fill="FFFFFF"/>
        </w:rPr>
        <w:t xml:space="preserve"> financial service providers</w:t>
      </w:r>
      <w:r w:rsidR="00FB27B0" w:rsidRPr="00E52484">
        <w:rPr>
          <w:rStyle w:val="normaltextrun"/>
          <w:rFonts w:ascii="Tahoma" w:eastAsia="Tahoma" w:hAnsi="Tahoma" w:cs="Tahoma"/>
          <w:color w:val="000000"/>
          <w:sz w:val="20"/>
          <w:szCs w:val="20"/>
          <w:shd w:val="clear" w:color="auto" w:fill="FFFFFF"/>
        </w:rPr>
        <w:t xml:space="preserve"> </w:t>
      </w:r>
      <w:r w:rsidRPr="00E52484">
        <w:rPr>
          <w:rStyle w:val="normaltextrun"/>
          <w:rFonts w:ascii="Tahoma" w:eastAsia="Tahoma" w:hAnsi="Tahoma" w:cs="Tahoma"/>
          <w:color w:val="000000"/>
          <w:sz w:val="20"/>
          <w:szCs w:val="20"/>
          <w:shd w:val="clear" w:color="auto" w:fill="FFFFFF"/>
        </w:rPr>
        <w:t>—</w:t>
      </w:r>
      <w:r w:rsidR="00FB27B0" w:rsidRPr="00E52484">
        <w:rPr>
          <w:rStyle w:val="normaltextrun"/>
          <w:rFonts w:ascii="Tahoma" w:eastAsia="Tahoma" w:hAnsi="Tahoma" w:cs="Tahoma"/>
          <w:color w:val="000000"/>
          <w:sz w:val="20"/>
          <w:szCs w:val="20"/>
          <w:shd w:val="clear" w:color="auto" w:fill="FFFFFF"/>
        </w:rPr>
        <w:t xml:space="preserve"> </w:t>
      </w:r>
      <w:r w:rsidRPr="00E52484">
        <w:rPr>
          <w:rStyle w:val="normaltextrun"/>
          <w:rFonts w:ascii="Tahoma" w:eastAsia="Tahoma" w:hAnsi="Tahoma" w:cs="Tahoma"/>
          <w:color w:val="000000"/>
          <w:sz w:val="20"/>
          <w:szCs w:val="20"/>
          <w:shd w:val="clear" w:color="auto" w:fill="FFFFFF"/>
        </w:rPr>
        <w:t xml:space="preserve">the majority of which are unchartered. That fragmentation creates complexity for the consumer and compromises financial health. It also presents financial institutions with an opportunity to achieve first-app status by aggregating all of their consumers’ third-party providers and simplifying money management. </w:t>
      </w:r>
      <w:bookmarkStart w:id="11" w:name="OLE_LINK111"/>
      <w:bookmarkStart w:id="12" w:name="OLE_LINK112"/>
      <w:r w:rsidRPr="00E52484">
        <w:rPr>
          <w:rStyle w:val="normaltextrun"/>
          <w:rFonts w:ascii="Tahoma" w:eastAsia="Tahoma" w:hAnsi="Tahoma" w:cs="Tahoma"/>
          <w:color w:val="000000"/>
          <w:sz w:val="20"/>
          <w:szCs w:val="20"/>
          <w:shd w:val="clear" w:color="auto" w:fill="FFFFFF"/>
        </w:rPr>
        <w:t xml:space="preserve">To do that, </w:t>
      </w:r>
      <w:r w:rsidRPr="00E52484">
        <w:rPr>
          <w:rStyle w:val="normaltextrun"/>
          <w:rFonts w:ascii="Tahoma" w:eastAsia="Tahoma" w:hAnsi="Tahoma" w:cs="Tahoma"/>
          <w:color w:val="000000"/>
          <w:sz w:val="20"/>
          <w:szCs w:val="20"/>
        </w:rPr>
        <w:t xml:space="preserve">financial institutions must be fully </w:t>
      </w:r>
      <w:r w:rsidR="00721FA9" w:rsidRPr="00E52484">
        <w:rPr>
          <w:rStyle w:val="normaltextrun"/>
          <w:rFonts w:ascii="Tahoma" w:eastAsia="Tahoma" w:hAnsi="Tahoma" w:cs="Tahoma"/>
          <w:color w:val="000000"/>
          <w:sz w:val="20"/>
          <w:szCs w:val="20"/>
        </w:rPr>
        <w:t xml:space="preserve">connected </w:t>
      </w:r>
      <w:r w:rsidRPr="00E52484">
        <w:rPr>
          <w:rStyle w:val="normaltextrun"/>
          <w:rFonts w:ascii="Tahoma" w:eastAsia="Tahoma" w:hAnsi="Tahoma" w:cs="Tahoma"/>
          <w:color w:val="000000"/>
          <w:sz w:val="20"/>
          <w:szCs w:val="20"/>
        </w:rPr>
        <w:t xml:space="preserve">into the open banking ecosystem by way of </w:t>
      </w:r>
      <w:r w:rsidRPr="00E52484">
        <w:rPr>
          <w:rStyle w:val="normaltextrun"/>
          <w:rFonts w:ascii="Tahoma" w:eastAsia="Tahoma" w:hAnsi="Tahoma" w:cs="Tahoma"/>
          <w:color w:val="000000"/>
          <w:sz w:val="20"/>
          <w:szCs w:val="20"/>
          <w:shd w:val="clear" w:color="auto" w:fill="FFFFFF"/>
        </w:rPr>
        <w:t>safe, secure, reliable connections to third</w:t>
      </w:r>
      <w:r w:rsidR="002D4D57" w:rsidRPr="00E52484">
        <w:rPr>
          <w:rStyle w:val="normaltextrun"/>
          <w:rFonts w:ascii="Tahoma" w:eastAsia="Tahoma" w:hAnsi="Tahoma" w:cs="Tahoma"/>
          <w:color w:val="000000"/>
          <w:sz w:val="20"/>
          <w:szCs w:val="20"/>
          <w:shd w:val="clear" w:color="auto" w:fill="FFFFFF"/>
        </w:rPr>
        <w:t>-</w:t>
      </w:r>
      <w:r w:rsidRPr="00E52484">
        <w:rPr>
          <w:rStyle w:val="normaltextrun"/>
          <w:rFonts w:ascii="Tahoma" w:eastAsia="Tahoma" w:hAnsi="Tahoma" w:cs="Tahoma"/>
          <w:color w:val="000000"/>
          <w:sz w:val="20"/>
          <w:szCs w:val="20"/>
          <w:shd w:val="clear" w:color="auto" w:fill="FFFFFF"/>
        </w:rPr>
        <w:t xml:space="preserve">parties. </w:t>
      </w:r>
      <w:bookmarkEnd w:id="11"/>
      <w:bookmarkEnd w:id="12"/>
      <w:r w:rsidRPr="00E52484">
        <w:rPr>
          <w:rFonts w:ascii="Tahoma" w:hAnsi="Tahoma" w:cs="Tahoma"/>
          <w:sz w:val="20"/>
          <w:szCs w:val="20"/>
        </w:rPr>
        <w:t>Envestnet | Yodlee</w:t>
      </w:r>
      <w:r w:rsidRPr="00E52484">
        <w:rPr>
          <w:rStyle w:val="normaltextrun"/>
          <w:rFonts w:ascii="Tahoma" w:eastAsia="Tahoma" w:hAnsi="Tahoma" w:cs="Tahoma"/>
          <w:color w:val="000000"/>
          <w:sz w:val="20"/>
          <w:szCs w:val="20"/>
          <w:shd w:val="clear" w:color="auto" w:fill="FFFFFF"/>
        </w:rPr>
        <w:t xml:space="preserve"> has been a pioneer in building and securing those connections, and we’re excited about what their extensive network will bring to </w:t>
      </w:r>
      <w:r w:rsidRPr="00E52484">
        <w:rPr>
          <w:rFonts w:ascii="Tahoma" w:hAnsi="Tahoma" w:cs="Tahoma"/>
          <w:sz w:val="20"/>
          <w:szCs w:val="20"/>
        </w:rPr>
        <w:t>the roughly</w:t>
      </w:r>
      <w:r w:rsidRPr="00E52484">
        <w:rPr>
          <w:rFonts w:ascii="Tahoma" w:eastAsia="Calibri" w:hAnsi="Tahoma" w:cs="Tahoma"/>
          <w:sz w:val="20"/>
          <w:szCs w:val="20"/>
          <w:shd w:val="clear" w:color="auto" w:fill="FFFFFF"/>
        </w:rPr>
        <w:t xml:space="preserve"> 6 million consumers served by banks and credit unions on the Banno Digital Platform.</w:t>
      </w:r>
      <w:r w:rsidRPr="00E52484">
        <w:rPr>
          <w:rFonts w:ascii="Tahoma" w:hAnsi="Tahoma" w:cs="Tahoma"/>
          <w:sz w:val="20"/>
          <w:szCs w:val="20"/>
        </w:rPr>
        <w:t>”</w:t>
      </w:r>
    </w:p>
    <w:bookmarkEnd w:id="9"/>
    <w:bookmarkEnd w:id="10"/>
    <w:p w14:paraId="21AEAD0C" w14:textId="77777777" w:rsidR="0038104D" w:rsidRPr="00E52484" w:rsidRDefault="0038104D" w:rsidP="002E75FC">
      <w:pPr>
        <w:pBdr>
          <w:top w:val="nil"/>
          <w:left w:val="nil"/>
          <w:bottom w:val="nil"/>
          <w:right w:val="nil"/>
          <w:between w:val="nil"/>
        </w:pBdr>
        <w:shd w:val="clear" w:color="auto" w:fill="FFFFFF"/>
        <w:spacing w:line="240" w:lineRule="auto"/>
        <w:jc w:val="both"/>
        <w:rPr>
          <w:rFonts w:ascii="Tahoma" w:hAnsi="Tahoma" w:cs="Tahoma"/>
          <w:color w:val="000000"/>
          <w:sz w:val="20"/>
          <w:szCs w:val="20"/>
        </w:rPr>
      </w:pPr>
      <w:r w:rsidRPr="00E52484">
        <w:rPr>
          <w:rFonts w:ascii="Tahoma" w:hAnsi="Tahoma" w:cs="Tahoma"/>
          <w:b/>
          <w:color w:val="000000"/>
          <w:sz w:val="20"/>
          <w:szCs w:val="20"/>
        </w:rPr>
        <w:t>About Envestnet</w:t>
      </w:r>
    </w:p>
    <w:p w14:paraId="45315D08" w14:textId="77777777" w:rsidR="0038104D" w:rsidRPr="00E52484" w:rsidRDefault="0038104D" w:rsidP="002E75FC">
      <w:pPr>
        <w:pBdr>
          <w:top w:val="nil"/>
          <w:left w:val="nil"/>
          <w:bottom w:val="nil"/>
          <w:right w:val="nil"/>
          <w:between w:val="nil"/>
        </w:pBdr>
        <w:shd w:val="clear" w:color="auto" w:fill="FFFFFF"/>
        <w:spacing w:line="240" w:lineRule="auto"/>
        <w:jc w:val="both"/>
        <w:rPr>
          <w:rFonts w:ascii="Tahoma" w:hAnsi="Tahoma" w:cs="Tahoma"/>
          <w:color w:val="000000"/>
          <w:sz w:val="20"/>
          <w:szCs w:val="20"/>
        </w:rPr>
      </w:pPr>
      <w:r w:rsidRPr="00E52484">
        <w:rPr>
          <w:rFonts w:ascii="Tahoma" w:hAnsi="Tahoma" w:cs="Tahoma"/>
          <w:color w:val="000000"/>
          <w:sz w:val="20"/>
          <w:szCs w:val="20"/>
        </w:rPr>
        <w:t>Envestnet refers to the family of operating subsidiaries of the public holding company, Envestnet, Inc. (NYSE: ENV). Envestnet is transforming the way financial advice and wellness are delivered. Our mission is to empower advisors and financial service providers with innovative technology, solutions and intelligence to make financial wellness a reality for everyone. Nearly 108,000 advisors and more than 6,000 companies including: 17 of the 20 largest U.S. banks, 46 of the 50 largest wealth management and brokerage firms, over 500 of the largest RIAs and hundreds of FinTech companies, leverage Envestnet technology and services that help drive better outcomes for enterprises, advisors and their clients.</w:t>
      </w:r>
    </w:p>
    <w:p w14:paraId="11CAD42D" w14:textId="77777777" w:rsidR="0038104D" w:rsidRPr="00E52484" w:rsidRDefault="0038104D" w:rsidP="002E75FC">
      <w:pPr>
        <w:jc w:val="both"/>
        <w:rPr>
          <w:rFonts w:ascii="Tahoma" w:hAnsi="Tahoma" w:cs="Tahoma"/>
          <w:color w:val="000000"/>
          <w:sz w:val="20"/>
          <w:szCs w:val="20"/>
        </w:rPr>
      </w:pPr>
      <w:r w:rsidRPr="00E52484">
        <w:rPr>
          <w:rFonts w:ascii="Tahoma" w:hAnsi="Tahoma" w:cs="Tahoma"/>
          <w:color w:val="000000"/>
          <w:sz w:val="20"/>
          <w:szCs w:val="20"/>
        </w:rPr>
        <w:t>For more information on Envestnet | Yodlee, please visit </w:t>
      </w:r>
      <w:hyperlink r:id="rId10">
        <w:r w:rsidRPr="00E52484">
          <w:rPr>
            <w:rFonts w:ascii="Tahoma" w:hAnsi="Tahoma" w:cs="Tahoma"/>
            <w:color w:val="0563C1"/>
            <w:sz w:val="20"/>
            <w:szCs w:val="20"/>
            <w:u w:val="single"/>
          </w:rPr>
          <w:t>www.yodlee.com</w:t>
        </w:r>
      </w:hyperlink>
      <w:r w:rsidRPr="00E52484">
        <w:rPr>
          <w:rFonts w:ascii="Tahoma" w:hAnsi="Tahoma" w:cs="Tahoma"/>
          <w:color w:val="000000"/>
          <w:sz w:val="20"/>
          <w:szCs w:val="20"/>
        </w:rPr>
        <w:t>, subscribe to our </w:t>
      </w:r>
      <w:hyperlink r:id="rId11">
        <w:r w:rsidRPr="00E52484">
          <w:rPr>
            <w:rFonts w:ascii="Tahoma" w:hAnsi="Tahoma" w:cs="Tahoma"/>
            <w:color w:val="0563C1"/>
            <w:sz w:val="20"/>
            <w:szCs w:val="20"/>
            <w:u w:val="single"/>
          </w:rPr>
          <w:t>blog</w:t>
        </w:r>
      </w:hyperlink>
      <w:r w:rsidRPr="00E52484">
        <w:rPr>
          <w:rFonts w:ascii="Tahoma" w:hAnsi="Tahoma" w:cs="Tahoma"/>
          <w:color w:val="000000"/>
          <w:sz w:val="20"/>
          <w:szCs w:val="20"/>
        </w:rPr>
        <w:t>, and follow us on Twitter (</w:t>
      </w:r>
      <w:hyperlink r:id="rId12">
        <w:r w:rsidRPr="00E52484">
          <w:rPr>
            <w:rFonts w:ascii="Tahoma" w:hAnsi="Tahoma" w:cs="Tahoma"/>
            <w:color w:val="0563C1"/>
            <w:sz w:val="20"/>
            <w:szCs w:val="20"/>
            <w:u w:val="single"/>
          </w:rPr>
          <w:t>@Yodlee</w:t>
        </w:r>
      </w:hyperlink>
      <w:r w:rsidRPr="00E52484">
        <w:rPr>
          <w:rFonts w:ascii="Tahoma" w:hAnsi="Tahoma" w:cs="Tahoma"/>
          <w:color w:val="000000"/>
          <w:sz w:val="20"/>
          <w:szCs w:val="20"/>
        </w:rPr>
        <w:t>) and </w:t>
      </w:r>
      <w:hyperlink r:id="rId13">
        <w:r w:rsidRPr="00E52484">
          <w:rPr>
            <w:rFonts w:ascii="Tahoma" w:hAnsi="Tahoma" w:cs="Tahoma"/>
            <w:color w:val="0563C1"/>
            <w:sz w:val="20"/>
            <w:szCs w:val="20"/>
            <w:u w:val="single"/>
          </w:rPr>
          <w:t>LinkedIn</w:t>
        </w:r>
      </w:hyperlink>
      <w:r w:rsidRPr="00E52484">
        <w:rPr>
          <w:rFonts w:ascii="Tahoma" w:hAnsi="Tahoma" w:cs="Tahoma"/>
          <w:color w:val="000000"/>
          <w:sz w:val="20"/>
          <w:szCs w:val="20"/>
        </w:rPr>
        <w:t>.</w:t>
      </w:r>
    </w:p>
    <w:p w14:paraId="16B8C732" w14:textId="70E137FB" w:rsidR="000F6700" w:rsidRPr="00E52484" w:rsidRDefault="00712BF0">
      <w:pPr>
        <w:jc w:val="both"/>
        <w:rPr>
          <w:rFonts w:ascii="Tahoma" w:eastAsia="Calibri" w:hAnsi="Tahoma" w:cs="Tahoma"/>
          <w:b/>
          <w:bCs/>
          <w:sz w:val="20"/>
          <w:szCs w:val="20"/>
        </w:rPr>
      </w:pPr>
      <w:r w:rsidRPr="00E52484">
        <w:rPr>
          <w:rFonts w:ascii="Tahoma" w:eastAsia="Calibri" w:hAnsi="Tahoma" w:cs="Tahoma"/>
          <w:b/>
          <w:bCs/>
          <w:sz w:val="20"/>
          <w:szCs w:val="20"/>
        </w:rPr>
        <w:lastRenderedPageBreak/>
        <w:t>About Jack Henry &amp; Associates, Inc.</w:t>
      </w:r>
      <w:r w:rsidR="002D4D57" w:rsidRPr="00E52484">
        <w:rPr>
          <w:rFonts w:ascii="Tahoma" w:eastAsia="Calibri" w:hAnsi="Tahoma" w:cs="Tahoma"/>
          <w:b/>
          <w:bCs/>
          <w:sz w:val="20"/>
          <w:szCs w:val="20"/>
          <w:vertAlign w:val="superscript"/>
        </w:rPr>
        <w:t>®</w:t>
      </w:r>
    </w:p>
    <w:p w14:paraId="49BE8D59" w14:textId="77777777" w:rsidR="000F6700" w:rsidRDefault="00712BF0">
      <w:pPr>
        <w:spacing w:after="0" w:line="240" w:lineRule="auto"/>
        <w:jc w:val="both"/>
        <w:rPr>
          <w:rFonts w:ascii="Tahoma" w:eastAsia="Calibri" w:hAnsi="Tahoma" w:cs="Tahoma"/>
          <w:sz w:val="20"/>
          <w:szCs w:val="20"/>
          <w:u w:val="single"/>
        </w:rPr>
      </w:pPr>
      <w:r w:rsidRPr="00E52484">
        <w:rPr>
          <w:rFonts w:ascii="Tahoma" w:eastAsia="Calibri" w:hAnsi="Tahoma" w:cs="Tahoma"/>
          <w:sz w:val="20"/>
          <w:szCs w:val="20"/>
        </w:rPr>
        <w:t xml:space="preserve">Jack Henry (NASDAQ: </w:t>
      </w:r>
      <w:hyperlink r:id="rId14" w:history="1">
        <w:r w:rsidRPr="00E52484">
          <w:rPr>
            <w:rStyle w:val="Hyperlink"/>
            <w:rFonts w:ascii="Tahoma" w:eastAsia="Calibri" w:hAnsi="Tahoma" w:cs="Tahoma"/>
            <w:sz w:val="20"/>
            <w:szCs w:val="20"/>
          </w:rPr>
          <w:t>JKHY</w:t>
        </w:r>
      </w:hyperlink>
      <w:r w:rsidRPr="00E52484">
        <w:rPr>
          <w:rFonts w:ascii="Tahoma" w:eastAsia="Calibri" w:hAnsi="Tahoma" w:cs="Tahoma"/>
          <w:sz w:val="20"/>
          <w:szCs w:val="20"/>
        </w:rPr>
        <w:t xml:space="preserve">) is a leading SaaS provider primarily for the financial services industry. We are a S&amp;P 500 company that serves approximately 8,500 clients nationwide through three divisions: </w:t>
      </w:r>
      <w:r w:rsidRPr="00E52484">
        <w:rPr>
          <w:rFonts w:ascii="Tahoma" w:eastAsia="Calibri" w:hAnsi="Tahoma" w:cs="Tahoma"/>
          <w:b/>
          <w:bCs/>
          <w:sz w:val="20"/>
          <w:szCs w:val="20"/>
        </w:rPr>
        <w:t>Jack Henry Banking</w:t>
      </w:r>
      <w:r w:rsidRPr="00E52484">
        <w:rPr>
          <w:rFonts w:ascii="Tahoma" w:eastAsia="Calibri" w:hAnsi="Tahoma" w:cs="Tahoma"/>
          <w:b/>
          <w:bCs/>
          <w:sz w:val="20"/>
          <w:szCs w:val="20"/>
          <w:vertAlign w:val="superscript"/>
        </w:rPr>
        <w:t>®</w:t>
      </w:r>
      <w:r w:rsidRPr="00E52484">
        <w:rPr>
          <w:rFonts w:ascii="Tahoma" w:eastAsia="Calibri" w:hAnsi="Tahoma" w:cs="Tahoma"/>
          <w:b/>
          <w:bCs/>
          <w:sz w:val="20"/>
          <w:szCs w:val="20"/>
        </w:rPr>
        <w:t> </w:t>
      </w:r>
      <w:r w:rsidRPr="00E52484">
        <w:rPr>
          <w:rFonts w:ascii="Tahoma" w:eastAsia="Calibri" w:hAnsi="Tahoma" w:cs="Tahoma"/>
          <w:sz w:val="20"/>
          <w:szCs w:val="20"/>
        </w:rPr>
        <w:t>provides innovative solutions to community a</w:t>
      </w:r>
      <w:r>
        <w:rPr>
          <w:rFonts w:ascii="Tahoma" w:eastAsia="Calibri" w:hAnsi="Tahoma" w:cs="Tahoma"/>
          <w:sz w:val="20"/>
          <w:szCs w:val="20"/>
        </w:rPr>
        <w:t xml:space="preserve">nd regional banks. </w:t>
      </w:r>
      <w:r>
        <w:rPr>
          <w:rFonts w:ascii="Tahoma" w:eastAsia="Calibri" w:hAnsi="Tahoma" w:cs="Tahoma"/>
          <w:b/>
          <w:bCs/>
          <w:sz w:val="20"/>
          <w:szCs w:val="20"/>
        </w:rPr>
        <w:t>Symitar</w:t>
      </w:r>
      <w:r>
        <w:rPr>
          <w:rFonts w:ascii="Tahoma" w:eastAsia="Calibri" w:hAnsi="Tahoma" w:cs="Tahoma"/>
          <w:b/>
          <w:bCs/>
          <w:sz w:val="20"/>
          <w:szCs w:val="20"/>
          <w:vertAlign w:val="superscript"/>
        </w:rPr>
        <w:t>®</w:t>
      </w:r>
      <w:r>
        <w:rPr>
          <w:rFonts w:ascii="Tahoma" w:eastAsia="Calibri" w:hAnsi="Tahoma" w:cs="Tahoma"/>
          <w:sz w:val="20"/>
          <w:szCs w:val="20"/>
        </w:rPr>
        <w:t xml:space="preserve"> provides industry-leading solutions to credit unions of all sizes; and </w:t>
      </w:r>
      <w:r>
        <w:rPr>
          <w:rFonts w:ascii="Tahoma" w:eastAsia="Calibri" w:hAnsi="Tahoma" w:cs="Tahoma"/>
          <w:b/>
          <w:bCs/>
          <w:sz w:val="20"/>
          <w:szCs w:val="20"/>
        </w:rPr>
        <w:t>ProfitStars</w:t>
      </w:r>
      <w:r>
        <w:rPr>
          <w:rFonts w:ascii="Tahoma" w:eastAsia="Calibri" w:hAnsi="Tahoma" w:cs="Tahoma"/>
          <w:b/>
          <w:bCs/>
          <w:sz w:val="20"/>
          <w:szCs w:val="20"/>
          <w:vertAlign w:val="superscript"/>
        </w:rPr>
        <w:t>®</w:t>
      </w:r>
      <w:r>
        <w:rPr>
          <w:rFonts w:ascii="Tahoma" w:eastAsia="Calibri" w:hAnsi="Tahoma" w:cs="Tahoma"/>
          <w:sz w:val="20"/>
          <w:szCs w:val="20"/>
        </w:rPr>
        <w:t xml:space="preserve"> offers highly specialized solutions to financial institutions of every asset size, as well as diverse corporate entities outside of the financial services industry. With a heritage that has been dedicated to openness, partnership, and user centricity for more than 40 years, we are well-positioned as a driving market force in cloud-based digital solutions and payment processing services. We empower our clients and consumers with the human-centered, tech-forward, and insights-driven solutions that will get them where they want to go. Are you future ready? Additional information is available at </w:t>
      </w:r>
      <w:hyperlink r:id="rId15" w:history="1">
        <w:r>
          <w:rPr>
            <w:rStyle w:val="Hyperlink"/>
            <w:rFonts w:ascii="Tahoma" w:eastAsia="Calibri" w:hAnsi="Tahoma" w:cs="Tahoma"/>
            <w:sz w:val="20"/>
            <w:szCs w:val="20"/>
          </w:rPr>
          <w:t>www.jackhenry.com</w:t>
        </w:r>
      </w:hyperlink>
      <w:r>
        <w:rPr>
          <w:rFonts w:ascii="Tahoma" w:eastAsia="Calibri" w:hAnsi="Tahoma" w:cs="Tahoma"/>
          <w:sz w:val="20"/>
          <w:szCs w:val="20"/>
          <w:u w:val="single"/>
        </w:rPr>
        <w:t>.</w:t>
      </w:r>
    </w:p>
    <w:p w14:paraId="2E417469" w14:textId="77777777" w:rsidR="000F6700" w:rsidRDefault="000F6700">
      <w:pPr>
        <w:spacing w:after="0" w:line="240" w:lineRule="auto"/>
        <w:jc w:val="both"/>
        <w:rPr>
          <w:rFonts w:ascii="Tahoma" w:eastAsia="Calibri" w:hAnsi="Tahoma" w:cs="Tahoma"/>
          <w:sz w:val="20"/>
          <w:szCs w:val="20"/>
        </w:rPr>
      </w:pPr>
    </w:p>
    <w:p w14:paraId="201BBB42" w14:textId="77777777" w:rsidR="000F6700" w:rsidRDefault="00712BF0">
      <w:pPr>
        <w:rPr>
          <w:rFonts w:ascii="Tahoma" w:eastAsia="Calibri" w:hAnsi="Tahoma" w:cs="Tahoma"/>
          <w:i/>
          <w:iCs/>
          <w:sz w:val="20"/>
          <w:szCs w:val="20"/>
        </w:rPr>
      </w:pPr>
      <w:r>
        <w:rPr>
          <w:rFonts w:ascii="Tahoma" w:eastAsia="Calibri" w:hAnsi="Tahoma" w:cs="Tahoma"/>
          <w:i/>
          <w:iCs/>
          <w:sz w:val="20"/>
          <w:szCs w:val="20"/>
        </w:rPr>
        <w:t>Statements made in this news release that are not historical facts are forward-looking information. Actual results may differ materially from those projected in any forward-looking information. Specifically, there are a number of important factors that could cause actual results to differ materially from those anticipated by any forward-looking information.  Additional information on these and other factors, which could affect the Company's financial results, are included in its Securities and Exchange Commission (SEC) filings on Form 10-K, and potential investors should review these statements.  Finally, there may be other factors not mentioned above or included in the Company's SEC filings that may cause actual results to differ materially from any forward-looking information.</w:t>
      </w:r>
    </w:p>
    <w:p w14:paraId="6D005052" w14:textId="50B79667" w:rsidR="00F40EC3" w:rsidRPr="001C0E76" w:rsidRDefault="00F40EC3" w:rsidP="001C0E76">
      <w:pPr>
        <w:rPr>
          <w:rFonts w:ascii="Tahoma" w:eastAsia="Calibri" w:hAnsi="Tahoma" w:cs="Tahoma"/>
          <w:i/>
          <w:iCs/>
          <w:sz w:val="20"/>
          <w:szCs w:val="20"/>
        </w:rPr>
      </w:pPr>
      <w:r w:rsidRPr="001C0E76">
        <w:rPr>
          <w:rFonts w:ascii="Tahoma" w:eastAsia="Calibri" w:hAnsi="Tahoma" w:cs="Tahoma"/>
          <w:i/>
          <w:iCs/>
          <w:sz w:val="20"/>
          <w:szCs w:val="20"/>
        </w:rPr>
        <w:t>Jack Henry &amp; Associates and Envestnet are separate and unaffiliated firms. This release should not be construed as a recommendation or endorsement of any particular product, service, or firm.</w:t>
      </w:r>
    </w:p>
    <w:p w14:paraId="62EBA805" w14:textId="77777777" w:rsidR="000F6700" w:rsidRDefault="000F6700">
      <w:pPr>
        <w:rPr>
          <w:rFonts w:ascii="Tahoma" w:eastAsia="Calibri" w:hAnsi="Tahoma" w:cs="Tahoma"/>
          <w:sz w:val="20"/>
          <w:szCs w:val="20"/>
        </w:rPr>
      </w:pPr>
    </w:p>
    <w:p w14:paraId="0599A7E1" w14:textId="77777777" w:rsidR="000F6700" w:rsidRDefault="000F6700">
      <w:pPr>
        <w:rPr>
          <w:rFonts w:ascii="Tahoma" w:eastAsia="Calibri" w:hAnsi="Tahoma" w:cs="Tahoma"/>
          <w:i/>
          <w:iCs/>
          <w:sz w:val="20"/>
          <w:szCs w:val="20"/>
        </w:rPr>
      </w:pPr>
    </w:p>
    <w:p w14:paraId="72CA10F7" w14:textId="77777777" w:rsidR="000F6700" w:rsidRDefault="000F6700">
      <w:pPr>
        <w:rPr>
          <w:rFonts w:ascii="Arial" w:hAnsi="Arial"/>
          <w:sz w:val="20"/>
        </w:rPr>
      </w:pPr>
    </w:p>
    <w:p w14:paraId="4CF9D6B4" w14:textId="77777777" w:rsidR="000F6700" w:rsidRDefault="000F6700">
      <w:pPr>
        <w:rPr>
          <w:rFonts w:ascii="Arial" w:hAnsi="Arial"/>
          <w:sz w:val="20"/>
        </w:rPr>
      </w:pPr>
    </w:p>
    <w:p w14:paraId="27AEA4B6" w14:textId="77777777" w:rsidR="000F6700" w:rsidRDefault="000F6700">
      <w:pPr>
        <w:rPr>
          <w:rFonts w:ascii="Tahoma" w:eastAsia="Calibri" w:hAnsi="Tahoma" w:cs="Tahoma"/>
          <w:sz w:val="20"/>
          <w:szCs w:val="20"/>
        </w:rPr>
      </w:pPr>
    </w:p>
    <w:sectPr w:rsidR="000F670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84BB6"/>
    <w:multiLevelType w:val="hybridMultilevel"/>
    <w:tmpl w:val="81B20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04E50"/>
    <w:multiLevelType w:val="hybridMultilevel"/>
    <w:tmpl w:val="50D68C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186696"/>
    <w:multiLevelType w:val="hybridMultilevel"/>
    <w:tmpl w:val="DC8A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1D1FC4"/>
    <w:multiLevelType w:val="hybridMultilevel"/>
    <w:tmpl w:val="D6F61966"/>
    <w:lvl w:ilvl="0" w:tplc="A768DDC6">
      <w:start w:val="1"/>
      <w:numFmt w:val="decimal"/>
      <w:lvlText w:val="%1."/>
      <w:lvlJc w:val="left"/>
      <w:pPr>
        <w:tabs>
          <w:tab w:val="num" w:pos="720"/>
        </w:tabs>
        <w:ind w:left="720" w:hanging="360"/>
      </w:pPr>
    </w:lvl>
    <w:lvl w:ilvl="1" w:tplc="A28A2334">
      <w:start w:val="1"/>
      <w:numFmt w:val="decimal"/>
      <w:lvlText w:val="%2."/>
      <w:lvlJc w:val="left"/>
      <w:pPr>
        <w:tabs>
          <w:tab w:val="num" w:pos="1440"/>
        </w:tabs>
        <w:ind w:left="1440" w:hanging="360"/>
      </w:pPr>
    </w:lvl>
    <w:lvl w:ilvl="2" w:tplc="C4BCE7EA">
      <w:start w:val="1"/>
      <w:numFmt w:val="decimal"/>
      <w:lvlText w:val="%3."/>
      <w:lvlJc w:val="left"/>
      <w:pPr>
        <w:tabs>
          <w:tab w:val="num" w:pos="2160"/>
        </w:tabs>
        <w:ind w:left="2160" w:hanging="360"/>
      </w:pPr>
    </w:lvl>
    <w:lvl w:ilvl="3" w:tplc="BCA0FF88">
      <w:start w:val="1"/>
      <w:numFmt w:val="decimal"/>
      <w:lvlText w:val="%4."/>
      <w:lvlJc w:val="left"/>
      <w:pPr>
        <w:tabs>
          <w:tab w:val="num" w:pos="2880"/>
        </w:tabs>
        <w:ind w:left="2880" w:hanging="360"/>
      </w:pPr>
    </w:lvl>
    <w:lvl w:ilvl="4" w:tplc="B818F256">
      <w:start w:val="1"/>
      <w:numFmt w:val="decimal"/>
      <w:lvlText w:val="%5."/>
      <w:lvlJc w:val="left"/>
      <w:pPr>
        <w:tabs>
          <w:tab w:val="num" w:pos="3600"/>
        </w:tabs>
        <w:ind w:left="3600" w:hanging="360"/>
      </w:pPr>
    </w:lvl>
    <w:lvl w:ilvl="5" w:tplc="5CB618AE">
      <w:start w:val="1"/>
      <w:numFmt w:val="decimal"/>
      <w:lvlText w:val="%6."/>
      <w:lvlJc w:val="left"/>
      <w:pPr>
        <w:tabs>
          <w:tab w:val="num" w:pos="4320"/>
        </w:tabs>
        <w:ind w:left="4320" w:hanging="360"/>
      </w:pPr>
    </w:lvl>
    <w:lvl w:ilvl="6" w:tplc="4D18F2B6">
      <w:start w:val="1"/>
      <w:numFmt w:val="decimal"/>
      <w:lvlText w:val="%7."/>
      <w:lvlJc w:val="left"/>
      <w:pPr>
        <w:tabs>
          <w:tab w:val="num" w:pos="5040"/>
        </w:tabs>
        <w:ind w:left="5040" w:hanging="360"/>
      </w:pPr>
    </w:lvl>
    <w:lvl w:ilvl="7" w:tplc="BC0252AC">
      <w:start w:val="1"/>
      <w:numFmt w:val="decimal"/>
      <w:lvlText w:val="%8."/>
      <w:lvlJc w:val="left"/>
      <w:pPr>
        <w:tabs>
          <w:tab w:val="num" w:pos="5760"/>
        </w:tabs>
        <w:ind w:left="5760" w:hanging="360"/>
      </w:pPr>
    </w:lvl>
    <w:lvl w:ilvl="8" w:tplc="09207DE2">
      <w:start w:val="1"/>
      <w:numFmt w:val="decimal"/>
      <w:lvlText w:val="%9."/>
      <w:lvlJc w:val="left"/>
      <w:pPr>
        <w:tabs>
          <w:tab w:val="num" w:pos="6480"/>
        </w:tabs>
        <w:ind w:left="6480" w:hanging="360"/>
      </w:pPr>
    </w:lvl>
  </w:abstractNum>
  <w:abstractNum w:abstractNumId="4" w15:restartNumberingAfterBreak="0">
    <w:nsid w:val="6E737F30"/>
    <w:multiLevelType w:val="hybridMultilevel"/>
    <w:tmpl w:val="5A029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DA3614"/>
    <w:multiLevelType w:val="hybridMultilevel"/>
    <w:tmpl w:val="D6F61966"/>
    <w:lvl w:ilvl="0" w:tplc="24B4982C">
      <w:start w:val="1"/>
      <w:numFmt w:val="decimal"/>
      <w:lvlText w:val="%1."/>
      <w:lvlJc w:val="left"/>
      <w:pPr>
        <w:tabs>
          <w:tab w:val="num" w:pos="720"/>
        </w:tabs>
        <w:ind w:left="720" w:hanging="360"/>
      </w:pPr>
    </w:lvl>
    <w:lvl w:ilvl="1" w:tplc="6D2A825E">
      <w:start w:val="1"/>
      <w:numFmt w:val="decimal"/>
      <w:lvlText w:val="%2."/>
      <w:lvlJc w:val="left"/>
      <w:pPr>
        <w:tabs>
          <w:tab w:val="num" w:pos="1440"/>
        </w:tabs>
        <w:ind w:left="1440" w:hanging="360"/>
      </w:pPr>
    </w:lvl>
    <w:lvl w:ilvl="2" w:tplc="BF163464">
      <w:start w:val="1"/>
      <w:numFmt w:val="decimal"/>
      <w:lvlText w:val="%3."/>
      <w:lvlJc w:val="left"/>
      <w:pPr>
        <w:tabs>
          <w:tab w:val="num" w:pos="2160"/>
        </w:tabs>
        <w:ind w:left="2160" w:hanging="360"/>
      </w:pPr>
    </w:lvl>
    <w:lvl w:ilvl="3" w:tplc="26C6FE18">
      <w:start w:val="1"/>
      <w:numFmt w:val="decimal"/>
      <w:lvlText w:val="%4."/>
      <w:lvlJc w:val="left"/>
      <w:pPr>
        <w:tabs>
          <w:tab w:val="num" w:pos="2880"/>
        </w:tabs>
        <w:ind w:left="2880" w:hanging="360"/>
      </w:pPr>
    </w:lvl>
    <w:lvl w:ilvl="4" w:tplc="A0CAD0B8">
      <w:start w:val="1"/>
      <w:numFmt w:val="decimal"/>
      <w:lvlText w:val="%5."/>
      <w:lvlJc w:val="left"/>
      <w:pPr>
        <w:tabs>
          <w:tab w:val="num" w:pos="3600"/>
        </w:tabs>
        <w:ind w:left="3600" w:hanging="360"/>
      </w:pPr>
    </w:lvl>
    <w:lvl w:ilvl="5" w:tplc="A46411E2">
      <w:start w:val="1"/>
      <w:numFmt w:val="decimal"/>
      <w:lvlText w:val="%6."/>
      <w:lvlJc w:val="left"/>
      <w:pPr>
        <w:tabs>
          <w:tab w:val="num" w:pos="4320"/>
        </w:tabs>
        <w:ind w:left="4320" w:hanging="360"/>
      </w:pPr>
    </w:lvl>
    <w:lvl w:ilvl="6" w:tplc="6F84838C">
      <w:start w:val="1"/>
      <w:numFmt w:val="decimal"/>
      <w:lvlText w:val="%7."/>
      <w:lvlJc w:val="left"/>
      <w:pPr>
        <w:tabs>
          <w:tab w:val="num" w:pos="5040"/>
        </w:tabs>
        <w:ind w:left="5040" w:hanging="360"/>
      </w:pPr>
    </w:lvl>
    <w:lvl w:ilvl="7" w:tplc="2050213A">
      <w:start w:val="1"/>
      <w:numFmt w:val="decimal"/>
      <w:lvlText w:val="%8."/>
      <w:lvlJc w:val="left"/>
      <w:pPr>
        <w:tabs>
          <w:tab w:val="num" w:pos="5760"/>
        </w:tabs>
        <w:ind w:left="5760" w:hanging="360"/>
      </w:pPr>
    </w:lvl>
    <w:lvl w:ilvl="8" w:tplc="19EE1C8E">
      <w:start w:val="1"/>
      <w:numFmt w:val="decimal"/>
      <w:lvlText w:val="%9."/>
      <w:lvlJc w:val="left"/>
      <w:pPr>
        <w:tabs>
          <w:tab w:val="num" w:pos="6480"/>
        </w:tabs>
        <w:ind w:left="6480" w:hanging="36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700"/>
    <w:rsid w:val="00052F61"/>
    <w:rsid w:val="000F17EB"/>
    <w:rsid w:val="000F6700"/>
    <w:rsid w:val="00123A2D"/>
    <w:rsid w:val="001902A8"/>
    <w:rsid w:val="001B1C77"/>
    <w:rsid w:val="001C0E76"/>
    <w:rsid w:val="001E43C8"/>
    <w:rsid w:val="00235A17"/>
    <w:rsid w:val="002B252A"/>
    <w:rsid w:val="002D4D57"/>
    <w:rsid w:val="002E75FC"/>
    <w:rsid w:val="0038104D"/>
    <w:rsid w:val="00433FF4"/>
    <w:rsid w:val="00445669"/>
    <w:rsid w:val="00462ABA"/>
    <w:rsid w:val="006B6080"/>
    <w:rsid w:val="00712BF0"/>
    <w:rsid w:val="00721FA9"/>
    <w:rsid w:val="00765789"/>
    <w:rsid w:val="008972FF"/>
    <w:rsid w:val="00966C2B"/>
    <w:rsid w:val="009831E9"/>
    <w:rsid w:val="00997087"/>
    <w:rsid w:val="009B4F0B"/>
    <w:rsid w:val="00A95DE7"/>
    <w:rsid w:val="00B05FE0"/>
    <w:rsid w:val="00B120B6"/>
    <w:rsid w:val="00BB7AAE"/>
    <w:rsid w:val="00C03FEA"/>
    <w:rsid w:val="00C30BA1"/>
    <w:rsid w:val="00C933EE"/>
    <w:rsid w:val="00CB507A"/>
    <w:rsid w:val="00CD3EB1"/>
    <w:rsid w:val="00D90052"/>
    <w:rsid w:val="00DA5E43"/>
    <w:rsid w:val="00E52484"/>
    <w:rsid w:val="00EA2407"/>
    <w:rsid w:val="00EE12C5"/>
    <w:rsid w:val="00F40EC3"/>
    <w:rsid w:val="00FB27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9045E"/>
  <w15:chartTrackingRefBased/>
  <w15:docId w15:val="{C14459BB-8308-7040-B343-7F13B27D3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normaltextrun">
    <w:name w:val="normaltextrun"/>
    <w:basedOn w:val="DefaultParagraphFont"/>
  </w:style>
  <w:style w:type="character" w:customStyle="1" w:styleId="eop">
    <w:name w:val="eop"/>
    <w:basedOn w:val="DefaultParagraphFont"/>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customStyle="1" w:styleId="spellingerrorsuperscript">
    <w:name w:val="spellingerrorsuperscript"/>
    <w:basedOn w:val="DefaultParagraphFont"/>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9368">
      <w:bodyDiv w:val="1"/>
      <w:marLeft w:val="0"/>
      <w:marRight w:val="0"/>
      <w:marTop w:val="0"/>
      <w:marBottom w:val="0"/>
      <w:divBdr>
        <w:top w:val="none" w:sz="0" w:space="0" w:color="auto"/>
        <w:left w:val="none" w:sz="0" w:space="0" w:color="auto"/>
        <w:bottom w:val="none" w:sz="0" w:space="0" w:color="auto"/>
        <w:right w:val="none" w:sz="0" w:space="0" w:color="auto"/>
      </w:divBdr>
    </w:div>
    <w:div w:id="275139516">
      <w:bodyDiv w:val="1"/>
      <w:marLeft w:val="0"/>
      <w:marRight w:val="0"/>
      <w:marTop w:val="0"/>
      <w:marBottom w:val="0"/>
      <w:divBdr>
        <w:top w:val="none" w:sz="0" w:space="0" w:color="auto"/>
        <w:left w:val="none" w:sz="0" w:space="0" w:color="auto"/>
        <w:bottom w:val="none" w:sz="0" w:space="0" w:color="auto"/>
        <w:right w:val="none" w:sz="0" w:space="0" w:color="auto"/>
      </w:divBdr>
      <w:divsChild>
        <w:div w:id="386270080">
          <w:marLeft w:val="0"/>
          <w:marRight w:val="0"/>
          <w:marTop w:val="0"/>
          <w:marBottom w:val="0"/>
          <w:divBdr>
            <w:top w:val="none" w:sz="0" w:space="0" w:color="auto"/>
            <w:left w:val="none" w:sz="0" w:space="0" w:color="auto"/>
            <w:bottom w:val="none" w:sz="0" w:space="0" w:color="auto"/>
            <w:right w:val="none" w:sz="0" w:space="0" w:color="auto"/>
          </w:divBdr>
        </w:div>
        <w:div w:id="837304718">
          <w:marLeft w:val="0"/>
          <w:marRight w:val="0"/>
          <w:marTop w:val="0"/>
          <w:marBottom w:val="0"/>
          <w:divBdr>
            <w:top w:val="none" w:sz="0" w:space="0" w:color="auto"/>
            <w:left w:val="none" w:sz="0" w:space="0" w:color="auto"/>
            <w:bottom w:val="none" w:sz="0" w:space="0" w:color="auto"/>
            <w:right w:val="none" w:sz="0" w:space="0" w:color="auto"/>
          </w:divBdr>
        </w:div>
        <w:div w:id="1286619199">
          <w:marLeft w:val="0"/>
          <w:marRight w:val="0"/>
          <w:marTop w:val="0"/>
          <w:marBottom w:val="0"/>
          <w:divBdr>
            <w:top w:val="none" w:sz="0" w:space="0" w:color="auto"/>
            <w:left w:val="none" w:sz="0" w:space="0" w:color="auto"/>
            <w:bottom w:val="none" w:sz="0" w:space="0" w:color="auto"/>
            <w:right w:val="none" w:sz="0" w:space="0" w:color="auto"/>
          </w:divBdr>
        </w:div>
        <w:div w:id="1317612045">
          <w:marLeft w:val="0"/>
          <w:marRight w:val="0"/>
          <w:marTop w:val="0"/>
          <w:marBottom w:val="0"/>
          <w:divBdr>
            <w:top w:val="none" w:sz="0" w:space="0" w:color="auto"/>
            <w:left w:val="none" w:sz="0" w:space="0" w:color="auto"/>
            <w:bottom w:val="none" w:sz="0" w:space="0" w:color="auto"/>
            <w:right w:val="none" w:sz="0" w:space="0" w:color="auto"/>
          </w:divBdr>
        </w:div>
        <w:div w:id="1329332799">
          <w:marLeft w:val="0"/>
          <w:marRight w:val="0"/>
          <w:marTop w:val="0"/>
          <w:marBottom w:val="0"/>
          <w:divBdr>
            <w:top w:val="none" w:sz="0" w:space="0" w:color="auto"/>
            <w:left w:val="none" w:sz="0" w:space="0" w:color="auto"/>
            <w:bottom w:val="none" w:sz="0" w:space="0" w:color="auto"/>
            <w:right w:val="none" w:sz="0" w:space="0" w:color="auto"/>
          </w:divBdr>
        </w:div>
        <w:div w:id="1390378764">
          <w:marLeft w:val="0"/>
          <w:marRight w:val="0"/>
          <w:marTop w:val="0"/>
          <w:marBottom w:val="0"/>
          <w:divBdr>
            <w:top w:val="none" w:sz="0" w:space="0" w:color="auto"/>
            <w:left w:val="none" w:sz="0" w:space="0" w:color="auto"/>
            <w:bottom w:val="none" w:sz="0" w:space="0" w:color="auto"/>
            <w:right w:val="none" w:sz="0" w:space="0" w:color="auto"/>
          </w:divBdr>
        </w:div>
        <w:div w:id="1506286049">
          <w:marLeft w:val="0"/>
          <w:marRight w:val="0"/>
          <w:marTop w:val="0"/>
          <w:marBottom w:val="0"/>
          <w:divBdr>
            <w:top w:val="none" w:sz="0" w:space="0" w:color="auto"/>
            <w:left w:val="none" w:sz="0" w:space="0" w:color="auto"/>
            <w:bottom w:val="none" w:sz="0" w:space="0" w:color="auto"/>
            <w:right w:val="none" w:sz="0" w:space="0" w:color="auto"/>
          </w:divBdr>
        </w:div>
      </w:divsChild>
    </w:div>
    <w:div w:id="276108191">
      <w:bodyDiv w:val="1"/>
      <w:marLeft w:val="0"/>
      <w:marRight w:val="0"/>
      <w:marTop w:val="0"/>
      <w:marBottom w:val="0"/>
      <w:divBdr>
        <w:top w:val="none" w:sz="0" w:space="0" w:color="auto"/>
        <w:left w:val="none" w:sz="0" w:space="0" w:color="auto"/>
        <w:bottom w:val="none" w:sz="0" w:space="0" w:color="auto"/>
        <w:right w:val="none" w:sz="0" w:space="0" w:color="auto"/>
      </w:divBdr>
    </w:div>
    <w:div w:id="276832575">
      <w:bodyDiv w:val="1"/>
      <w:marLeft w:val="0"/>
      <w:marRight w:val="0"/>
      <w:marTop w:val="0"/>
      <w:marBottom w:val="0"/>
      <w:divBdr>
        <w:top w:val="none" w:sz="0" w:space="0" w:color="auto"/>
        <w:left w:val="none" w:sz="0" w:space="0" w:color="auto"/>
        <w:bottom w:val="none" w:sz="0" w:space="0" w:color="auto"/>
        <w:right w:val="none" w:sz="0" w:space="0" w:color="auto"/>
      </w:divBdr>
    </w:div>
    <w:div w:id="339428692">
      <w:bodyDiv w:val="1"/>
      <w:marLeft w:val="0"/>
      <w:marRight w:val="0"/>
      <w:marTop w:val="0"/>
      <w:marBottom w:val="0"/>
      <w:divBdr>
        <w:top w:val="none" w:sz="0" w:space="0" w:color="auto"/>
        <w:left w:val="none" w:sz="0" w:space="0" w:color="auto"/>
        <w:bottom w:val="none" w:sz="0" w:space="0" w:color="auto"/>
        <w:right w:val="none" w:sz="0" w:space="0" w:color="auto"/>
      </w:divBdr>
    </w:div>
    <w:div w:id="480006811">
      <w:bodyDiv w:val="1"/>
      <w:marLeft w:val="0"/>
      <w:marRight w:val="0"/>
      <w:marTop w:val="0"/>
      <w:marBottom w:val="0"/>
      <w:divBdr>
        <w:top w:val="none" w:sz="0" w:space="0" w:color="auto"/>
        <w:left w:val="none" w:sz="0" w:space="0" w:color="auto"/>
        <w:bottom w:val="none" w:sz="0" w:space="0" w:color="auto"/>
        <w:right w:val="none" w:sz="0" w:space="0" w:color="auto"/>
      </w:divBdr>
    </w:div>
    <w:div w:id="488906636">
      <w:bodyDiv w:val="1"/>
      <w:marLeft w:val="0"/>
      <w:marRight w:val="0"/>
      <w:marTop w:val="0"/>
      <w:marBottom w:val="0"/>
      <w:divBdr>
        <w:top w:val="none" w:sz="0" w:space="0" w:color="auto"/>
        <w:left w:val="none" w:sz="0" w:space="0" w:color="auto"/>
        <w:bottom w:val="none" w:sz="0" w:space="0" w:color="auto"/>
        <w:right w:val="none" w:sz="0" w:space="0" w:color="auto"/>
      </w:divBdr>
      <w:divsChild>
        <w:div w:id="1425220698">
          <w:marLeft w:val="0"/>
          <w:marRight w:val="0"/>
          <w:marTop w:val="0"/>
          <w:marBottom w:val="0"/>
          <w:divBdr>
            <w:top w:val="none" w:sz="0" w:space="0" w:color="auto"/>
            <w:left w:val="none" w:sz="0" w:space="0" w:color="auto"/>
            <w:bottom w:val="none" w:sz="0" w:space="0" w:color="auto"/>
            <w:right w:val="none" w:sz="0" w:space="0" w:color="auto"/>
          </w:divBdr>
        </w:div>
      </w:divsChild>
    </w:div>
    <w:div w:id="526215021">
      <w:bodyDiv w:val="1"/>
      <w:marLeft w:val="0"/>
      <w:marRight w:val="0"/>
      <w:marTop w:val="0"/>
      <w:marBottom w:val="0"/>
      <w:divBdr>
        <w:top w:val="none" w:sz="0" w:space="0" w:color="auto"/>
        <w:left w:val="none" w:sz="0" w:space="0" w:color="auto"/>
        <w:bottom w:val="none" w:sz="0" w:space="0" w:color="auto"/>
        <w:right w:val="none" w:sz="0" w:space="0" w:color="auto"/>
      </w:divBdr>
    </w:div>
    <w:div w:id="567689939">
      <w:bodyDiv w:val="1"/>
      <w:marLeft w:val="0"/>
      <w:marRight w:val="0"/>
      <w:marTop w:val="0"/>
      <w:marBottom w:val="0"/>
      <w:divBdr>
        <w:top w:val="none" w:sz="0" w:space="0" w:color="auto"/>
        <w:left w:val="none" w:sz="0" w:space="0" w:color="auto"/>
        <w:bottom w:val="none" w:sz="0" w:space="0" w:color="auto"/>
        <w:right w:val="none" w:sz="0" w:space="0" w:color="auto"/>
      </w:divBdr>
      <w:divsChild>
        <w:div w:id="1008482679">
          <w:marLeft w:val="0"/>
          <w:marRight w:val="0"/>
          <w:marTop w:val="0"/>
          <w:marBottom w:val="0"/>
          <w:divBdr>
            <w:top w:val="none" w:sz="0" w:space="0" w:color="auto"/>
            <w:left w:val="none" w:sz="0" w:space="0" w:color="auto"/>
            <w:bottom w:val="none" w:sz="0" w:space="0" w:color="auto"/>
            <w:right w:val="none" w:sz="0" w:space="0" w:color="auto"/>
          </w:divBdr>
        </w:div>
      </w:divsChild>
    </w:div>
    <w:div w:id="606275383">
      <w:bodyDiv w:val="1"/>
      <w:marLeft w:val="0"/>
      <w:marRight w:val="0"/>
      <w:marTop w:val="0"/>
      <w:marBottom w:val="0"/>
      <w:divBdr>
        <w:top w:val="none" w:sz="0" w:space="0" w:color="auto"/>
        <w:left w:val="none" w:sz="0" w:space="0" w:color="auto"/>
        <w:bottom w:val="none" w:sz="0" w:space="0" w:color="auto"/>
        <w:right w:val="none" w:sz="0" w:space="0" w:color="auto"/>
      </w:divBdr>
    </w:div>
    <w:div w:id="727725867">
      <w:bodyDiv w:val="1"/>
      <w:marLeft w:val="0"/>
      <w:marRight w:val="0"/>
      <w:marTop w:val="0"/>
      <w:marBottom w:val="0"/>
      <w:divBdr>
        <w:top w:val="none" w:sz="0" w:space="0" w:color="auto"/>
        <w:left w:val="none" w:sz="0" w:space="0" w:color="auto"/>
        <w:bottom w:val="none" w:sz="0" w:space="0" w:color="auto"/>
        <w:right w:val="none" w:sz="0" w:space="0" w:color="auto"/>
      </w:divBdr>
    </w:div>
    <w:div w:id="744382167">
      <w:bodyDiv w:val="1"/>
      <w:marLeft w:val="0"/>
      <w:marRight w:val="0"/>
      <w:marTop w:val="0"/>
      <w:marBottom w:val="0"/>
      <w:divBdr>
        <w:top w:val="none" w:sz="0" w:space="0" w:color="auto"/>
        <w:left w:val="none" w:sz="0" w:space="0" w:color="auto"/>
        <w:bottom w:val="none" w:sz="0" w:space="0" w:color="auto"/>
        <w:right w:val="none" w:sz="0" w:space="0" w:color="auto"/>
      </w:divBdr>
    </w:div>
    <w:div w:id="803623113">
      <w:bodyDiv w:val="1"/>
      <w:marLeft w:val="0"/>
      <w:marRight w:val="0"/>
      <w:marTop w:val="0"/>
      <w:marBottom w:val="0"/>
      <w:divBdr>
        <w:top w:val="none" w:sz="0" w:space="0" w:color="auto"/>
        <w:left w:val="none" w:sz="0" w:space="0" w:color="auto"/>
        <w:bottom w:val="none" w:sz="0" w:space="0" w:color="auto"/>
        <w:right w:val="none" w:sz="0" w:space="0" w:color="auto"/>
      </w:divBdr>
      <w:divsChild>
        <w:div w:id="447162116">
          <w:marLeft w:val="0"/>
          <w:marRight w:val="0"/>
          <w:marTop w:val="0"/>
          <w:marBottom w:val="0"/>
          <w:divBdr>
            <w:top w:val="none" w:sz="0" w:space="0" w:color="auto"/>
            <w:left w:val="none" w:sz="0" w:space="0" w:color="auto"/>
            <w:bottom w:val="none" w:sz="0" w:space="0" w:color="auto"/>
            <w:right w:val="none" w:sz="0" w:space="0" w:color="auto"/>
          </w:divBdr>
        </w:div>
        <w:div w:id="765074771">
          <w:marLeft w:val="0"/>
          <w:marRight w:val="0"/>
          <w:marTop w:val="0"/>
          <w:marBottom w:val="0"/>
          <w:divBdr>
            <w:top w:val="none" w:sz="0" w:space="0" w:color="auto"/>
            <w:left w:val="none" w:sz="0" w:space="0" w:color="auto"/>
            <w:bottom w:val="none" w:sz="0" w:space="0" w:color="auto"/>
            <w:right w:val="none" w:sz="0" w:space="0" w:color="auto"/>
          </w:divBdr>
        </w:div>
        <w:div w:id="1361013448">
          <w:marLeft w:val="0"/>
          <w:marRight w:val="0"/>
          <w:marTop w:val="0"/>
          <w:marBottom w:val="0"/>
          <w:divBdr>
            <w:top w:val="none" w:sz="0" w:space="0" w:color="auto"/>
            <w:left w:val="none" w:sz="0" w:space="0" w:color="auto"/>
            <w:bottom w:val="none" w:sz="0" w:space="0" w:color="auto"/>
            <w:right w:val="none" w:sz="0" w:space="0" w:color="auto"/>
          </w:divBdr>
        </w:div>
        <w:div w:id="1689059546">
          <w:marLeft w:val="0"/>
          <w:marRight w:val="0"/>
          <w:marTop w:val="0"/>
          <w:marBottom w:val="0"/>
          <w:divBdr>
            <w:top w:val="none" w:sz="0" w:space="0" w:color="auto"/>
            <w:left w:val="none" w:sz="0" w:space="0" w:color="auto"/>
            <w:bottom w:val="none" w:sz="0" w:space="0" w:color="auto"/>
            <w:right w:val="none" w:sz="0" w:space="0" w:color="auto"/>
          </w:divBdr>
        </w:div>
        <w:div w:id="1900510860">
          <w:marLeft w:val="0"/>
          <w:marRight w:val="0"/>
          <w:marTop w:val="0"/>
          <w:marBottom w:val="0"/>
          <w:divBdr>
            <w:top w:val="none" w:sz="0" w:space="0" w:color="auto"/>
            <w:left w:val="none" w:sz="0" w:space="0" w:color="auto"/>
            <w:bottom w:val="none" w:sz="0" w:space="0" w:color="auto"/>
            <w:right w:val="none" w:sz="0" w:space="0" w:color="auto"/>
          </w:divBdr>
        </w:div>
        <w:div w:id="2001037834">
          <w:marLeft w:val="0"/>
          <w:marRight w:val="0"/>
          <w:marTop w:val="0"/>
          <w:marBottom w:val="0"/>
          <w:divBdr>
            <w:top w:val="none" w:sz="0" w:space="0" w:color="auto"/>
            <w:left w:val="none" w:sz="0" w:space="0" w:color="auto"/>
            <w:bottom w:val="none" w:sz="0" w:space="0" w:color="auto"/>
            <w:right w:val="none" w:sz="0" w:space="0" w:color="auto"/>
          </w:divBdr>
        </w:div>
        <w:div w:id="2057002010">
          <w:marLeft w:val="0"/>
          <w:marRight w:val="0"/>
          <w:marTop w:val="0"/>
          <w:marBottom w:val="0"/>
          <w:divBdr>
            <w:top w:val="none" w:sz="0" w:space="0" w:color="auto"/>
            <w:left w:val="none" w:sz="0" w:space="0" w:color="auto"/>
            <w:bottom w:val="none" w:sz="0" w:space="0" w:color="auto"/>
            <w:right w:val="none" w:sz="0" w:space="0" w:color="auto"/>
          </w:divBdr>
        </w:div>
      </w:divsChild>
    </w:div>
    <w:div w:id="819152767">
      <w:bodyDiv w:val="1"/>
      <w:marLeft w:val="0"/>
      <w:marRight w:val="0"/>
      <w:marTop w:val="0"/>
      <w:marBottom w:val="0"/>
      <w:divBdr>
        <w:top w:val="none" w:sz="0" w:space="0" w:color="auto"/>
        <w:left w:val="none" w:sz="0" w:space="0" w:color="auto"/>
        <w:bottom w:val="none" w:sz="0" w:space="0" w:color="auto"/>
        <w:right w:val="none" w:sz="0" w:space="0" w:color="auto"/>
      </w:divBdr>
    </w:div>
    <w:div w:id="919950812">
      <w:bodyDiv w:val="1"/>
      <w:marLeft w:val="0"/>
      <w:marRight w:val="0"/>
      <w:marTop w:val="0"/>
      <w:marBottom w:val="0"/>
      <w:divBdr>
        <w:top w:val="none" w:sz="0" w:space="0" w:color="auto"/>
        <w:left w:val="none" w:sz="0" w:space="0" w:color="auto"/>
        <w:bottom w:val="none" w:sz="0" w:space="0" w:color="auto"/>
        <w:right w:val="none" w:sz="0" w:space="0" w:color="auto"/>
      </w:divBdr>
    </w:div>
    <w:div w:id="1092512755">
      <w:bodyDiv w:val="1"/>
      <w:marLeft w:val="0"/>
      <w:marRight w:val="0"/>
      <w:marTop w:val="0"/>
      <w:marBottom w:val="0"/>
      <w:divBdr>
        <w:top w:val="none" w:sz="0" w:space="0" w:color="auto"/>
        <w:left w:val="none" w:sz="0" w:space="0" w:color="auto"/>
        <w:bottom w:val="none" w:sz="0" w:space="0" w:color="auto"/>
        <w:right w:val="none" w:sz="0" w:space="0" w:color="auto"/>
      </w:divBdr>
      <w:divsChild>
        <w:div w:id="774978222">
          <w:marLeft w:val="0"/>
          <w:marRight w:val="0"/>
          <w:marTop w:val="0"/>
          <w:marBottom w:val="0"/>
          <w:divBdr>
            <w:top w:val="none" w:sz="0" w:space="0" w:color="auto"/>
            <w:left w:val="none" w:sz="0" w:space="0" w:color="auto"/>
            <w:bottom w:val="none" w:sz="0" w:space="0" w:color="auto"/>
            <w:right w:val="none" w:sz="0" w:space="0" w:color="auto"/>
          </w:divBdr>
        </w:div>
      </w:divsChild>
    </w:div>
    <w:div w:id="1093166656">
      <w:bodyDiv w:val="1"/>
      <w:marLeft w:val="0"/>
      <w:marRight w:val="0"/>
      <w:marTop w:val="0"/>
      <w:marBottom w:val="0"/>
      <w:divBdr>
        <w:top w:val="none" w:sz="0" w:space="0" w:color="auto"/>
        <w:left w:val="none" w:sz="0" w:space="0" w:color="auto"/>
        <w:bottom w:val="none" w:sz="0" w:space="0" w:color="auto"/>
        <w:right w:val="none" w:sz="0" w:space="0" w:color="auto"/>
      </w:divBdr>
    </w:div>
    <w:div w:id="1156192727">
      <w:bodyDiv w:val="1"/>
      <w:marLeft w:val="0"/>
      <w:marRight w:val="0"/>
      <w:marTop w:val="0"/>
      <w:marBottom w:val="0"/>
      <w:divBdr>
        <w:top w:val="none" w:sz="0" w:space="0" w:color="auto"/>
        <w:left w:val="none" w:sz="0" w:space="0" w:color="auto"/>
        <w:bottom w:val="none" w:sz="0" w:space="0" w:color="auto"/>
        <w:right w:val="none" w:sz="0" w:space="0" w:color="auto"/>
      </w:divBdr>
    </w:div>
    <w:div w:id="1207176403">
      <w:bodyDiv w:val="1"/>
      <w:marLeft w:val="0"/>
      <w:marRight w:val="0"/>
      <w:marTop w:val="0"/>
      <w:marBottom w:val="0"/>
      <w:divBdr>
        <w:top w:val="none" w:sz="0" w:space="0" w:color="auto"/>
        <w:left w:val="none" w:sz="0" w:space="0" w:color="auto"/>
        <w:bottom w:val="none" w:sz="0" w:space="0" w:color="auto"/>
        <w:right w:val="none" w:sz="0" w:space="0" w:color="auto"/>
      </w:divBdr>
    </w:div>
    <w:div w:id="1302614606">
      <w:bodyDiv w:val="1"/>
      <w:marLeft w:val="0"/>
      <w:marRight w:val="0"/>
      <w:marTop w:val="0"/>
      <w:marBottom w:val="0"/>
      <w:divBdr>
        <w:top w:val="none" w:sz="0" w:space="0" w:color="auto"/>
        <w:left w:val="none" w:sz="0" w:space="0" w:color="auto"/>
        <w:bottom w:val="none" w:sz="0" w:space="0" w:color="auto"/>
        <w:right w:val="none" w:sz="0" w:space="0" w:color="auto"/>
      </w:divBdr>
    </w:div>
    <w:div w:id="1472749683">
      <w:bodyDiv w:val="1"/>
      <w:marLeft w:val="0"/>
      <w:marRight w:val="0"/>
      <w:marTop w:val="0"/>
      <w:marBottom w:val="0"/>
      <w:divBdr>
        <w:top w:val="none" w:sz="0" w:space="0" w:color="auto"/>
        <w:left w:val="none" w:sz="0" w:space="0" w:color="auto"/>
        <w:bottom w:val="none" w:sz="0" w:space="0" w:color="auto"/>
        <w:right w:val="none" w:sz="0" w:space="0" w:color="auto"/>
      </w:divBdr>
    </w:div>
    <w:div w:id="1506243006">
      <w:bodyDiv w:val="1"/>
      <w:marLeft w:val="0"/>
      <w:marRight w:val="0"/>
      <w:marTop w:val="0"/>
      <w:marBottom w:val="0"/>
      <w:divBdr>
        <w:top w:val="none" w:sz="0" w:space="0" w:color="auto"/>
        <w:left w:val="none" w:sz="0" w:space="0" w:color="auto"/>
        <w:bottom w:val="none" w:sz="0" w:space="0" w:color="auto"/>
        <w:right w:val="none" w:sz="0" w:space="0" w:color="auto"/>
      </w:divBdr>
    </w:div>
    <w:div w:id="1526750258">
      <w:bodyDiv w:val="1"/>
      <w:marLeft w:val="0"/>
      <w:marRight w:val="0"/>
      <w:marTop w:val="0"/>
      <w:marBottom w:val="0"/>
      <w:divBdr>
        <w:top w:val="none" w:sz="0" w:space="0" w:color="auto"/>
        <w:left w:val="none" w:sz="0" w:space="0" w:color="auto"/>
        <w:bottom w:val="none" w:sz="0" w:space="0" w:color="auto"/>
        <w:right w:val="none" w:sz="0" w:space="0" w:color="auto"/>
      </w:divBdr>
    </w:div>
    <w:div w:id="1762608413">
      <w:bodyDiv w:val="1"/>
      <w:marLeft w:val="0"/>
      <w:marRight w:val="0"/>
      <w:marTop w:val="0"/>
      <w:marBottom w:val="0"/>
      <w:divBdr>
        <w:top w:val="none" w:sz="0" w:space="0" w:color="auto"/>
        <w:left w:val="none" w:sz="0" w:space="0" w:color="auto"/>
        <w:bottom w:val="none" w:sz="0" w:space="0" w:color="auto"/>
        <w:right w:val="none" w:sz="0" w:space="0" w:color="auto"/>
      </w:divBdr>
    </w:div>
    <w:div w:id="1818301432">
      <w:bodyDiv w:val="1"/>
      <w:marLeft w:val="0"/>
      <w:marRight w:val="0"/>
      <w:marTop w:val="0"/>
      <w:marBottom w:val="0"/>
      <w:divBdr>
        <w:top w:val="none" w:sz="0" w:space="0" w:color="auto"/>
        <w:left w:val="none" w:sz="0" w:space="0" w:color="auto"/>
        <w:bottom w:val="none" w:sz="0" w:space="0" w:color="auto"/>
        <w:right w:val="none" w:sz="0" w:space="0" w:color="auto"/>
      </w:divBdr>
    </w:div>
    <w:div w:id="1979873433">
      <w:bodyDiv w:val="1"/>
      <w:marLeft w:val="0"/>
      <w:marRight w:val="0"/>
      <w:marTop w:val="0"/>
      <w:marBottom w:val="0"/>
      <w:divBdr>
        <w:top w:val="none" w:sz="0" w:space="0" w:color="auto"/>
        <w:left w:val="none" w:sz="0" w:space="0" w:color="auto"/>
        <w:bottom w:val="none" w:sz="0" w:space="0" w:color="auto"/>
        <w:right w:val="none" w:sz="0" w:space="0" w:color="auto"/>
      </w:divBdr>
    </w:div>
    <w:div w:id="1984505408">
      <w:bodyDiv w:val="1"/>
      <w:marLeft w:val="0"/>
      <w:marRight w:val="0"/>
      <w:marTop w:val="0"/>
      <w:marBottom w:val="0"/>
      <w:divBdr>
        <w:top w:val="none" w:sz="0" w:space="0" w:color="auto"/>
        <w:left w:val="none" w:sz="0" w:space="0" w:color="auto"/>
        <w:bottom w:val="none" w:sz="0" w:space="0" w:color="auto"/>
        <w:right w:val="none" w:sz="0" w:space="0" w:color="auto"/>
      </w:divBdr>
    </w:div>
    <w:div w:id="2032610298">
      <w:bodyDiv w:val="1"/>
      <w:marLeft w:val="0"/>
      <w:marRight w:val="0"/>
      <w:marTop w:val="0"/>
      <w:marBottom w:val="0"/>
      <w:divBdr>
        <w:top w:val="none" w:sz="0" w:space="0" w:color="auto"/>
        <w:left w:val="none" w:sz="0" w:space="0" w:color="auto"/>
        <w:bottom w:val="none" w:sz="0" w:space="0" w:color="auto"/>
        <w:right w:val="none" w:sz="0" w:space="0" w:color="auto"/>
      </w:divBdr>
    </w:div>
    <w:div w:id="21184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emailprotection.link/?bkpUbMFv5iEWdAn2W1Sn1ojgkXr9QMVfrUuUsbbHrQS7WbgmhoXgplXOMiAItFITGQyZTjmhO__ntYB-TaeIWzOlwL6X-TpgdLQfnX2-SCMhlFOoeRYHgO-nxP1m-kG5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emailprotection.link/?bVO2q0UXR235wN_yOnM0Fjqk0-XRBcSvHq64tE1jTWvOZCcIaWN6Af0wcNtYfKhg0dMhPMxsBb77DrtCaUz5j5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dlee.com/company/blog" TargetMode="External"/><Relationship Id="rId5" Type="http://schemas.openxmlformats.org/officeDocument/2006/relationships/numbering" Target="numbering.xml"/><Relationship Id="rId15" Type="http://schemas.openxmlformats.org/officeDocument/2006/relationships/hyperlink" Target="http://www.jackhenry.com/" TargetMode="External"/><Relationship Id="rId10" Type="http://schemas.openxmlformats.org/officeDocument/2006/relationships/hyperlink" Target="https://url.emailprotection.link/?bXaAnnhUYVDAm58Wl4KH50q_6GPyBoMOu586xEiDkdGBgGAIAaTjhrApxERis0YySYqzovZ6POG7uNOPZvbXRuQ~~" TargetMode="External"/><Relationship Id="rId4" Type="http://schemas.openxmlformats.org/officeDocument/2006/relationships/customXml" Target="../customXml/item4.xml"/><Relationship Id="rId9" Type="http://schemas.openxmlformats.org/officeDocument/2006/relationships/hyperlink" Target="https://discover.jackhenry.com/digital/" TargetMode="External"/><Relationship Id="rId14" Type="http://schemas.openxmlformats.org/officeDocument/2006/relationships/hyperlink" Target="http://www.nasdaq.com/symbol/jk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D87FBCB0FE9743934C6250836C5F2E" ma:contentTypeVersion="13" ma:contentTypeDescription="Create a new document." ma:contentTypeScope="" ma:versionID="b4a6a011baaf8c918550207cf34adc2d">
  <xsd:schema xmlns:xsd="http://www.w3.org/2001/XMLSchema" xmlns:xs="http://www.w3.org/2001/XMLSchema" xmlns:p="http://schemas.microsoft.com/office/2006/metadata/properties" xmlns:ns2="18afe261-dda2-4c8d-b35c-8a7b9c8eda55" xmlns:ns3="63a51644-1349-45f7-b125-14e3146891c8" targetNamespace="http://schemas.microsoft.com/office/2006/metadata/properties" ma:root="true" ma:fieldsID="63271155ae2ec2743d3c69d5560acf3b" ns2:_="" ns3:_="">
    <xsd:import namespace="18afe261-dda2-4c8d-b35c-8a7b9c8eda55"/>
    <xsd:import namespace="63a51644-1349-45f7-b125-14e3146891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e261-dda2-4c8d-b35c-8a7b9c8eda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a51644-1349-45f7-b125-14e3146891c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63a51644-1349-45f7-b125-14e3146891c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E8360-AE41-4C69-9360-58A70822CF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e261-dda2-4c8d-b35c-8a7b9c8eda55"/>
    <ds:schemaRef ds:uri="63a51644-1349-45f7-b125-14e3146891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5A60C-D89E-4BB1-8110-289A1FB8EDF7}">
  <ds:schemaRefs>
    <ds:schemaRef ds:uri="http://schemas.microsoft.com/sharepoint/v3/contenttype/forms"/>
  </ds:schemaRefs>
</ds:datastoreItem>
</file>

<file path=customXml/itemProps3.xml><?xml version="1.0" encoding="utf-8"?>
<ds:datastoreItem xmlns:ds="http://schemas.openxmlformats.org/officeDocument/2006/customXml" ds:itemID="{7014FB04-405D-4596-A2DF-78475CC6C332}">
  <ds:schemaRefs>
    <ds:schemaRef ds:uri="http://schemas.microsoft.com/office/2006/metadata/properties"/>
    <ds:schemaRef ds:uri="http://schemas.microsoft.com/office/infopath/2007/PartnerControls"/>
    <ds:schemaRef ds:uri="63a51644-1349-45f7-b125-14e3146891c8"/>
  </ds:schemaRefs>
</ds:datastoreItem>
</file>

<file path=customXml/itemProps4.xml><?xml version="1.0" encoding="utf-8"?>
<ds:datastoreItem xmlns:ds="http://schemas.openxmlformats.org/officeDocument/2006/customXml" ds:itemID="{3E07D7AE-2460-48D6-89F7-46F4BD38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1037</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First Busey Corporation</Company>
  <LinksUpToDate>false</LinksUpToDate>
  <CharactersWithSpaces>6935</CharactersWithSpaces>
  <SharedDoc>false</SharedDoc>
  <HLinks>
    <vt:vector size="42" baseType="variant">
      <vt:variant>
        <vt:i4>5439500</vt:i4>
      </vt:variant>
      <vt:variant>
        <vt:i4>18</vt:i4>
      </vt:variant>
      <vt:variant>
        <vt:i4>0</vt:i4>
      </vt:variant>
      <vt:variant>
        <vt:i4>5</vt:i4>
      </vt:variant>
      <vt:variant>
        <vt:lpwstr>http://www.jackhenry.com/</vt:lpwstr>
      </vt:variant>
      <vt:variant>
        <vt:lpwstr/>
      </vt:variant>
      <vt:variant>
        <vt:i4>4980767</vt:i4>
      </vt:variant>
      <vt:variant>
        <vt:i4>15</vt:i4>
      </vt:variant>
      <vt:variant>
        <vt:i4>0</vt:i4>
      </vt:variant>
      <vt:variant>
        <vt:i4>5</vt:i4>
      </vt:variant>
      <vt:variant>
        <vt:lpwstr>http://www.nasdaq.com/symbol/jkhy</vt:lpwstr>
      </vt:variant>
      <vt:variant>
        <vt:lpwstr/>
      </vt:variant>
      <vt:variant>
        <vt:i4>4456520</vt:i4>
      </vt:variant>
      <vt:variant>
        <vt:i4>12</vt:i4>
      </vt:variant>
      <vt:variant>
        <vt:i4>0</vt:i4>
      </vt:variant>
      <vt:variant>
        <vt:i4>5</vt:i4>
      </vt:variant>
      <vt:variant>
        <vt:lpwstr>https://url.emailprotection.link/?bkpUbMFv5iEWdAn2W1Sn1ojgkXr9QMVfrUuUsbbHrQS7WbgmhoXgplXOMiAItFITGQyZTjmhO__ntYB-TaeIWzOlwL6X-TpgdLQfnX2-SCMhlFOoeRYHgO-nxP1m-kG5V</vt:lpwstr>
      </vt:variant>
      <vt:variant>
        <vt:lpwstr/>
      </vt:variant>
      <vt:variant>
        <vt:i4>8126483</vt:i4>
      </vt:variant>
      <vt:variant>
        <vt:i4>9</vt:i4>
      </vt:variant>
      <vt:variant>
        <vt:i4>0</vt:i4>
      </vt:variant>
      <vt:variant>
        <vt:i4>5</vt:i4>
      </vt:variant>
      <vt:variant>
        <vt:lpwstr>https://url.emailprotection.link/?bVO2q0UXR235wN_yOnM0Fjqk0-XRBcSvHq64tE1jTWvOZCcIaWN6Af0wcNtYfKhg0dMhPMxsBb77DrtCaUz5j5g~~</vt:lpwstr>
      </vt:variant>
      <vt:variant>
        <vt:lpwstr/>
      </vt:variant>
      <vt:variant>
        <vt:i4>3866724</vt:i4>
      </vt:variant>
      <vt:variant>
        <vt:i4>6</vt:i4>
      </vt:variant>
      <vt:variant>
        <vt:i4>0</vt:i4>
      </vt:variant>
      <vt:variant>
        <vt:i4>5</vt:i4>
      </vt:variant>
      <vt:variant>
        <vt:lpwstr>https://www.yodlee.com/company/blog</vt:lpwstr>
      </vt:variant>
      <vt:variant>
        <vt:lpwstr/>
      </vt:variant>
      <vt:variant>
        <vt:i4>458866</vt:i4>
      </vt:variant>
      <vt:variant>
        <vt:i4>3</vt:i4>
      </vt:variant>
      <vt:variant>
        <vt:i4>0</vt:i4>
      </vt:variant>
      <vt:variant>
        <vt:i4>5</vt:i4>
      </vt:variant>
      <vt:variant>
        <vt:lpwstr>https://url.emailprotection.link/?bXaAnnhUYVDAm58Wl4KH50q_6GPyBoMOu586xEiDkdGBgGAIAaTjhrApxERis0YySYqzovZ6POG7uNOPZvbXRuQ~~</vt:lpwstr>
      </vt:variant>
      <vt:variant>
        <vt:lpwstr/>
      </vt:variant>
      <vt:variant>
        <vt:i4>7340077</vt:i4>
      </vt:variant>
      <vt:variant>
        <vt:i4>0</vt:i4>
      </vt:variant>
      <vt:variant>
        <vt:i4>0</vt:i4>
      </vt:variant>
      <vt:variant>
        <vt:i4>5</vt:i4>
      </vt:variant>
      <vt:variant>
        <vt:lpwstr>https://banno.com/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Schwartz</dc:creator>
  <cp:keywords/>
  <dc:description/>
  <cp:lastModifiedBy>Amy Hibbard</cp:lastModifiedBy>
  <cp:revision>2</cp:revision>
  <dcterms:created xsi:type="dcterms:W3CDTF">2021-11-26T15:02:00Z</dcterms:created>
  <dcterms:modified xsi:type="dcterms:W3CDTF">2021-11-26T15:02:00Z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0x01010004D87FBCB0FE9743934C6250836C5F2E</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ies>
</file>