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237C" w14:textId="77777777" w:rsidR="0093356E" w:rsidRPr="006E2204" w:rsidRDefault="0093356E" w:rsidP="0093356E">
      <w:pPr>
        <w:keepNext/>
        <w:tabs>
          <w:tab w:val="left" w:pos="-1440"/>
          <w:tab w:val="left" w:pos="-720"/>
          <w:tab w:val="left" w:pos="0"/>
          <w:tab w:val="left" w:pos="1080"/>
          <w:tab w:val="left" w:pos="4500"/>
          <w:tab w:val="left" w:pos="6300"/>
        </w:tabs>
        <w:spacing w:after="0" w:line="240" w:lineRule="auto"/>
        <w:jc w:val="both"/>
        <w:outlineLvl w:val="0"/>
        <w:rPr>
          <w:rFonts w:ascii="Tahoma" w:eastAsia="Times New Roman" w:hAnsi="Tahoma" w:cs="Tahoma"/>
          <w:bCs/>
          <w:sz w:val="18"/>
          <w:szCs w:val="18"/>
        </w:rPr>
      </w:pPr>
      <w:r w:rsidRPr="006E2204">
        <w:rPr>
          <w:rFonts w:ascii="Tahoma" w:eastAsia="Times New Roman" w:hAnsi="Tahoma" w:cs="Tahoma"/>
          <w:bCs/>
          <w:sz w:val="18"/>
          <w:szCs w:val="18"/>
        </w:rPr>
        <w:t>Company:</w:t>
      </w:r>
      <w:r w:rsidRPr="006E2204">
        <w:rPr>
          <w:rFonts w:ascii="Tahoma" w:eastAsia="Times New Roman" w:hAnsi="Tahoma" w:cs="Tahoma"/>
          <w:bCs/>
          <w:sz w:val="18"/>
          <w:szCs w:val="18"/>
        </w:rPr>
        <w:tab/>
        <w:t>Jack Henry &amp; Associates, Inc.</w:t>
      </w:r>
      <w:r w:rsidRPr="006E2204">
        <w:rPr>
          <w:rFonts w:ascii="Tahoma" w:eastAsia="Times New Roman" w:hAnsi="Tahoma" w:cs="Tahoma"/>
          <w:bCs/>
          <w:sz w:val="18"/>
          <w:szCs w:val="18"/>
        </w:rPr>
        <w:tab/>
        <w:t xml:space="preserve">Analyst Contact: </w:t>
      </w:r>
      <w:r w:rsidRPr="006E2204">
        <w:rPr>
          <w:rFonts w:ascii="Tahoma" w:eastAsia="Times New Roman" w:hAnsi="Tahoma" w:cs="Tahoma"/>
          <w:bCs/>
          <w:sz w:val="18"/>
          <w:szCs w:val="18"/>
        </w:rPr>
        <w:tab/>
      </w:r>
      <w:r>
        <w:rPr>
          <w:rFonts w:ascii="Tahoma" w:eastAsia="Times New Roman" w:hAnsi="Tahoma" w:cs="Tahoma"/>
          <w:sz w:val="18"/>
          <w:szCs w:val="18"/>
        </w:rPr>
        <w:t>Vance Sherard, CFA</w:t>
      </w:r>
    </w:p>
    <w:p w14:paraId="323CFF13" w14:textId="77777777" w:rsidR="0093356E" w:rsidRDefault="0093356E" w:rsidP="0093356E">
      <w:pPr>
        <w:tabs>
          <w:tab w:val="left" w:pos="-1440"/>
          <w:tab w:val="left" w:pos="-720"/>
          <w:tab w:val="left" w:pos="0"/>
          <w:tab w:val="left" w:pos="1440"/>
          <w:tab w:val="left" w:pos="5040"/>
          <w:tab w:val="left" w:pos="6300"/>
        </w:tabs>
        <w:spacing w:after="0" w:line="240" w:lineRule="auto"/>
        <w:ind w:firstLine="1080"/>
        <w:jc w:val="both"/>
        <w:rPr>
          <w:rFonts w:ascii="Tahoma" w:eastAsia="Times New Roman" w:hAnsi="Tahoma" w:cs="Tahoma"/>
          <w:sz w:val="18"/>
          <w:szCs w:val="18"/>
        </w:rPr>
      </w:pPr>
      <w:r w:rsidRPr="006E2204">
        <w:rPr>
          <w:rFonts w:ascii="Tahoma" w:eastAsia="Times New Roman" w:hAnsi="Tahoma" w:cs="Tahoma"/>
          <w:sz w:val="18"/>
          <w:szCs w:val="18"/>
        </w:rPr>
        <w:t>663 Highway 60, P.O. Box 807</w:t>
      </w:r>
      <w:r w:rsidRPr="006E2204">
        <w:rPr>
          <w:rFonts w:ascii="Tahoma" w:eastAsia="Times New Roman" w:hAnsi="Tahoma" w:cs="Tahoma"/>
          <w:sz w:val="18"/>
          <w:szCs w:val="18"/>
        </w:rPr>
        <w:tab/>
      </w:r>
      <w:r>
        <w:rPr>
          <w:rFonts w:ascii="Tahoma" w:eastAsia="Times New Roman" w:hAnsi="Tahoma" w:cs="Tahoma"/>
          <w:sz w:val="18"/>
          <w:szCs w:val="18"/>
        </w:rPr>
        <w:t xml:space="preserve">                     Sr. Director – Corporate Development &amp;</w:t>
      </w:r>
    </w:p>
    <w:p w14:paraId="69124A20" w14:textId="77777777" w:rsidR="0093356E" w:rsidRPr="006E2204" w:rsidRDefault="0093356E" w:rsidP="0093356E">
      <w:pPr>
        <w:tabs>
          <w:tab w:val="left" w:pos="-1440"/>
          <w:tab w:val="left" w:pos="-720"/>
          <w:tab w:val="left" w:pos="0"/>
          <w:tab w:val="left" w:pos="1440"/>
          <w:tab w:val="left" w:pos="5040"/>
          <w:tab w:val="left" w:pos="6300"/>
        </w:tabs>
        <w:spacing w:after="0" w:line="240" w:lineRule="auto"/>
        <w:ind w:firstLine="1080"/>
        <w:jc w:val="both"/>
        <w:rPr>
          <w:rFonts w:ascii="Tahoma" w:eastAsia="Times New Roman" w:hAnsi="Tahoma" w:cs="Tahoma"/>
          <w:sz w:val="18"/>
          <w:szCs w:val="18"/>
        </w:rPr>
      </w:pPr>
      <w:r>
        <w:rPr>
          <w:rFonts w:ascii="Tahoma" w:eastAsia="Times New Roman" w:hAnsi="Tahoma" w:cs="Tahoma"/>
          <w:sz w:val="18"/>
          <w:szCs w:val="18"/>
        </w:rPr>
        <w:tab/>
      </w:r>
      <w:r>
        <w:rPr>
          <w:rFonts w:ascii="Tahoma" w:eastAsia="Times New Roman" w:hAnsi="Tahoma" w:cs="Tahoma"/>
          <w:sz w:val="18"/>
          <w:szCs w:val="18"/>
        </w:rPr>
        <w:tab/>
        <w:t xml:space="preserve">                       Investor Relations </w:t>
      </w:r>
    </w:p>
    <w:p w14:paraId="7DB29FBD" w14:textId="77777777" w:rsidR="0093356E" w:rsidRPr="006E2204" w:rsidRDefault="0093356E" w:rsidP="0093356E">
      <w:pPr>
        <w:keepNext/>
        <w:tabs>
          <w:tab w:val="left" w:pos="-1440"/>
          <w:tab w:val="left" w:pos="-720"/>
          <w:tab w:val="left" w:pos="0"/>
          <w:tab w:val="left" w:pos="1440"/>
          <w:tab w:val="left" w:pos="5040"/>
          <w:tab w:val="left" w:pos="6300"/>
        </w:tabs>
        <w:spacing w:after="0" w:line="240" w:lineRule="auto"/>
        <w:ind w:left="4320" w:hanging="3240"/>
        <w:jc w:val="both"/>
        <w:outlineLvl w:val="2"/>
        <w:rPr>
          <w:rFonts w:ascii="Tahoma" w:eastAsia="Times New Roman" w:hAnsi="Tahoma" w:cs="Tahoma"/>
          <w:bCs/>
          <w:sz w:val="18"/>
          <w:szCs w:val="18"/>
        </w:rPr>
      </w:pPr>
      <w:r w:rsidRPr="006E2204">
        <w:rPr>
          <w:rFonts w:ascii="Tahoma" w:eastAsia="Times New Roman" w:hAnsi="Tahoma" w:cs="Tahoma"/>
          <w:bCs/>
          <w:sz w:val="18"/>
          <w:szCs w:val="18"/>
        </w:rPr>
        <w:t>Monett, MO 65708</w:t>
      </w:r>
      <w:r w:rsidRPr="006E2204">
        <w:rPr>
          <w:rFonts w:ascii="Tahoma" w:eastAsia="Times New Roman" w:hAnsi="Tahoma" w:cs="Tahoma"/>
          <w:bCs/>
          <w:sz w:val="18"/>
          <w:szCs w:val="18"/>
        </w:rPr>
        <w:tab/>
      </w:r>
      <w:r w:rsidRPr="006E2204">
        <w:rPr>
          <w:rFonts w:ascii="Tahoma" w:eastAsia="Times New Roman" w:hAnsi="Tahoma" w:cs="Tahoma"/>
          <w:bCs/>
          <w:sz w:val="18"/>
          <w:szCs w:val="18"/>
        </w:rPr>
        <w:tab/>
      </w:r>
      <w:r w:rsidRPr="006E2204">
        <w:rPr>
          <w:rFonts w:ascii="Tahoma" w:eastAsia="Times New Roman" w:hAnsi="Tahoma" w:cs="Tahoma"/>
          <w:bCs/>
          <w:sz w:val="18"/>
          <w:szCs w:val="18"/>
        </w:rPr>
        <w:tab/>
        <w:t>(417) 235-6652</w:t>
      </w:r>
      <w:r w:rsidRPr="006E2204">
        <w:rPr>
          <w:rFonts w:ascii="Tahoma" w:eastAsia="Times New Roman" w:hAnsi="Tahoma" w:cs="Tahoma"/>
          <w:bCs/>
          <w:sz w:val="18"/>
          <w:szCs w:val="18"/>
        </w:rPr>
        <w:tab/>
      </w:r>
      <w:r w:rsidRPr="006E2204">
        <w:rPr>
          <w:rFonts w:ascii="Tahoma" w:eastAsia="Times New Roman" w:hAnsi="Tahoma" w:cs="Tahoma"/>
          <w:bCs/>
          <w:sz w:val="18"/>
          <w:szCs w:val="18"/>
        </w:rPr>
        <w:tab/>
      </w:r>
      <w:r w:rsidRPr="006E2204">
        <w:rPr>
          <w:rFonts w:ascii="Tahoma" w:eastAsia="Times New Roman" w:hAnsi="Tahoma" w:cs="Tahoma"/>
          <w:bCs/>
          <w:sz w:val="18"/>
          <w:szCs w:val="18"/>
        </w:rPr>
        <w:tab/>
      </w:r>
    </w:p>
    <w:p w14:paraId="48A70800" w14:textId="77777777" w:rsidR="0093356E" w:rsidRPr="006E2204" w:rsidRDefault="0093356E" w:rsidP="0093356E">
      <w:pPr>
        <w:tabs>
          <w:tab w:val="left" w:pos="-1440"/>
          <w:tab w:val="left" w:pos="-720"/>
          <w:tab w:val="left" w:pos="0"/>
          <w:tab w:val="left" w:pos="1440"/>
          <w:tab w:val="left" w:pos="5040"/>
          <w:tab w:val="left" w:pos="7020"/>
        </w:tabs>
        <w:spacing w:after="0" w:line="240" w:lineRule="auto"/>
        <w:ind w:firstLine="1440"/>
        <w:jc w:val="both"/>
        <w:rPr>
          <w:rFonts w:ascii="Tahoma" w:eastAsia="Times New Roman" w:hAnsi="Tahoma" w:cs="Tahoma"/>
          <w:sz w:val="18"/>
          <w:szCs w:val="18"/>
        </w:rPr>
      </w:pPr>
    </w:p>
    <w:p w14:paraId="4AEAC908" w14:textId="77777777" w:rsidR="0093356E" w:rsidRPr="00AE41A7" w:rsidRDefault="0093356E" w:rsidP="0093356E">
      <w:pPr>
        <w:keepNext/>
        <w:tabs>
          <w:tab w:val="left" w:pos="-1440"/>
          <w:tab w:val="left" w:pos="-720"/>
          <w:tab w:val="left" w:pos="0"/>
          <w:tab w:val="left" w:pos="1440"/>
          <w:tab w:val="left" w:pos="4500"/>
          <w:tab w:val="left" w:pos="6300"/>
        </w:tabs>
        <w:spacing w:after="0" w:line="240" w:lineRule="auto"/>
        <w:jc w:val="both"/>
        <w:outlineLvl w:val="0"/>
        <w:rPr>
          <w:rFonts w:ascii="Tahoma" w:eastAsia="Times New Roman" w:hAnsi="Tahoma" w:cs="Tahoma"/>
          <w:bCs/>
          <w:sz w:val="18"/>
          <w:szCs w:val="18"/>
        </w:rPr>
      </w:pPr>
      <w:r w:rsidRPr="00AE41A7">
        <w:rPr>
          <w:rFonts w:ascii="Tahoma" w:eastAsia="Times New Roman" w:hAnsi="Tahoma" w:cs="Tahoma"/>
          <w:bCs/>
          <w:sz w:val="18"/>
          <w:szCs w:val="18"/>
        </w:rPr>
        <w:tab/>
      </w:r>
      <w:r w:rsidRPr="00AE41A7">
        <w:rPr>
          <w:rFonts w:ascii="Tahoma" w:eastAsia="Times New Roman" w:hAnsi="Tahoma" w:cs="Tahoma"/>
          <w:bCs/>
          <w:sz w:val="18"/>
          <w:szCs w:val="18"/>
        </w:rPr>
        <w:tab/>
        <w:t xml:space="preserve">Press Contact: </w:t>
      </w:r>
      <w:r w:rsidRPr="00AE41A7">
        <w:rPr>
          <w:rFonts w:ascii="Tahoma" w:eastAsia="Times New Roman" w:hAnsi="Tahoma" w:cs="Tahoma"/>
          <w:bCs/>
          <w:sz w:val="18"/>
          <w:szCs w:val="18"/>
        </w:rPr>
        <w:tab/>
        <w:t>Heather Sugg, APR</w:t>
      </w:r>
    </w:p>
    <w:p w14:paraId="2C2F1A5D" w14:textId="77777777" w:rsidR="0093356E" w:rsidRPr="006E2204" w:rsidRDefault="0093356E" w:rsidP="0093356E">
      <w:pPr>
        <w:tabs>
          <w:tab w:val="left" w:pos="-1440"/>
          <w:tab w:val="left" w:pos="-720"/>
          <w:tab w:val="left" w:pos="0"/>
          <w:tab w:val="left" w:pos="1440"/>
          <w:tab w:val="left" w:pos="5040"/>
          <w:tab w:val="left" w:pos="6300"/>
        </w:tabs>
        <w:spacing w:after="0" w:line="240" w:lineRule="auto"/>
        <w:ind w:left="4320" w:hanging="2880"/>
        <w:jc w:val="both"/>
        <w:rPr>
          <w:rFonts w:ascii="Tahoma" w:eastAsia="Times New Roman" w:hAnsi="Tahoma" w:cs="Tahoma"/>
          <w:sz w:val="18"/>
          <w:szCs w:val="18"/>
        </w:rPr>
      </w:pPr>
      <w:r w:rsidRPr="006E2204">
        <w:rPr>
          <w:rFonts w:ascii="Tahoma" w:eastAsia="Times New Roman" w:hAnsi="Tahoma" w:cs="Tahoma"/>
          <w:sz w:val="18"/>
          <w:szCs w:val="18"/>
        </w:rPr>
        <w:tab/>
      </w:r>
      <w:r w:rsidRPr="006E2204">
        <w:rPr>
          <w:rFonts w:ascii="Tahoma" w:eastAsia="Times New Roman" w:hAnsi="Tahoma" w:cs="Tahoma"/>
          <w:sz w:val="18"/>
          <w:szCs w:val="18"/>
        </w:rPr>
        <w:tab/>
      </w:r>
      <w:r w:rsidRPr="006E2204">
        <w:rPr>
          <w:rFonts w:ascii="Tahoma" w:eastAsia="Times New Roman" w:hAnsi="Tahoma" w:cs="Tahoma"/>
          <w:sz w:val="18"/>
          <w:szCs w:val="18"/>
        </w:rPr>
        <w:tab/>
        <w:t>S</w:t>
      </w:r>
      <w:r>
        <w:rPr>
          <w:rFonts w:ascii="Tahoma" w:eastAsia="Times New Roman" w:hAnsi="Tahoma" w:cs="Tahoma"/>
          <w:sz w:val="18"/>
          <w:szCs w:val="18"/>
        </w:rPr>
        <w:t xml:space="preserve">r. VP William Mills Agency </w:t>
      </w:r>
    </w:p>
    <w:p w14:paraId="26132F30" w14:textId="77777777" w:rsidR="0093356E" w:rsidRPr="006E2204" w:rsidRDefault="0093356E" w:rsidP="0093356E">
      <w:pPr>
        <w:tabs>
          <w:tab w:val="left" w:pos="-1440"/>
          <w:tab w:val="left" w:pos="-720"/>
          <w:tab w:val="left" w:pos="0"/>
          <w:tab w:val="left" w:pos="1440"/>
          <w:tab w:val="left" w:pos="5040"/>
          <w:tab w:val="left" w:pos="6300"/>
        </w:tabs>
        <w:spacing w:after="0" w:line="240" w:lineRule="auto"/>
        <w:ind w:left="4320" w:hanging="2880"/>
        <w:jc w:val="both"/>
        <w:rPr>
          <w:rFonts w:ascii="Tahoma" w:eastAsia="Times New Roman" w:hAnsi="Tahoma" w:cs="Tahoma"/>
          <w:sz w:val="18"/>
          <w:szCs w:val="18"/>
        </w:rPr>
      </w:pPr>
      <w:r w:rsidRPr="006E2204">
        <w:rPr>
          <w:rFonts w:ascii="Tahoma" w:eastAsia="Times New Roman" w:hAnsi="Tahoma" w:cs="Tahoma"/>
          <w:sz w:val="18"/>
          <w:szCs w:val="18"/>
        </w:rPr>
        <w:tab/>
      </w:r>
      <w:r w:rsidRPr="006E2204">
        <w:rPr>
          <w:rFonts w:ascii="Tahoma" w:eastAsia="Times New Roman" w:hAnsi="Tahoma" w:cs="Tahoma"/>
          <w:sz w:val="18"/>
          <w:szCs w:val="18"/>
        </w:rPr>
        <w:tab/>
      </w:r>
      <w:r w:rsidRPr="006E2204">
        <w:rPr>
          <w:rFonts w:ascii="Tahoma" w:eastAsia="Times New Roman" w:hAnsi="Tahoma" w:cs="Tahoma"/>
          <w:sz w:val="18"/>
          <w:szCs w:val="18"/>
        </w:rPr>
        <w:tab/>
      </w:r>
      <w:r>
        <w:rPr>
          <w:rFonts w:ascii="Tahoma" w:eastAsia="Times New Roman" w:hAnsi="Tahoma" w:cs="Tahoma"/>
          <w:sz w:val="18"/>
          <w:szCs w:val="18"/>
        </w:rPr>
        <w:t>(954) 854-6203</w:t>
      </w:r>
    </w:p>
    <w:p w14:paraId="49061044" w14:textId="77777777" w:rsidR="001A4D7B" w:rsidRPr="004F5D45" w:rsidRDefault="001A4D7B" w:rsidP="001A4D7B">
      <w:pPr>
        <w:keepNext/>
        <w:tabs>
          <w:tab w:val="left" w:pos="-1440"/>
          <w:tab w:val="left" w:pos="-720"/>
          <w:tab w:val="left" w:pos="0"/>
          <w:tab w:val="left" w:pos="1440"/>
          <w:tab w:val="left" w:pos="4140"/>
          <w:tab w:val="left" w:pos="5670"/>
          <w:tab w:val="left" w:pos="6030"/>
        </w:tabs>
        <w:spacing w:after="0" w:line="240" w:lineRule="auto"/>
        <w:jc w:val="both"/>
        <w:outlineLvl w:val="0"/>
        <w:rPr>
          <w:rFonts w:ascii="Tahoma" w:eastAsia="Times New Roman" w:hAnsi="Tahoma" w:cs="Tahoma"/>
          <w:bCs/>
          <w:sz w:val="20"/>
          <w:szCs w:val="20"/>
        </w:rPr>
      </w:pPr>
    </w:p>
    <w:p w14:paraId="7E2B41CD" w14:textId="4F6F84DD" w:rsidR="00C6328F" w:rsidRPr="00FD355F" w:rsidRDefault="00C6328F" w:rsidP="00C6328F">
      <w:pPr>
        <w:pStyle w:val="CommentText"/>
        <w:jc w:val="center"/>
        <w:rPr>
          <w:rFonts w:ascii="Tahoma" w:hAnsi="Tahoma" w:cs="Tahoma"/>
          <w:i/>
          <w:iCs/>
        </w:rPr>
      </w:pPr>
      <w:bookmarkStart w:id="0" w:name="OLE_LINK113"/>
      <w:bookmarkStart w:id="1" w:name="OLE_LINK114"/>
      <w:bookmarkStart w:id="2" w:name="OLE_LINK115"/>
      <w:bookmarkStart w:id="3" w:name="OLE_LINK22"/>
      <w:bookmarkStart w:id="4" w:name="OLE_LINK23"/>
      <w:r w:rsidRPr="00FD355F">
        <w:rPr>
          <w:rFonts w:ascii="Tahoma" w:hAnsi="Tahoma" w:cs="Tahoma"/>
          <w:b/>
          <w:bCs/>
        </w:rPr>
        <w:t>Jack Henry’s Clients Represent 6</w:t>
      </w:r>
      <w:r w:rsidR="000D469E">
        <w:rPr>
          <w:rFonts w:ascii="Tahoma" w:hAnsi="Tahoma" w:cs="Tahoma"/>
          <w:b/>
          <w:bCs/>
        </w:rPr>
        <w:t>7</w:t>
      </w:r>
      <w:r w:rsidRPr="00FD355F">
        <w:rPr>
          <w:rFonts w:ascii="Tahoma" w:hAnsi="Tahoma" w:cs="Tahoma"/>
          <w:b/>
          <w:bCs/>
        </w:rPr>
        <w:t>% of Financial Institutions on the RTP</w:t>
      </w:r>
      <w:r w:rsidRPr="00FD355F">
        <w:rPr>
          <w:rFonts w:ascii="Tahoma" w:hAnsi="Tahoma" w:cs="Tahoma"/>
          <w:color w:val="000000" w:themeColor="text1"/>
          <w:vertAlign w:val="superscript"/>
        </w:rPr>
        <w:t>®</w:t>
      </w:r>
      <w:r w:rsidRPr="00FD355F">
        <w:rPr>
          <w:rFonts w:ascii="Tahoma" w:hAnsi="Tahoma" w:cs="Tahoma"/>
          <w:b/>
          <w:bCs/>
        </w:rPr>
        <w:t xml:space="preserve"> Network from The Clearing House</w:t>
      </w:r>
      <w:bookmarkEnd w:id="0"/>
      <w:bookmarkEnd w:id="1"/>
      <w:bookmarkEnd w:id="2"/>
      <w:r w:rsidRPr="00FD355F">
        <w:rPr>
          <w:rFonts w:ascii="Tahoma" w:hAnsi="Tahoma" w:cs="Tahoma"/>
        </w:rPr>
        <w:br/>
      </w:r>
      <w:r w:rsidRPr="00FD355F">
        <w:rPr>
          <w:rFonts w:ascii="Tahoma" w:hAnsi="Tahoma" w:cs="Tahoma"/>
          <w:i/>
          <w:iCs/>
        </w:rPr>
        <w:t>Banks and credit unions provide consumers and businesses with faster funds availability and improved cash flow</w:t>
      </w:r>
    </w:p>
    <w:p w14:paraId="5C88633C" w14:textId="78901C0A" w:rsidR="00C6328F" w:rsidRPr="00FD355F" w:rsidRDefault="00C6328F" w:rsidP="00C6328F">
      <w:pPr>
        <w:spacing w:after="0" w:line="240" w:lineRule="auto"/>
        <w:jc w:val="both"/>
        <w:rPr>
          <w:rFonts w:ascii="Tahoma" w:hAnsi="Tahoma" w:cs="Tahoma"/>
          <w:color w:val="000000" w:themeColor="text1"/>
          <w:sz w:val="20"/>
          <w:szCs w:val="20"/>
        </w:rPr>
      </w:pPr>
      <w:r w:rsidRPr="00FD355F">
        <w:rPr>
          <w:rFonts w:ascii="Tahoma" w:hAnsi="Tahoma" w:cs="Tahoma"/>
          <w:b/>
          <w:bCs/>
          <w:sz w:val="20"/>
          <w:szCs w:val="20"/>
        </w:rPr>
        <w:t xml:space="preserve">Monett, Mo. – Nov. </w:t>
      </w:r>
      <w:r w:rsidR="00FD355F">
        <w:rPr>
          <w:rFonts w:ascii="Tahoma" w:hAnsi="Tahoma" w:cs="Tahoma"/>
          <w:b/>
          <w:bCs/>
          <w:sz w:val="20"/>
          <w:szCs w:val="20"/>
        </w:rPr>
        <w:t>23</w:t>
      </w:r>
      <w:r w:rsidRPr="00FD355F">
        <w:rPr>
          <w:rFonts w:ascii="Tahoma" w:hAnsi="Tahoma" w:cs="Tahoma"/>
          <w:b/>
          <w:bCs/>
          <w:sz w:val="20"/>
          <w:szCs w:val="20"/>
        </w:rPr>
        <w:t>, 2021</w:t>
      </w:r>
      <w:r w:rsidRPr="00FD355F">
        <w:rPr>
          <w:rFonts w:ascii="Tahoma" w:hAnsi="Tahoma" w:cs="Tahoma"/>
          <w:sz w:val="20"/>
          <w:szCs w:val="20"/>
        </w:rPr>
        <w:t xml:space="preserve"> – Jack Henry &amp; Associates, Inc. (NASDAQ: JKHY), a leading provider of technology solutions and payment processing services primarily for the financial services industry, announced today that its clients represent </w:t>
      </w:r>
      <w:proofErr w:type="gramStart"/>
      <w:r w:rsidRPr="00FD355F">
        <w:rPr>
          <w:rFonts w:ascii="Tahoma" w:hAnsi="Tahoma" w:cs="Tahoma"/>
          <w:sz w:val="20"/>
          <w:szCs w:val="20"/>
        </w:rPr>
        <w:t>the majority of</w:t>
      </w:r>
      <w:proofErr w:type="gramEnd"/>
      <w:r w:rsidRPr="00FD355F">
        <w:rPr>
          <w:rFonts w:ascii="Tahoma" w:hAnsi="Tahoma" w:cs="Tahoma"/>
          <w:sz w:val="20"/>
          <w:szCs w:val="20"/>
        </w:rPr>
        <w:t xml:space="preserve"> financial institutions live on The Clearing House’s RTP</w:t>
      </w:r>
      <w:r w:rsidRPr="00FD355F">
        <w:rPr>
          <w:rFonts w:ascii="Tahoma" w:hAnsi="Tahoma" w:cs="Tahoma"/>
          <w:color w:val="000000" w:themeColor="text1"/>
          <w:sz w:val="20"/>
          <w:szCs w:val="20"/>
          <w:vertAlign w:val="superscript"/>
        </w:rPr>
        <w:t>®</w:t>
      </w:r>
      <w:r w:rsidRPr="00FD355F">
        <w:rPr>
          <w:rFonts w:ascii="Tahoma" w:hAnsi="Tahoma" w:cs="Tahoma"/>
          <w:sz w:val="20"/>
          <w:szCs w:val="20"/>
        </w:rPr>
        <w:t xml:space="preserve"> network. There are currently </w:t>
      </w:r>
      <w:r w:rsidR="000B51E2" w:rsidRPr="00FD355F">
        <w:rPr>
          <w:rFonts w:ascii="Tahoma" w:hAnsi="Tahoma" w:cs="Tahoma"/>
          <w:sz w:val="20"/>
          <w:szCs w:val="20"/>
        </w:rPr>
        <w:t>11</w:t>
      </w:r>
      <w:r w:rsidR="000D469E">
        <w:rPr>
          <w:rFonts w:ascii="Tahoma" w:hAnsi="Tahoma" w:cs="Tahoma"/>
          <w:sz w:val="20"/>
          <w:szCs w:val="20"/>
        </w:rPr>
        <w:t>9</w:t>
      </w:r>
      <w:r w:rsidR="000B51E2" w:rsidRPr="00FD355F">
        <w:rPr>
          <w:rFonts w:ascii="Tahoma" w:hAnsi="Tahoma" w:cs="Tahoma"/>
          <w:sz w:val="20"/>
          <w:szCs w:val="20"/>
        </w:rPr>
        <w:t xml:space="preserve"> </w:t>
      </w:r>
      <w:r w:rsidRPr="00FD355F">
        <w:rPr>
          <w:rFonts w:ascii="Tahoma" w:hAnsi="Tahoma" w:cs="Tahoma"/>
          <w:sz w:val="20"/>
          <w:szCs w:val="20"/>
        </w:rPr>
        <w:t xml:space="preserve">of the </w:t>
      </w:r>
      <w:r w:rsidR="000D469E">
        <w:rPr>
          <w:rFonts w:ascii="Tahoma" w:hAnsi="Tahoma" w:cs="Tahoma"/>
          <w:sz w:val="20"/>
          <w:szCs w:val="20"/>
        </w:rPr>
        <w:t>177</w:t>
      </w:r>
      <w:r w:rsidRPr="00FD355F">
        <w:rPr>
          <w:rFonts w:ascii="Tahoma" w:hAnsi="Tahoma" w:cs="Tahoma"/>
          <w:sz w:val="20"/>
          <w:szCs w:val="20"/>
        </w:rPr>
        <w:t xml:space="preserve"> banks and credit union live through Jack Henry’s faster payments hub, </w:t>
      </w:r>
      <w:hyperlink r:id="rId11">
        <w:r w:rsidRPr="00FD355F">
          <w:rPr>
            <w:rStyle w:val="Hyperlink"/>
            <w:rFonts w:ascii="Tahoma" w:hAnsi="Tahoma" w:cs="Tahoma"/>
            <w:sz w:val="20"/>
            <w:szCs w:val="20"/>
          </w:rPr>
          <w:t>JHA PayCenter</w:t>
        </w:r>
      </w:hyperlink>
      <w:r w:rsidRPr="00FD355F">
        <w:rPr>
          <w:rFonts w:ascii="Tahoma" w:hAnsi="Tahoma" w:cs="Tahoma"/>
          <w:color w:val="000000" w:themeColor="text1"/>
          <w:sz w:val="20"/>
          <w:szCs w:val="20"/>
        </w:rPr>
        <w:t>™, plus Jack Henry has an additional 8</w:t>
      </w:r>
      <w:r w:rsidR="000B51E2" w:rsidRPr="00FD355F">
        <w:rPr>
          <w:rFonts w:ascii="Tahoma" w:hAnsi="Tahoma" w:cs="Tahoma"/>
          <w:color w:val="000000" w:themeColor="text1"/>
          <w:sz w:val="20"/>
          <w:szCs w:val="20"/>
        </w:rPr>
        <w:t>7</w:t>
      </w:r>
      <w:r w:rsidRPr="00FD355F">
        <w:rPr>
          <w:rFonts w:ascii="Tahoma" w:hAnsi="Tahoma" w:cs="Tahoma"/>
          <w:color w:val="000000" w:themeColor="text1"/>
          <w:sz w:val="20"/>
          <w:szCs w:val="20"/>
        </w:rPr>
        <w:t xml:space="preserve"> clients in various stages of the implementation process.</w:t>
      </w:r>
      <w:r w:rsidRPr="00FD355F">
        <w:rPr>
          <w:rFonts w:ascii="Tahoma" w:hAnsi="Tahoma" w:cs="Tahoma"/>
          <w:sz w:val="20"/>
          <w:szCs w:val="20"/>
        </w:rPr>
        <w:t xml:space="preserve"> </w:t>
      </w:r>
    </w:p>
    <w:p w14:paraId="6AB9B511" w14:textId="77777777" w:rsidR="00262327" w:rsidRPr="00FD355F" w:rsidRDefault="00262327" w:rsidP="004F0A96">
      <w:pPr>
        <w:spacing w:after="0" w:line="240" w:lineRule="auto"/>
        <w:jc w:val="both"/>
        <w:rPr>
          <w:rFonts w:ascii="Tahoma" w:hAnsi="Tahoma" w:cs="Tahoma"/>
          <w:color w:val="000000" w:themeColor="text1"/>
          <w:sz w:val="20"/>
          <w:szCs w:val="20"/>
        </w:rPr>
      </w:pPr>
    </w:p>
    <w:p w14:paraId="716445A8" w14:textId="62E4AF19" w:rsidR="005C465E" w:rsidRDefault="0008013C" w:rsidP="006E0C43">
      <w:pPr>
        <w:spacing w:after="0" w:line="240" w:lineRule="auto"/>
        <w:jc w:val="both"/>
        <w:rPr>
          <w:rFonts w:ascii="Tahoma" w:hAnsi="Tahoma" w:cs="Tahoma"/>
          <w:color w:val="000000" w:themeColor="text1"/>
          <w:sz w:val="20"/>
          <w:szCs w:val="20"/>
        </w:rPr>
      </w:pPr>
      <w:r w:rsidRPr="00FD355F">
        <w:rPr>
          <w:rFonts w:ascii="Tahoma" w:hAnsi="Tahoma" w:cs="Tahoma"/>
          <w:color w:val="000000" w:themeColor="text1"/>
          <w:sz w:val="20"/>
          <w:szCs w:val="20"/>
        </w:rPr>
        <w:t xml:space="preserve">Through JHA PayCenter, financial institutions enable their </w:t>
      </w:r>
      <w:r w:rsidR="00AB7B41" w:rsidRPr="00FD355F">
        <w:rPr>
          <w:rFonts w:ascii="Tahoma" w:hAnsi="Tahoma" w:cs="Tahoma"/>
          <w:color w:val="000000" w:themeColor="text1"/>
          <w:sz w:val="20"/>
          <w:szCs w:val="20"/>
        </w:rPr>
        <w:t xml:space="preserve">consumer </w:t>
      </w:r>
      <w:r w:rsidRPr="00FD355F">
        <w:rPr>
          <w:rFonts w:ascii="Tahoma" w:hAnsi="Tahoma" w:cs="Tahoma"/>
          <w:color w:val="000000" w:themeColor="text1"/>
          <w:sz w:val="20"/>
          <w:szCs w:val="20"/>
        </w:rPr>
        <w:t>and commercial account</w:t>
      </w:r>
      <w:r w:rsidR="00AA75FC" w:rsidRPr="00FD355F">
        <w:rPr>
          <w:rFonts w:ascii="Tahoma" w:hAnsi="Tahoma" w:cs="Tahoma"/>
          <w:color w:val="000000" w:themeColor="text1"/>
          <w:sz w:val="20"/>
          <w:szCs w:val="20"/>
        </w:rPr>
        <w:t xml:space="preserve"> </w:t>
      </w:r>
      <w:r w:rsidRPr="00FD355F">
        <w:rPr>
          <w:rFonts w:ascii="Tahoma" w:hAnsi="Tahoma" w:cs="Tahoma"/>
          <w:color w:val="000000" w:themeColor="text1"/>
          <w:sz w:val="20"/>
          <w:szCs w:val="20"/>
        </w:rPr>
        <w:t xml:space="preserve">holders to </w:t>
      </w:r>
      <w:r w:rsidR="00AB7B41" w:rsidRPr="00FD355F">
        <w:rPr>
          <w:rFonts w:ascii="Tahoma" w:hAnsi="Tahoma" w:cs="Tahoma"/>
          <w:color w:val="000000" w:themeColor="text1"/>
          <w:sz w:val="20"/>
          <w:szCs w:val="20"/>
        </w:rPr>
        <w:t xml:space="preserve">send and receive </w:t>
      </w:r>
      <w:r w:rsidR="004C666C" w:rsidRPr="00FD355F">
        <w:rPr>
          <w:rFonts w:ascii="Tahoma" w:hAnsi="Tahoma" w:cs="Tahoma"/>
          <w:color w:val="000000" w:themeColor="text1"/>
          <w:sz w:val="20"/>
          <w:szCs w:val="20"/>
        </w:rPr>
        <w:t xml:space="preserve">real-time payments. </w:t>
      </w:r>
      <w:r w:rsidR="00FD5A8E" w:rsidRPr="00FD355F">
        <w:rPr>
          <w:rFonts w:ascii="Tahoma" w:hAnsi="Tahoma" w:cs="Tahoma"/>
          <w:color w:val="000000" w:themeColor="text1"/>
          <w:sz w:val="20"/>
          <w:szCs w:val="20"/>
        </w:rPr>
        <w:t>Financial institutions connected to JHA Pay</w:t>
      </w:r>
      <w:r w:rsidR="00D75025" w:rsidRPr="00FD355F">
        <w:rPr>
          <w:rFonts w:ascii="Tahoma" w:hAnsi="Tahoma" w:cs="Tahoma"/>
          <w:color w:val="000000" w:themeColor="text1"/>
          <w:sz w:val="20"/>
          <w:szCs w:val="20"/>
        </w:rPr>
        <w:t>C</w:t>
      </w:r>
      <w:r w:rsidR="00FD5A8E" w:rsidRPr="00FD355F">
        <w:rPr>
          <w:rFonts w:ascii="Tahoma" w:hAnsi="Tahoma" w:cs="Tahoma"/>
          <w:color w:val="000000" w:themeColor="text1"/>
          <w:sz w:val="20"/>
          <w:szCs w:val="20"/>
        </w:rPr>
        <w:t xml:space="preserve">enter have </w:t>
      </w:r>
      <w:r w:rsidR="00B631FC" w:rsidRPr="00FD355F">
        <w:rPr>
          <w:rFonts w:ascii="Tahoma" w:hAnsi="Tahoma" w:cs="Tahoma"/>
          <w:color w:val="000000" w:themeColor="text1"/>
          <w:sz w:val="20"/>
          <w:szCs w:val="20"/>
        </w:rPr>
        <w:t xml:space="preserve">been involved in the movement of </w:t>
      </w:r>
      <w:r w:rsidR="006E0C43" w:rsidRPr="00FD355F">
        <w:rPr>
          <w:rFonts w:ascii="Tahoma" w:hAnsi="Tahoma" w:cs="Tahoma"/>
          <w:color w:val="000000" w:themeColor="text1"/>
          <w:sz w:val="20"/>
          <w:szCs w:val="20"/>
        </w:rPr>
        <w:t>$</w:t>
      </w:r>
      <w:r w:rsidR="00C53FB6" w:rsidRPr="00FD355F">
        <w:rPr>
          <w:rFonts w:ascii="Tahoma" w:hAnsi="Tahoma" w:cs="Tahoma"/>
          <w:color w:val="000000" w:themeColor="text1"/>
          <w:sz w:val="20"/>
          <w:szCs w:val="20"/>
        </w:rPr>
        <w:t xml:space="preserve">325 </w:t>
      </w:r>
      <w:r w:rsidR="006E0C43" w:rsidRPr="00FD355F">
        <w:rPr>
          <w:rFonts w:ascii="Tahoma" w:hAnsi="Tahoma" w:cs="Tahoma"/>
          <w:color w:val="000000" w:themeColor="text1"/>
          <w:sz w:val="20"/>
          <w:szCs w:val="20"/>
        </w:rPr>
        <w:t xml:space="preserve">million </w:t>
      </w:r>
      <w:r w:rsidR="00F0653E" w:rsidRPr="00FD355F">
        <w:rPr>
          <w:rFonts w:ascii="Tahoma" w:hAnsi="Tahoma" w:cs="Tahoma"/>
          <w:color w:val="000000" w:themeColor="text1"/>
          <w:sz w:val="20"/>
          <w:szCs w:val="20"/>
        </w:rPr>
        <w:t xml:space="preserve">on the RTP network, </w:t>
      </w:r>
      <w:r w:rsidR="00263D7B" w:rsidRPr="00FD355F">
        <w:rPr>
          <w:rFonts w:ascii="Tahoma" w:hAnsi="Tahoma" w:cs="Tahoma"/>
          <w:color w:val="000000" w:themeColor="text1"/>
          <w:sz w:val="20"/>
          <w:szCs w:val="20"/>
        </w:rPr>
        <w:t xml:space="preserve">equating to </w:t>
      </w:r>
      <w:r w:rsidR="00AB7B41" w:rsidRPr="00FD355F">
        <w:rPr>
          <w:rFonts w:ascii="Tahoma" w:hAnsi="Tahoma" w:cs="Tahoma"/>
          <w:color w:val="000000" w:themeColor="text1"/>
          <w:sz w:val="20"/>
          <w:szCs w:val="20"/>
        </w:rPr>
        <w:t xml:space="preserve">approximately </w:t>
      </w:r>
      <w:r w:rsidR="00C53FB6" w:rsidRPr="00FD355F">
        <w:rPr>
          <w:rFonts w:ascii="Tahoma" w:hAnsi="Tahoma" w:cs="Tahoma"/>
          <w:color w:val="000000" w:themeColor="text1"/>
          <w:sz w:val="20"/>
          <w:szCs w:val="20"/>
        </w:rPr>
        <w:t>7</w:t>
      </w:r>
      <w:r w:rsidR="00263D7B" w:rsidRPr="00FD355F">
        <w:rPr>
          <w:rFonts w:ascii="Tahoma" w:hAnsi="Tahoma" w:cs="Tahoma"/>
          <w:color w:val="000000" w:themeColor="text1"/>
          <w:sz w:val="20"/>
          <w:szCs w:val="20"/>
        </w:rPr>
        <w:t>00</w:t>
      </w:r>
      <w:r w:rsidR="006E0C43" w:rsidRPr="00FD355F">
        <w:rPr>
          <w:rFonts w:ascii="Tahoma" w:hAnsi="Tahoma" w:cs="Tahoma"/>
          <w:color w:val="000000" w:themeColor="text1"/>
          <w:sz w:val="20"/>
          <w:szCs w:val="20"/>
        </w:rPr>
        <w:t>,</w:t>
      </w:r>
      <w:r w:rsidR="00AB7B41" w:rsidRPr="00FD355F">
        <w:rPr>
          <w:rFonts w:ascii="Tahoma" w:hAnsi="Tahoma" w:cs="Tahoma"/>
          <w:color w:val="000000" w:themeColor="text1"/>
          <w:sz w:val="20"/>
          <w:szCs w:val="20"/>
        </w:rPr>
        <w:t>000</w:t>
      </w:r>
      <w:r w:rsidR="006E0C43" w:rsidRPr="00FD355F">
        <w:rPr>
          <w:rFonts w:ascii="Tahoma" w:hAnsi="Tahoma" w:cs="Tahoma"/>
          <w:color w:val="000000" w:themeColor="text1"/>
          <w:sz w:val="20"/>
          <w:szCs w:val="20"/>
        </w:rPr>
        <w:t xml:space="preserve"> transactions</w:t>
      </w:r>
      <w:r w:rsidR="00263D7B" w:rsidRPr="00FD355F">
        <w:rPr>
          <w:rFonts w:ascii="Tahoma" w:hAnsi="Tahoma" w:cs="Tahoma"/>
          <w:color w:val="000000" w:themeColor="text1"/>
          <w:sz w:val="20"/>
          <w:szCs w:val="20"/>
        </w:rPr>
        <w:t xml:space="preserve"> since the first Jack Henry financial institution joined</w:t>
      </w:r>
      <w:r w:rsidR="00135E5A" w:rsidRPr="00FD355F">
        <w:rPr>
          <w:rFonts w:ascii="Tahoma" w:hAnsi="Tahoma" w:cs="Tahoma"/>
          <w:color w:val="000000" w:themeColor="text1"/>
          <w:sz w:val="20"/>
          <w:szCs w:val="20"/>
        </w:rPr>
        <w:t xml:space="preserve"> in December 2019</w:t>
      </w:r>
      <w:r w:rsidR="00263D7B" w:rsidRPr="00FD355F">
        <w:rPr>
          <w:rFonts w:ascii="Tahoma" w:hAnsi="Tahoma" w:cs="Tahoma"/>
          <w:color w:val="000000" w:themeColor="text1"/>
          <w:sz w:val="20"/>
          <w:szCs w:val="20"/>
        </w:rPr>
        <w:t xml:space="preserve">. </w:t>
      </w:r>
      <w:r w:rsidR="00895BB9" w:rsidRPr="00FD355F">
        <w:rPr>
          <w:rFonts w:ascii="Tahoma" w:hAnsi="Tahoma" w:cs="Tahoma"/>
          <w:color w:val="000000" w:themeColor="text1"/>
          <w:sz w:val="20"/>
          <w:szCs w:val="20"/>
        </w:rPr>
        <w:t>Adoption</w:t>
      </w:r>
      <w:r w:rsidR="00895BB9">
        <w:rPr>
          <w:rFonts w:ascii="Tahoma" w:hAnsi="Tahoma" w:cs="Tahoma"/>
          <w:color w:val="000000" w:themeColor="text1"/>
          <w:sz w:val="20"/>
          <w:szCs w:val="20"/>
        </w:rPr>
        <w:t xml:space="preserve"> and t</w:t>
      </w:r>
      <w:r w:rsidR="00AB7B41">
        <w:rPr>
          <w:rFonts w:ascii="Tahoma" w:hAnsi="Tahoma" w:cs="Tahoma"/>
          <w:color w:val="000000" w:themeColor="text1"/>
          <w:sz w:val="20"/>
          <w:szCs w:val="20"/>
        </w:rPr>
        <w:t xml:space="preserve">ransaction </w:t>
      </w:r>
      <w:r w:rsidR="00025565">
        <w:rPr>
          <w:rFonts w:ascii="Tahoma" w:hAnsi="Tahoma" w:cs="Tahoma"/>
          <w:color w:val="000000" w:themeColor="text1"/>
          <w:sz w:val="20"/>
          <w:szCs w:val="20"/>
        </w:rPr>
        <w:t xml:space="preserve">volume </w:t>
      </w:r>
      <w:r w:rsidR="00BE2934">
        <w:rPr>
          <w:rFonts w:ascii="Tahoma" w:hAnsi="Tahoma" w:cs="Tahoma"/>
          <w:color w:val="000000" w:themeColor="text1"/>
          <w:sz w:val="20"/>
          <w:szCs w:val="20"/>
        </w:rPr>
        <w:t>are quickly</w:t>
      </w:r>
      <w:r w:rsidR="00025565">
        <w:rPr>
          <w:rFonts w:ascii="Tahoma" w:hAnsi="Tahoma" w:cs="Tahoma"/>
          <w:color w:val="000000" w:themeColor="text1"/>
          <w:sz w:val="20"/>
          <w:szCs w:val="20"/>
        </w:rPr>
        <w:t xml:space="preserve"> </w:t>
      </w:r>
      <w:r w:rsidR="00AB7B41">
        <w:rPr>
          <w:rFonts w:ascii="Tahoma" w:hAnsi="Tahoma" w:cs="Tahoma"/>
          <w:color w:val="000000" w:themeColor="text1"/>
          <w:sz w:val="20"/>
          <w:szCs w:val="20"/>
        </w:rPr>
        <w:t>growing</w:t>
      </w:r>
      <w:r w:rsidR="00463DB5">
        <w:rPr>
          <w:rFonts w:ascii="Tahoma" w:hAnsi="Tahoma" w:cs="Tahoma"/>
          <w:color w:val="000000" w:themeColor="text1"/>
          <w:sz w:val="20"/>
          <w:szCs w:val="20"/>
        </w:rPr>
        <w:t>,</w:t>
      </w:r>
      <w:r w:rsidR="00895BB9">
        <w:rPr>
          <w:rFonts w:ascii="Tahoma" w:hAnsi="Tahoma" w:cs="Tahoma"/>
          <w:color w:val="000000" w:themeColor="text1"/>
          <w:sz w:val="20"/>
          <w:szCs w:val="20"/>
        </w:rPr>
        <w:t xml:space="preserve"> demonstrating the demand for real-time payments</w:t>
      </w:r>
      <w:r w:rsidR="00AB7B41">
        <w:rPr>
          <w:rFonts w:ascii="Tahoma" w:hAnsi="Tahoma" w:cs="Tahoma"/>
          <w:color w:val="000000" w:themeColor="text1"/>
          <w:sz w:val="20"/>
          <w:szCs w:val="20"/>
        </w:rPr>
        <w:t xml:space="preserve">. </w:t>
      </w:r>
      <w:r w:rsidR="006E0C43" w:rsidRPr="236CC8CB">
        <w:rPr>
          <w:rFonts w:ascii="Tahoma" w:hAnsi="Tahoma" w:cs="Tahoma"/>
          <w:color w:val="000000" w:themeColor="text1"/>
          <w:sz w:val="20"/>
          <w:szCs w:val="20"/>
        </w:rPr>
        <w:t xml:space="preserve">Based on </w:t>
      </w:r>
      <w:r w:rsidR="00BE2934">
        <w:rPr>
          <w:rFonts w:ascii="Tahoma" w:hAnsi="Tahoma" w:cs="Tahoma"/>
          <w:color w:val="000000" w:themeColor="text1"/>
          <w:sz w:val="20"/>
          <w:szCs w:val="20"/>
        </w:rPr>
        <w:t>a Jack Henry webinar</w:t>
      </w:r>
      <w:r w:rsidR="00100909">
        <w:rPr>
          <w:rFonts w:ascii="Tahoma" w:hAnsi="Tahoma" w:cs="Tahoma"/>
          <w:sz w:val="20"/>
          <w:szCs w:val="20"/>
        </w:rPr>
        <w:t xml:space="preserve">, </w:t>
      </w:r>
      <w:r w:rsidR="005B13AB" w:rsidRPr="236CC8CB">
        <w:rPr>
          <w:rFonts w:ascii="Tahoma" w:hAnsi="Tahoma" w:cs="Tahoma"/>
          <w:color w:val="000000" w:themeColor="text1"/>
          <w:sz w:val="20"/>
          <w:szCs w:val="20"/>
        </w:rPr>
        <w:t>3</w:t>
      </w:r>
      <w:r w:rsidR="002D46E3">
        <w:rPr>
          <w:rFonts w:ascii="Tahoma" w:hAnsi="Tahoma" w:cs="Tahoma"/>
          <w:color w:val="000000" w:themeColor="text1"/>
          <w:sz w:val="20"/>
          <w:szCs w:val="20"/>
        </w:rPr>
        <w:t>7</w:t>
      </w:r>
      <w:r w:rsidR="005B13AB" w:rsidRPr="236CC8CB">
        <w:rPr>
          <w:rFonts w:ascii="Tahoma" w:hAnsi="Tahoma" w:cs="Tahoma"/>
          <w:color w:val="000000" w:themeColor="text1"/>
          <w:sz w:val="20"/>
          <w:szCs w:val="20"/>
        </w:rPr>
        <w:t xml:space="preserve">% of </w:t>
      </w:r>
      <w:r w:rsidR="00895BB9">
        <w:rPr>
          <w:rFonts w:ascii="Tahoma" w:hAnsi="Tahoma" w:cs="Tahoma"/>
          <w:color w:val="000000" w:themeColor="text1"/>
          <w:sz w:val="20"/>
          <w:szCs w:val="20"/>
        </w:rPr>
        <w:t xml:space="preserve">participating </w:t>
      </w:r>
      <w:r w:rsidR="00C862EF">
        <w:rPr>
          <w:rFonts w:ascii="Tahoma" w:hAnsi="Tahoma" w:cs="Tahoma"/>
          <w:color w:val="000000" w:themeColor="text1"/>
          <w:sz w:val="20"/>
          <w:szCs w:val="20"/>
        </w:rPr>
        <w:t>bankers</w:t>
      </w:r>
      <w:r w:rsidR="00C862EF" w:rsidRPr="236CC8CB">
        <w:rPr>
          <w:rFonts w:ascii="Tahoma" w:hAnsi="Tahoma" w:cs="Tahoma"/>
          <w:color w:val="000000" w:themeColor="text1"/>
          <w:sz w:val="20"/>
          <w:szCs w:val="20"/>
        </w:rPr>
        <w:t xml:space="preserve"> </w:t>
      </w:r>
      <w:r w:rsidR="005B13AB" w:rsidRPr="236CC8CB">
        <w:rPr>
          <w:rFonts w:ascii="Tahoma" w:hAnsi="Tahoma" w:cs="Tahoma"/>
          <w:color w:val="000000" w:themeColor="text1"/>
          <w:sz w:val="20"/>
          <w:szCs w:val="20"/>
        </w:rPr>
        <w:t xml:space="preserve">plan to implement </w:t>
      </w:r>
      <w:r w:rsidR="002D46E3">
        <w:rPr>
          <w:rFonts w:ascii="Tahoma" w:hAnsi="Tahoma" w:cs="Tahoma"/>
          <w:color w:val="000000" w:themeColor="text1"/>
          <w:sz w:val="20"/>
          <w:szCs w:val="20"/>
        </w:rPr>
        <w:t xml:space="preserve">RTP Send and Request for Payment </w:t>
      </w:r>
      <w:r w:rsidR="005B13AB" w:rsidRPr="236CC8CB">
        <w:rPr>
          <w:rFonts w:ascii="Tahoma" w:hAnsi="Tahoma" w:cs="Tahoma"/>
          <w:color w:val="000000" w:themeColor="text1"/>
          <w:sz w:val="20"/>
          <w:szCs w:val="20"/>
        </w:rPr>
        <w:t>in the next 6</w:t>
      </w:r>
      <w:r w:rsidR="00895BB9">
        <w:rPr>
          <w:rFonts w:ascii="Tahoma" w:hAnsi="Tahoma" w:cs="Tahoma"/>
          <w:color w:val="000000" w:themeColor="text1"/>
          <w:sz w:val="20"/>
          <w:szCs w:val="20"/>
        </w:rPr>
        <w:t xml:space="preserve"> to </w:t>
      </w:r>
      <w:r w:rsidR="005B13AB" w:rsidRPr="236CC8CB">
        <w:rPr>
          <w:rFonts w:ascii="Tahoma" w:hAnsi="Tahoma" w:cs="Tahoma"/>
          <w:color w:val="000000" w:themeColor="text1"/>
          <w:sz w:val="20"/>
          <w:szCs w:val="20"/>
        </w:rPr>
        <w:t>12 months</w:t>
      </w:r>
      <w:r w:rsidR="00B8609C">
        <w:rPr>
          <w:rFonts w:ascii="Tahoma" w:hAnsi="Tahoma" w:cs="Tahoma"/>
          <w:color w:val="000000" w:themeColor="text1"/>
          <w:sz w:val="20"/>
          <w:szCs w:val="20"/>
        </w:rPr>
        <w:t>.</w:t>
      </w:r>
      <w:r w:rsidR="005B13AB" w:rsidRPr="236CC8CB">
        <w:rPr>
          <w:rFonts w:ascii="Tahoma" w:hAnsi="Tahoma" w:cs="Tahoma"/>
          <w:color w:val="000000" w:themeColor="text1"/>
          <w:sz w:val="20"/>
          <w:szCs w:val="20"/>
        </w:rPr>
        <w:t xml:space="preserve"> </w:t>
      </w:r>
    </w:p>
    <w:p w14:paraId="2ED1413B" w14:textId="77777777" w:rsidR="004C666C" w:rsidRDefault="004C666C" w:rsidP="004F0A96">
      <w:pPr>
        <w:spacing w:after="0" w:line="240" w:lineRule="auto"/>
        <w:jc w:val="both"/>
        <w:rPr>
          <w:rFonts w:ascii="Tahoma" w:hAnsi="Tahoma" w:cs="Tahoma"/>
          <w:color w:val="000000" w:themeColor="text1"/>
          <w:sz w:val="20"/>
          <w:szCs w:val="20"/>
        </w:rPr>
      </w:pPr>
    </w:p>
    <w:p w14:paraId="2CC0505F" w14:textId="7DDB88AF" w:rsidR="003E3ABB" w:rsidRDefault="005B13AB" w:rsidP="006E0AE9">
      <w:pPr>
        <w:spacing w:after="0" w:line="240"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American National Bank &amp; Trust </w:t>
      </w:r>
      <w:r w:rsidR="00E26825">
        <w:rPr>
          <w:rFonts w:ascii="Tahoma" w:hAnsi="Tahoma" w:cs="Tahoma"/>
          <w:color w:val="000000" w:themeColor="text1"/>
          <w:sz w:val="20"/>
          <w:szCs w:val="20"/>
        </w:rPr>
        <w:t xml:space="preserve">recently </w:t>
      </w:r>
      <w:r w:rsidR="00E55031">
        <w:rPr>
          <w:rFonts w:ascii="Tahoma" w:hAnsi="Tahoma" w:cs="Tahoma"/>
          <w:color w:val="000000" w:themeColor="text1"/>
          <w:sz w:val="20"/>
          <w:szCs w:val="20"/>
        </w:rPr>
        <w:t xml:space="preserve">joined </w:t>
      </w:r>
      <w:r w:rsidR="00E26825">
        <w:rPr>
          <w:rFonts w:ascii="Tahoma" w:hAnsi="Tahoma" w:cs="Tahoma"/>
          <w:color w:val="000000" w:themeColor="text1"/>
          <w:sz w:val="20"/>
          <w:szCs w:val="20"/>
        </w:rPr>
        <w:t xml:space="preserve">the RTP network through its </w:t>
      </w:r>
      <w:r w:rsidR="001F0328" w:rsidRPr="001F0328">
        <w:rPr>
          <w:rFonts w:ascii="Tahoma" w:hAnsi="Tahoma" w:cs="Tahoma"/>
          <w:color w:val="000000" w:themeColor="text1"/>
          <w:sz w:val="20"/>
          <w:szCs w:val="20"/>
        </w:rPr>
        <w:t>collaboration w</w:t>
      </w:r>
      <w:r w:rsidR="00E26825" w:rsidRPr="001F0328">
        <w:rPr>
          <w:rFonts w:ascii="Tahoma" w:hAnsi="Tahoma" w:cs="Tahoma"/>
          <w:color w:val="000000" w:themeColor="text1"/>
          <w:sz w:val="20"/>
          <w:szCs w:val="20"/>
        </w:rPr>
        <w:t>ith</w:t>
      </w:r>
      <w:r w:rsidR="00E26825">
        <w:rPr>
          <w:rFonts w:ascii="Tahoma" w:hAnsi="Tahoma" w:cs="Tahoma"/>
          <w:color w:val="000000" w:themeColor="text1"/>
          <w:sz w:val="20"/>
          <w:szCs w:val="20"/>
        </w:rPr>
        <w:t xml:space="preserve"> Jack Henry, enjoying the </w:t>
      </w:r>
      <w:r w:rsidR="00895BB9">
        <w:rPr>
          <w:rFonts w:ascii="Tahoma" w:hAnsi="Tahoma" w:cs="Tahoma"/>
          <w:color w:val="000000" w:themeColor="text1"/>
          <w:sz w:val="20"/>
          <w:szCs w:val="20"/>
        </w:rPr>
        <w:t xml:space="preserve">seamless </w:t>
      </w:r>
      <w:r w:rsidR="001F4303">
        <w:rPr>
          <w:rFonts w:ascii="Tahoma" w:hAnsi="Tahoma" w:cs="Tahoma"/>
          <w:color w:val="000000" w:themeColor="text1"/>
          <w:sz w:val="20"/>
          <w:szCs w:val="20"/>
        </w:rPr>
        <w:t xml:space="preserve">integration </w:t>
      </w:r>
      <w:r w:rsidR="00895BB9">
        <w:rPr>
          <w:rFonts w:ascii="Tahoma" w:hAnsi="Tahoma" w:cs="Tahoma"/>
          <w:color w:val="000000" w:themeColor="text1"/>
          <w:sz w:val="20"/>
          <w:szCs w:val="20"/>
        </w:rPr>
        <w:t xml:space="preserve">of </w:t>
      </w:r>
      <w:r w:rsidR="001F4303">
        <w:rPr>
          <w:rFonts w:ascii="Tahoma" w:hAnsi="Tahoma" w:cs="Tahoma"/>
          <w:color w:val="000000" w:themeColor="text1"/>
          <w:sz w:val="20"/>
          <w:szCs w:val="20"/>
        </w:rPr>
        <w:t xml:space="preserve">JHA PayCenter </w:t>
      </w:r>
      <w:r w:rsidR="00895BB9">
        <w:rPr>
          <w:rFonts w:ascii="Tahoma" w:hAnsi="Tahoma" w:cs="Tahoma"/>
          <w:color w:val="000000" w:themeColor="text1"/>
          <w:sz w:val="20"/>
          <w:szCs w:val="20"/>
        </w:rPr>
        <w:t xml:space="preserve">and </w:t>
      </w:r>
      <w:r w:rsidR="001F4303">
        <w:rPr>
          <w:rFonts w:ascii="Tahoma" w:hAnsi="Tahoma" w:cs="Tahoma"/>
          <w:color w:val="000000" w:themeColor="text1"/>
          <w:sz w:val="20"/>
          <w:szCs w:val="20"/>
        </w:rPr>
        <w:t xml:space="preserve">the </w:t>
      </w:r>
      <w:hyperlink r:id="rId12" w:history="1">
        <w:r w:rsidR="001F4303" w:rsidRPr="0082669E">
          <w:rPr>
            <w:rStyle w:val="Hyperlink"/>
            <w:rFonts w:ascii="Tahoma" w:hAnsi="Tahoma" w:cs="Tahoma"/>
            <w:sz w:val="20"/>
            <w:szCs w:val="20"/>
          </w:rPr>
          <w:t>Banno Digital Platform</w:t>
        </w:r>
        <w:r w:rsidR="00895BB9" w:rsidRPr="0082669E">
          <w:rPr>
            <w:rStyle w:val="Hyperlink"/>
            <w:rFonts w:ascii="Tahoma" w:hAnsi="Tahoma" w:cs="Tahoma"/>
            <w:sz w:val="20"/>
            <w:szCs w:val="20"/>
          </w:rPr>
          <w:t>™</w:t>
        </w:r>
        <w:r w:rsidR="001F4303" w:rsidRPr="0082669E">
          <w:rPr>
            <w:rStyle w:val="Hyperlink"/>
            <w:rFonts w:ascii="Tahoma" w:hAnsi="Tahoma" w:cs="Tahoma"/>
            <w:sz w:val="20"/>
            <w:szCs w:val="20"/>
          </w:rPr>
          <w:t>.</w:t>
        </w:r>
      </w:hyperlink>
      <w:r w:rsidR="001F4303">
        <w:rPr>
          <w:rFonts w:ascii="Tahoma" w:hAnsi="Tahoma" w:cs="Tahoma"/>
          <w:color w:val="000000" w:themeColor="text1"/>
          <w:sz w:val="20"/>
          <w:szCs w:val="20"/>
        </w:rPr>
        <w:t xml:space="preserve"> Carolyn Kiser, director of marketing and community affairs at the $</w:t>
      </w:r>
      <w:r w:rsidR="006A74A0">
        <w:rPr>
          <w:rFonts w:ascii="Tahoma" w:hAnsi="Tahoma" w:cs="Tahoma"/>
          <w:color w:val="000000" w:themeColor="text1"/>
          <w:sz w:val="20"/>
          <w:szCs w:val="20"/>
        </w:rPr>
        <w:t>3.3</w:t>
      </w:r>
      <w:r w:rsidR="00E45962">
        <w:rPr>
          <w:rFonts w:ascii="Tahoma" w:hAnsi="Tahoma" w:cs="Tahoma"/>
          <w:color w:val="000000" w:themeColor="text1"/>
          <w:sz w:val="20"/>
          <w:szCs w:val="20"/>
        </w:rPr>
        <w:t xml:space="preserve"> billion</w:t>
      </w:r>
      <w:r w:rsidR="00FE00A3">
        <w:rPr>
          <w:rFonts w:ascii="Tahoma" w:hAnsi="Tahoma" w:cs="Tahoma"/>
          <w:color w:val="000000" w:themeColor="text1"/>
          <w:sz w:val="20"/>
          <w:szCs w:val="20"/>
        </w:rPr>
        <w:t>-</w:t>
      </w:r>
      <w:r w:rsidR="001F4303">
        <w:rPr>
          <w:rFonts w:ascii="Tahoma" w:hAnsi="Tahoma" w:cs="Tahoma"/>
          <w:color w:val="000000" w:themeColor="text1"/>
          <w:sz w:val="20"/>
          <w:szCs w:val="20"/>
        </w:rPr>
        <w:t>asset bank, said, “We’re strategically focused on simpli</w:t>
      </w:r>
      <w:r w:rsidR="00FE00A3">
        <w:rPr>
          <w:rFonts w:ascii="Tahoma" w:hAnsi="Tahoma" w:cs="Tahoma"/>
          <w:color w:val="000000" w:themeColor="text1"/>
          <w:sz w:val="20"/>
          <w:szCs w:val="20"/>
        </w:rPr>
        <w:t xml:space="preserve">fying </w:t>
      </w:r>
      <w:r w:rsidR="001F4303">
        <w:rPr>
          <w:rFonts w:ascii="Tahoma" w:hAnsi="Tahoma" w:cs="Tahoma"/>
          <w:color w:val="000000" w:themeColor="text1"/>
          <w:sz w:val="20"/>
          <w:szCs w:val="20"/>
        </w:rPr>
        <w:t xml:space="preserve">our operations and the customer experience, which is why we adopt tools and technology that make it easy to do business with us. </w:t>
      </w:r>
      <w:r w:rsidR="00100108">
        <w:rPr>
          <w:rFonts w:ascii="Tahoma" w:hAnsi="Tahoma" w:cs="Tahoma"/>
          <w:color w:val="000000" w:themeColor="text1"/>
          <w:sz w:val="20"/>
          <w:szCs w:val="20"/>
        </w:rPr>
        <w:t xml:space="preserve">Real-time payments </w:t>
      </w:r>
      <w:r w:rsidR="001F4303">
        <w:rPr>
          <w:rFonts w:ascii="Tahoma" w:hAnsi="Tahoma" w:cs="Tahoma"/>
          <w:color w:val="000000" w:themeColor="text1"/>
          <w:sz w:val="20"/>
          <w:szCs w:val="20"/>
        </w:rPr>
        <w:t>support this strategy and ha</w:t>
      </w:r>
      <w:r w:rsidR="00100108">
        <w:rPr>
          <w:rFonts w:ascii="Tahoma" w:hAnsi="Tahoma" w:cs="Tahoma"/>
          <w:color w:val="000000" w:themeColor="text1"/>
          <w:sz w:val="20"/>
          <w:szCs w:val="20"/>
        </w:rPr>
        <w:t>ve</w:t>
      </w:r>
      <w:r w:rsidR="001F4303">
        <w:rPr>
          <w:rFonts w:ascii="Tahoma" w:hAnsi="Tahoma" w:cs="Tahoma"/>
          <w:color w:val="000000" w:themeColor="text1"/>
          <w:sz w:val="20"/>
          <w:szCs w:val="20"/>
        </w:rPr>
        <w:t xml:space="preserve"> become a necessary product on our digital roadmap. </w:t>
      </w:r>
      <w:r w:rsidR="00F71162">
        <w:rPr>
          <w:rFonts w:ascii="Tahoma" w:hAnsi="Tahoma" w:cs="Tahoma"/>
          <w:color w:val="000000" w:themeColor="text1"/>
          <w:sz w:val="20"/>
          <w:szCs w:val="20"/>
        </w:rPr>
        <w:t>O</w:t>
      </w:r>
      <w:r w:rsidR="001F4303">
        <w:rPr>
          <w:rFonts w:ascii="Tahoma" w:hAnsi="Tahoma" w:cs="Tahoma"/>
          <w:color w:val="000000" w:themeColor="text1"/>
          <w:sz w:val="20"/>
          <w:szCs w:val="20"/>
        </w:rPr>
        <w:t xml:space="preserve">ffering a faster </w:t>
      </w:r>
      <w:r w:rsidR="00B16B2B">
        <w:rPr>
          <w:rFonts w:ascii="Tahoma" w:hAnsi="Tahoma" w:cs="Tahoma"/>
          <w:color w:val="000000" w:themeColor="text1"/>
          <w:sz w:val="20"/>
          <w:szCs w:val="20"/>
        </w:rPr>
        <w:t xml:space="preserve">and integrated </w:t>
      </w:r>
      <w:r w:rsidR="001F4303">
        <w:rPr>
          <w:rFonts w:ascii="Tahoma" w:hAnsi="Tahoma" w:cs="Tahoma"/>
          <w:color w:val="000000" w:themeColor="text1"/>
          <w:sz w:val="20"/>
          <w:szCs w:val="20"/>
        </w:rPr>
        <w:t xml:space="preserve">payment option </w:t>
      </w:r>
      <w:r w:rsidR="002D46E3">
        <w:rPr>
          <w:rFonts w:ascii="Tahoma" w:hAnsi="Tahoma" w:cs="Tahoma"/>
          <w:color w:val="000000" w:themeColor="text1"/>
          <w:sz w:val="20"/>
          <w:szCs w:val="20"/>
        </w:rPr>
        <w:t>that is part of</w:t>
      </w:r>
      <w:r w:rsidR="00E20846">
        <w:rPr>
          <w:rFonts w:ascii="Tahoma" w:hAnsi="Tahoma" w:cs="Tahoma"/>
          <w:color w:val="000000" w:themeColor="text1"/>
          <w:sz w:val="20"/>
          <w:szCs w:val="20"/>
        </w:rPr>
        <w:t xml:space="preserve"> </w:t>
      </w:r>
      <w:r w:rsidR="003E3ABB">
        <w:rPr>
          <w:rFonts w:ascii="Tahoma" w:hAnsi="Tahoma" w:cs="Tahoma"/>
          <w:color w:val="000000" w:themeColor="text1"/>
          <w:sz w:val="20"/>
          <w:szCs w:val="20"/>
        </w:rPr>
        <w:t xml:space="preserve">our digital banking app makes </w:t>
      </w:r>
      <w:r w:rsidR="00E15C39">
        <w:rPr>
          <w:rFonts w:ascii="Tahoma" w:hAnsi="Tahoma" w:cs="Tahoma"/>
          <w:color w:val="000000" w:themeColor="text1"/>
          <w:sz w:val="20"/>
          <w:szCs w:val="20"/>
        </w:rPr>
        <w:t xml:space="preserve">moving money simple for our </w:t>
      </w:r>
      <w:r w:rsidR="00875C64">
        <w:rPr>
          <w:rFonts w:ascii="Tahoma" w:hAnsi="Tahoma" w:cs="Tahoma"/>
          <w:color w:val="000000" w:themeColor="text1"/>
          <w:sz w:val="20"/>
          <w:szCs w:val="20"/>
        </w:rPr>
        <w:t>customers and brings us a step closer to being the first app they look to for all their financial needs</w:t>
      </w:r>
      <w:r w:rsidR="003E3ABB">
        <w:rPr>
          <w:rFonts w:ascii="Tahoma" w:hAnsi="Tahoma" w:cs="Tahoma"/>
          <w:color w:val="000000" w:themeColor="text1"/>
          <w:sz w:val="20"/>
          <w:szCs w:val="20"/>
        </w:rPr>
        <w:t>.”</w:t>
      </w:r>
    </w:p>
    <w:p w14:paraId="68D8217A" w14:textId="77777777" w:rsidR="003E3ABB" w:rsidRDefault="003E3ABB" w:rsidP="006E0AE9">
      <w:pPr>
        <w:spacing w:after="0" w:line="240" w:lineRule="auto"/>
        <w:jc w:val="both"/>
        <w:rPr>
          <w:rFonts w:ascii="Tahoma" w:hAnsi="Tahoma" w:cs="Tahoma"/>
          <w:color w:val="000000" w:themeColor="text1"/>
          <w:sz w:val="20"/>
          <w:szCs w:val="20"/>
        </w:rPr>
      </w:pPr>
    </w:p>
    <w:p w14:paraId="468944C6" w14:textId="141F849C" w:rsidR="003E3ABB" w:rsidRDefault="00E20846" w:rsidP="006E0AE9">
      <w:pPr>
        <w:spacing w:after="0" w:line="240" w:lineRule="auto"/>
        <w:jc w:val="both"/>
        <w:rPr>
          <w:rFonts w:ascii="Tahoma" w:hAnsi="Tahoma" w:cs="Tahoma"/>
          <w:color w:val="000000" w:themeColor="text1"/>
          <w:sz w:val="20"/>
          <w:szCs w:val="20"/>
        </w:rPr>
      </w:pPr>
      <w:r w:rsidRPr="00E20846">
        <w:rPr>
          <w:rFonts w:ascii="Tahoma" w:hAnsi="Tahoma" w:cs="Tahoma"/>
          <w:color w:val="000000" w:themeColor="text1"/>
          <w:sz w:val="20"/>
          <w:szCs w:val="20"/>
        </w:rPr>
        <w:t xml:space="preserve">Steve Ledford, </w:t>
      </w:r>
      <w:r w:rsidR="00A35529">
        <w:rPr>
          <w:rFonts w:ascii="Tahoma" w:hAnsi="Tahoma" w:cs="Tahoma"/>
          <w:color w:val="000000" w:themeColor="text1"/>
          <w:sz w:val="20"/>
          <w:szCs w:val="20"/>
        </w:rPr>
        <w:t>s</w:t>
      </w:r>
      <w:r w:rsidRPr="00E20846">
        <w:rPr>
          <w:rFonts w:ascii="Tahoma" w:hAnsi="Tahoma" w:cs="Tahoma"/>
          <w:color w:val="000000" w:themeColor="text1"/>
          <w:sz w:val="20"/>
          <w:szCs w:val="20"/>
        </w:rPr>
        <w:t xml:space="preserve">enior </w:t>
      </w:r>
      <w:r w:rsidR="00A35529">
        <w:rPr>
          <w:rFonts w:ascii="Tahoma" w:hAnsi="Tahoma" w:cs="Tahoma"/>
          <w:color w:val="000000" w:themeColor="text1"/>
          <w:sz w:val="20"/>
          <w:szCs w:val="20"/>
        </w:rPr>
        <w:t>v</w:t>
      </w:r>
      <w:r w:rsidRPr="00E20846">
        <w:rPr>
          <w:rFonts w:ascii="Tahoma" w:hAnsi="Tahoma" w:cs="Tahoma"/>
          <w:color w:val="000000" w:themeColor="text1"/>
          <w:sz w:val="20"/>
          <w:szCs w:val="20"/>
        </w:rPr>
        <w:t xml:space="preserve">ice </w:t>
      </w:r>
      <w:r w:rsidR="00A35529">
        <w:rPr>
          <w:rFonts w:ascii="Tahoma" w:hAnsi="Tahoma" w:cs="Tahoma"/>
          <w:color w:val="000000" w:themeColor="text1"/>
          <w:sz w:val="20"/>
          <w:szCs w:val="20"/>
        </w:rPr>
        <w:t>p</w:t>
      </w:r>
      <w:r w:rsidRPr="00E20846">
        <w:rPr>
          <w:rFonts w:ascii="Tahoma" w:hAnsi="Tahoma" w:cs="Tahoma"/>
          <w:color w:val="000000" w:themeColor="text1"/>
          <w:sz w:val="20"/>
          <w:szCs w:val="20"/>
        </w:rPr>
        <w:t xml:space="preserve">resident of </w:t>
      </w:r>
      <w:r w:rsidR="00A35529">
        <w:rPr>
          <w:rFonts w:ascii="Tahoma" w:hAnsi="Tahoma" w:cs="Tahoma"/>
          <w:color w:val="000000" w:themeColor="text1"/>
          <w:sz w:val="20"/>
          <w:szCs w:val="20"/>
        </w:rPr>
        <w:t>p</w:t>
      </w:r>
      <w:r w:rsidRPr="00E20846">
        <w:rPr>
          <w:rFonts w:ascii="Tahoma" w:hAnsi="Tahoma" w:cs="Tahoma"/>
          <w:color w:val="000000" w:themeColor="text1"/>
          <w:sz w:val="20"/>
          <w:szCs w:val="20"/>
        </w:rPr>
        <w:t xml:space="preserve">roduct </w:t>
      </w:r>
      <w:r w:rsidR="00A35529">
        <w:rPr>
          <w:rFonts w:ascii="Tahoma" w:hAnsi="Tahoma" w:cs="Tahoma"/>
          <w:color w:val="000000" w:themeColor="text1"/>
          <w:sz w:val="20"/>
          <w:szCs w:val="20"/>
        </w:rPr>
        <w:t>d</w:t>
      </w:r>
      <w:r w:rsidRPr="00E20846">
        <w:rPr>
          <w:rFonts w:ascii="Tahoma" w:hAnsi="Tahoma" w:cs="Tahoma"/>
          <w:color w:val="000000" w:themeColor="text1"/>
          <w:sz w:val="20"/>
          <w:szCs w:val="20"/>
        </w:rPr>
        <w:t>evelopment</w:t>
      </w:r>
      <w:r>
        <w:rPr>
          <w:rFonts w:ascii="Tahoma" w:hAnsi="Tahoma" w:cs="Tahoma"/>
          <w:color w:val="000000" w:themeColor="text1"/>
          <w:sz w:val="20"/>
          <w:szCs w:val="20"/>
        </w:rPr>
        <w:t xml:space="preserve"> at</w:t>
      </w:r>
      <w:r w:rsidR="003E3ABB">
        <w:rPr>
          <w:rFonts w:ascii="Tahoma" w:hAnsi="Tahoma" w:cs="Tahoma"/>
          <w:color w:val="000000" w:themeColor="text1"/>
          <w:sz w:val="20"/>
          <w:szCs w:val="20"/>
        </w:rPr>
        <w:t xml:space="preserve"> The Clearing House, commented, “</w:t>
      </w:r>
      <w:r w:rsidR="00B631FC">
        <w:rPr>
          <w:rFonts w:ascii="Tahoma" w:hAnsi="Tahoma" w:cs="Tahoma"/>
          <w:color w:val="000000" w:themeColor="text1"/>
          <w:sz w:val="20"/>
          <w:szCs w:val="20"/>
        </w:rPr>
        <w:t xml:space="preserve">The RTP network continues to grow, seeing 33 million transactions on the network in the third quarter of 2021, and </w:t>
      </w:r>
      <w:r w:rsidR="001F0328">
        <w:rPr>
          <w:rFonts w:ascii="Tahoma" w:hAnsi="Tahoma" w:cs="Tahoma"/>
          <w:color w:val="000000" w:themeColor="text1"/>
          <w:sz w:val="20"/>
          <w:szCs w:val="20"/>
        </w:rPr>
        <w:t>working</w:t>
      </w:r>
      <w:r w:rsidR="005F652B">
        <w:rPr>
          <w:rFonts w:ascii="Tahoma" w:hAnsi="Tahoma" w:cs="Tahoma"/>
          <w:color w:val="000000" w:themeColor="text1"/>
          <w:sz w:val="20"/>
          <w:szCs w:val="20"/>
        </w:rPr>
        <w:t xml:space="preserve"> with </w:t>
      </w:r>
      <w:r w:rsidR="006C33D1">
        <w:rPr>
          <w:rFonts w:ascii="Tahoma" w:hAnsi="Tahoma" w:cs="Tahoma"/>
          <w:color w:val="000000" w:themeColor="text1"/>
          <w:sz w:val="20"/>
          <w:szCs w:val="20"/>
        </w:rPr>
        <w:t xml:space="preserve">Jack Henry </w:t>
      </w:r>
      <w:r w:rsidR="005F652B">
        <w:rPr>
          <w:rFonts w:ascii="Tahoma" w:hAnsi="Tahoma" w:cs="Tahoma"/>
          <w:color w:val="000000" w:themeColor="text1"/>
          <w:sz w:val="20"/>
          <w:szCs w:val="20"/>
        </w:rPr>
        <w:t xml:space="preserve">has been integral </w:t>
      </w:r>
      <w:r w:rsidR="000F6BEB">
        <w:rPr>
          <w:rFonts w:ascii="Tahoma" w:hAnsi="Tahoma" w:cs="Tahoma"/>
          <w:color w:val="000000" w:themeColor="text1"/>
          <w:sz w:val="20"/>
          <w:szCs w:val="20"/>
        </w:rPr>
        <w:t xml:space="preserve">in </w:t>
      </w:r>
      <w:r w:rsidR="005F652B">
        <w:rPr>
          <w:rFonts w:ascii="Tahoma" w:hAnsi="Tahoma" w:cs="Tahoma"/>
          <w:color w:val="000000" w:themeColor="text1"/>
          <w:sz w:val="20"/>
          <w:szCs w:val="20"/>
        </w:rPr>
        <w:t xml:space="preserve">making </w:t>
      </w:r>
      <w:r w:rsidR="00AE0F22">
        <w:rPr>
          <w:rFonts w:ascii="Tahoma" w:hAnsi="Tahoma" w:cs="Tahoma"/>
          <w:color w:val="000000" w:themeColor="text1"/>
          <w:sz w:val="20"/>
          <w:szCs w:val="20"/>
        </w:rPr>
        <w:t xml:space="preserve">the RTP network, and therefore </w:t>
      </w:r>
      <w:r w:rsidR="006C33D1">
        <w:rPr>
          <w:rFonts w:ascii="Tahoma" w:hAnsi="Tahoma" w:cs="Tahoma"/>
          <w:color w:val="000000" w:themeColor="text1"/>
          <w:sz w:val="20"/>
          <w:szCs w:val="20"/>
        </w:rPr>
        <w:t>real-time payments</w:t>
      </w:r>
      <w:r w:rsidR="00AE0F22">
        <w:rPr>
          <w:rFonts w:ascii="Tahoma" w:hAnsi="Tahoma" w:cs="Tahoma"/>
          <w:color w:val="000000" w:themeColor="text1"/>
          <w:sz w:val="20"/>
          <w:szCs w:val="20"/>
        </w:rPr>
        <w:t>,</w:t>
      </w:r>
      <w:r w:rsidR="006C33D1">
        <w:rPr>
          <w:rFonts w:ascii="Tahoma" w:hAnsi="Tahoma" w:cs="Tahoma"/>
          <w:color w:val="000000" w:themeColor="text1"/>
          <w:sz w:val="20"/>
          <w:szCs w:val="20"/>
        </w:rPr>
        <w:t xml:space="preserve"> more accessible to </w:t>
      </w:r>
      <w:r w:rsidR="004749CA">
        <w:rPr>
          <w:rFonts w:ascii="Tahoma" w:hAnsi="Tahoma" w:cs="Tahoma"/>
          <w:color w:val="000000" w:themeColor="text1"/>
          <w:sz w:val="20"/>
          <w:szCs w:val="20"/>
        </w:rPr>
        <w:t xml:space="preserve">diverse </w:t>
      </w:r>
      <w:r w:rsidR="006C33D1">
        <w:rPr>
          <w:rFonts w:ascii="Tahoma" w:hAnsi="Tahoma" w:cs="Tahoma"/>
          <w:color w:val="000000" w:themeColor="text1"/>
          <w:sz w:val="20"/>
          <w:szCs w:val="20"/>
        </w:rPr>
        <w:t>financial institutions nationwide</w:t>
      </w:r>
      <w:r w:rsidR="00AE0F22">
        <w:rPr>
          <w:rFonts w:ascii="Tahoma" w:hAnsi="Tahoma" w:cs="Tahoma"/>
          <w:color w:val="000000" w:themeColor="text1"/>
          <w:sz w:val="20"/>
          <w:szCs w:val="20"/>
        </w:rPr>
        <w:t>.</w:t>
      </w:r>
      <w:r w:rsidR="00C95DF3">
        <w:rPr>
          <w:rFonts w:ascii="Tahoma" w:hAnsi="Tahoma" w:cs="Tahoma"/>
          <w:color w:val="000000" w:themeColor="text1"/>
          <w:sz w:val="20"/>
          <w:szCs w:val="20"/>
        </w:rPr>
        <w:t xml:space="preserve"> </w:t>
      </w:r>
      <w:r w:rsidR="00390CA4">
        <w:rPr>
          <w:rFonts w:ascii="Tahoma" w:hAnsi="Tahoma" w:cs="Tahoma"/>
          <w:color w:val="000000" w:themeColor="text1"/>
          <w:sz w:val="20"/>
          <w:szCs w:val="20"/>
        </w:rPr>
        <w:t>In the digital era</w:t>
      </w:r>
      <w:r w:rsidR="00B16B2B">
        <w:rPr>
          <w:rFonts w:ascii="Tahoma" w:hAnsi="Tahoma" w:cs="Tahoma"/>
          <w:color w:val="000000" w:themeColor="text1"/>
          <w:sz w:val="20"/>
          <w:szCs w:val="20"/>
        </w:rPr>
        <w:t>,</w:t>
      </w:r>
      <w:r w:rsidR="00390CA4">
        <w:rPr>
          <w:rFonts w:ascii="Tahoma" w:hAnsi="Tahoma" w:cs="Tahoma"/>
          <w:color w:val="000000" w:themeColor="text1"/>
          <w:sz w:val="20"/>
          <w:szCs w:val="20"/>
        </w:rPr>
        <w:t xml:space="preserve"> consumers and businesses expect real-time interactions and transactions</w:t>
      </w:r>
      <w:r w:rsidR="000F6BEB">
        <w:rPr>
          <w:rFonts w:ascii="Tahoma" w:hAnsi="Tahoma" w:cs="Tahoma"/>
          <w:color w:val="000000" w:themeColor="text1"/>
          <w:sz w:val="20"/>
          <w:szCs w:val="20"/>
        </w:rPr>
        <w:t>,</w:t>
      </w:r>
      <w:r w:rsidR="00390CA4">
        <w:rPr>
          <w:rFonts w:ascii="Tahoma" w:hAnsi="Tahoma" w:cs="Tahoma"/>
          <w:color w:val="000000" w:themeColor="text1"/>
          <w:sz w:val="20"/>
          <w:szCs w:val="20"/>
        </w:rPr>
        <w:t xml:space="preserve"> and </w:t>
      </w:r>
      <w:r>
        <w:rPr>
          <w:rFonts w:ascii="Tahoma" w:hAnsi="Tahoma" w:cs="Tahoma"/>
          <w:color w:val="000000" w:themeColor="text1"/>
          <w:sz w:val="20"/>
          <w:szCs w:val="20"/>
        </w:rPr>
        <w:t xml:space="preserve">the </w:t>
      </w:r>
      <w:r w:rsidR="00390CA4">
        <w:rPr>
          <w:rFonts w:ascii="Tahoma" w:hAnsi="Tahoma" w:cs="Tahoma"/>
          <w:color w:val="000000" w:themeColor="text1"/>
          <w:sz w:val="20"/>
          <w:szCs w:val="20"/>
        </w:rPr>
        <w:t xml:space="preserve">RTP </w:t>
      </w:r>
      <w:r>
        <w:rPr>
          <w:rFonts w:ascii="Tahoma" w:hAnsi="Tahoma" w:cs="Tahoma"/>
          <w:color w:val="000000" w:themeColor="text1"/>
          <w:sz w:val="20"/>
          <w:szCs w:val="20"/>
        </w:rPr>
        <w:t xml:space="preserve">network </w:t>
      </w:r>
      <w:r w:rsidR="00390CA4">
        <w:rPr>
          <w:rFonts w:ascii="Tahoma" w:hAnsi="Tahoma" w:cs="Tahoma"/>
          <w:color w:val="000000" w:themeColor="text1"/>
          <w:sz w:val="20"/>
          <w:szCs w:val="20"/>
        </w:rPr>
        <w:t xml:space="preserve">clearly positions </w:t>
      </w:r>
      <w:r>
        <w:rPr>
          <w:rFonts w:ascii="Tahoma" w:hAnsi="Tahoma" w:cs="Tahoma"/>
          <w:color w:val="000000" w:themeColor="text1"/>
          <w:sz w:val="20"/>
          <w:szCs w:val="20"/>
        </w:rPr>
        <w:t xml:space="preserve">Jack Henry’s bank and credit union </w:t>
      </w:r>
      <w:r w:rsidR="00390CA4">
        <w:rPr>
          <w:rFonts w:ascii="Tahoma" w:hAnsi="Tahoma" w:cs="Tahoma"/>
          <w:color w:val="000000" w:themeColor="text1"/>
          <w:sz w:val="20"/>
          <w:szCs w:val="20"/>
        </w:rPr>
        <w:t xml:space="preserve">clients to meet those expectations.” </w:t>
      </w:r>
    </w:p>
    <w:p w14:paraId="1B2038A6" w14:textId="77777777" w:rsidR="00FC75B2" w:rsidRPr="003E3ABB" w:rsidRDefault="001F4303" w:rsidP="006E0AE9">
      <w:pPr>
        <w:spacing w:after="0" w:line="240" w:lineRule="auto"/>
        <w:jc w:val="both"/>
        <w:rPr>
          <w:rFonts w:ascii="Georgia" w:hAnsi="Georgia" w:cs="Arial"/>
        </w:rPr>
      </w:pPr>
      <w:r>
        <w:rPr>
          <w:rFonts w:ascii="Tahoma" w:hAnsi="Tahoma" w:cs="Tahoma"/>
          <w:color w:val="000000" w:themeColor="text1"/>
          <w:sz w:val="20"/>
          <w:szCs w:val="20"/>
        </w:rPr>
        <w:t xml:space="preserve"> </w:t>
      </w:r>
    </w:p>
    <w:p w14:paraId="3E29EE2E" w14:textId="393BFF4F" w:rsidR="00B16B2B" w:rsidRDefault="00E33C84">
      <w:pPr>
        <w:rPr>
          <w:rFonts w:ascii="Tahoma" w:hAnsi="Tahoma" w:cs="Tahoma"/>
          <w:color w:val="000000" w:themeColor="text1"/>
          <w:sz w:val="20"/>
          <w:szCs w:val="20"/>
        </w:rPr>
      </w:pPr>
      <w:r w:rsidRPr="00E33C84">
        <w:rPr>
          <w:rFonts w:ascii="Tahoma" w:hAnsi="Tahoma" w:cs="Tahoma"/>
          <w:color w:val="000000" w:themeColor="text1"/>
          <w:sz w:val="20"/>
          <w:szCs w:val="20"/>
        </w:rPr>
        <w:t>Rusiru Gunasena</w:t>
      </w:r>
      <w:r w:rsidR="009721E4" w:rsidRPr="00E33C84">
        <w:rPr>
          <w:rFonts w:ascii="Tahoma" w:hAnsi="Tahoma" w:cs="Tahoma"/>
          <w:color w:val="000000" w:themeColor="text1"/>
          <w:sz w:val="20"/>
          <w:szCs w:val="20"/>
        </w:rPr>
        <w:t>,</w:t>
      </w:r>
      <w:r w:rsidR="00FC75B2" w:rsidRPr="00E33C84">
        <w:rPr>
          <w:rFonts w:ascii="Tahoma" w:hAnsi="Tahoma" w:cs="Tahoma"/>
          <w:color w:val="000000" w:themeColor="text1"/>
          <w:sz w:val="20"/>
          <w:szCs w:val="20"/>
        </w:rPr>
        <w:t xml:space="preserve"> </w:t>
      </w:r>
      <w:r w:rsidR="00A35529">
        <w:rPr>
          <w:rFonts w:ascii="Tahoma" w:hAnsi="Tahoma" w:cs="Tahoma"/>
          <w:sz w:val="20"/>
          <w:szCs w:val="20"/>
        </w:rPr>
        <w:t>m</w:t>
      </w:r>
      <w:r w:rsidRPr="00E33C84">
        <w:rPr>
          <w:rFonts w:ascii="Tahoma" w:hAnsi="Tahoma" w:cs="Tahoma"/>
          <w:sz w:val="20"/>
          <w:szCs w:val="20"/>
        </w:rPr>
        <w:t xml:space="preserve">anaging </w:t>
      </w:r>
      <w:r w:rsidR="00A35529">
        <w:rPr>
          <w:rFonts w:ascii="Tahoma" w:hAnsi="Tahoma" w:cs="Tahoma"/>
          <w:sz w:val="20"/>
          <w:szCs w:val="20"/>
        </w:rPr>
        <w:t>d</w:t>
      </w:r>
      <w:r w:rsidRPr="00E33C84">
        <w:rPr>
          <w:rFonts w:ascii="Tahoma" w:hAnsi="Tahoma" w:cs="Tahoma"/>
          <w:sz w:val="20"/>
          <w:szCs w:val="20"/>
        </w:rPr>
        <w:t xml:space="preserve">irector </w:t>
      </w:r>
      <w:r w:rsidR="00A45B11">
        <w:rPr>
          <w:rFonts w:ascii="Tahoma" w:hAnsi="Tahoma" w:cs="Tahoma"/>
          <w:sz w:val="20"/>
          <w:szCs w:val="20"/>
        </w:rPr>
        <w:t xml:space="preserve">of </w:t>
      </w:r>
      <w:r w:rsidRPr="00E33C84">
        <w:rPr>
          <w:rFonts w:ascii="Tahoma" w:hAnsi="Tahoma" w:cs="Tahoma"/>
          <w:sz w:val="20"/>
          <w:szCs w:val="20"/>
        </w:rPr>
        <w:t>JHA PayCenter</w:t>
      </w:r>
      <w:r w:rsidR="009721E4" w:rsidRPr="00E33C84">
        <w:rPr>
          <w:rFonts w:ascii="Tahoma" w:hAnsi="Tahoma" w:cs="Tahoma"/>
          <w:color w:val="000000" w:themeColor="text1"/>
          <w:sz w:val="20"/>
          <w:szCs w:val="20"/>
        </w:rPr>
        <w:t xml:space="preserve">, added, </w:t>
      </w:r>
      <w:r w:rsidR="009C6AD6" w:rsidRPr="00E33C84">
        <w:rPr>
          <w:rFonts w:ascii="Tahoma" w:hAnsi="Tahoma" w:cs="Tahoma"/>
          <w:color w:val="000000" w:themeColor="text1"/>
          <w:sz w:val="20"/>
          <w:szCs w:val="20"/>
        </w:rPr>
        <w:t>“</w:t>
      </w:r>
      <w:r w:rsidR="00857E93">
        <w:rPr>
          <w:rFonts w:ascii="Tahoma" w:hAnsi="Tahoma" w:cs="Tahoma"/>
          <w:color w:val="000000" w:themeColor="text1"/>
          <w:sz w:val="20"/>
          <w:szCs w:val="20"/>
        </w:rPr>
        <w:t xml:space="preserve">This is a </w:t>
      </w:r>
      <w:r w:rsidR="0021493F">
        <w:rPr>
          <w:rFonts w:ascii="Tahoma" w:hAnsi="Tahoma" w:cs="Tahoma"/>
          <w:color w:val="000000" w:themeColor="text1"/>
          <w:sz w:val="20"/>
          <w:szCs w:val="20"/>
        </w:rPr>
        <w:t xml:space="preserve">great </w:t>
      </w:r>
      <w:r w:rsidR="00857E93">
        <w:rPr>
          <w:rFonts w:ascii="Tahoma" w:hAnsi="Tahoma" w:cs="Tahoma"/>
          <w:color w:val="000000" w:themeColor="text1"/>
          <w:sz w:val="20"/>
          <w:szCs w:val="20"/>
        </w:rPr>
        <w:t>milestone for the RTP network, Jack Henry</w:t>
      </w:r>
      <w:r w:rsidR="00895BB9">
        <w:rPr>
          <w:rFonts w:ascii="Tahoma" w:hAnsi="Tahoma" w:cs="Tahoma"/>
          <w:color w:val="000000" w:themeColor="text1"/>
          <w:sz w:val="20"/>
          <w:szCs w:val="20"/>
        </w:rPr>
        <w:t>,</w:t>
      </w:r>
      <w:r w:rsidR="00857E93">
        <w:rPr>
          <w:rFonts w:ascii="Tahoma" w:hAnsi="Tahoma" w:cs="Tahoma"/>
          <w:color w:val="000000" w:themeColor="text1"/>
          <w:sz w:val="20"/>
          <w:szCs w:val="20"/>
        </w:rPr>
        <w:t xml:space="preserve"> and our client</w:t>
      </w:r>
      <w:r w:rsidR="00417380">
        <w:rPr>
          <w:rFonts w:ascii="Tahoma" w:hAnsi="Tahoma" w:cs="Tahoma"/>
          <w:color w:val="000000" w:themeColor="text1"/>
          <w:sz w:val="20"/>
          <w:szCs w:val="20"/>
        </w:rPr>
        <w:t>s</w:t>
      </w:r>
      <w:r w:rsidR="00E37D5D">
        <w:rPr>
          <w:rFonts w:ascii="Tahoma" w:hAnsi="Tahoma" w:cs="Tahoma"/>
          <w:color w:val="000000" w:themeColor="text1"/>
          <w:sz w:val="20"/>
          <w:szCs w:val="20"/>
        </w:rPr>
        <w:t xml:space="preserve">. We’re continuing to see the increased demand </w:t>
      </w:r>
      <w:r w:rsidR="000F6BEB">
        <w:rPr>
          <w:rFonts w:ascii="Tahoma" w:hAnsi="Tahoma" w:cs="Tahoma"/>
          <w:color w:val="000000" w:themeColor="text1"/>
          <w:sz w:val="20"/>
          <w:szCs w:val="20"/>
        </w:rPr>
        <w:t xml:space="preserve">for </w:t>
      </w:r>
      <w:r w:rsidR="00E37D5D">
        <w:rPr>
          <w:rFonts w:ascii="Tahoma" w:hAnsi="Tahoma" w:cs="Tahoma"/>
          <w:color w:val="000000" w:themeColor="text1"/>
          <w:sz w:val="20"/>
          <w:szCs w:val="20"/>
        </w:rPr>
        <w:t>th</w:t>
      </w:r>
      <w:r w:rsidR="00895BB9">
        <w:rPr>
          <w:rFonts w:ascii="Tahoma" w:hAnsi="Tahoma" w:cs="Tahoma"/>
          <w:color w:val="000000" w:themeColor="text1"/>
          <w:sz w:val="20"/>
          <w:szCs w:val="20"/>
        </w:rPr>
        <w:t xml:space="preserve">is </w:t>
      </w:r>
      <w:r w:rsidR="00E37D5D">
        <w:rPr>
          <w:rFonts w:ascii="Tahoma" w:hAnsi="Tahoma" w:cs="Tahoma"/>
          <w:color w:val="000000" w:themeColor="text1"/>
          <w:sz w:val="20"/>
          <w:szCs w:val="20"/>
        </w:rPr>
        <w:t>service as new use cases emerge</w:t>
      </w:r>
      <w:r w:rsidR="000F6BEB">
        <w:rPr>
          <w:rFonts w:ascii="Tahoma" w:hAnsi="Tahoma" w:cs="Tahoma"/>
          <w:color w:val="000000" w:themeColor="text1"/>
          <w:sz w:val="20"/>
          <w:szCs w:val="20"/>
        </w:rPr>
        <w:t>,</w:t>
      </w:r>
      <w:r w:rsidR="00E37D5D">
        <w:rPr>
          <w:rFonts w:ascii="Tahoma" w:hAnsi="Tahoma" w:cs="Tahoma"/>
          <w:color w:val="000000" w:themeColor="text1"/>
          <w:sz w:val="20"/>
          <w:szCs w:val="20"/>
        </w:rPr>
        <w:t xml:space="preserve"> and </w:t>
      </w:r>
      <w:r w:rsidR="00895BB9">
        <w:rPr>
          <w:rFonts w:ascii="Tahoma" w:hAnsi="Tahoma" w:cs="Tahoma"/>
          <w:color w:val="000000" w:themeColor="text1"/>
          <w:sz w:val="20"/>
          <w:szCs w:val="20"/>
        </w:rPr>
        <w:t xml:space="preserve">consumers and </w:t>
      </w:r>
      <w:r w:rsidR="00B16B2B">
        <w:rPr>
          <w:rFonts w:ascii="Tahoma" w:hAnsi="Tahoma" w:cs="Tahoma"/>
          <w:color w:val="000000" w:themeColor="text1"/>
          <w:sz w:val="20"/>
          <w:szCs w:val="20"/>
        </w:rPr>
        <w:t>businesses expect</w:t>
      </w:r>
      <w:r w:rsidR="00E37D5D">
        <w:rPr>
          <w:rFonts w:ascii="Tahoma" w:hAnsi="Tahoma" w:cs="Tahoma"/>
          <w:color w:val="000000" w:themeColor="text1"/>
          <w:sz w:val="20"/>
          <w:szCs w:val="20"/>
        </w:rPr>
        <w:t xml:space="preserve"> to move money </w:t>
      </w:r>
      <w:r w:rsidR="00895BB9">
        <w:rPr>
          <w:rFonts w:ascii="Tahoma" w:hAnsi="Tahoma" w:cs="Tahoma"/>
          <w:color w:val="000000" w:themeColor="text1"/>
          <w:sz w:val="20"/>
          <w:szCs w:val="20"/>
        </w:rPr>
        <w:t xml:space="preserve">in </w:t>
      </w:r>
      <w:r w:rsidR="00E37D5D">
        <w:rPr>
          <w:rFonts w:ascii="Tahoma" w:hAnsi="Tahoma" w:cs="Tahoma"/>
          <w:color w:val="000000" w:themeColor="text1"/>
          <w:sz w:val="20"/>
          <w:szCs w:val="20"/>
        </w:rPr>
        <w:t>their</w:t>
      </w:r>
      <w:r w:rsidR="00895BB9">
        <w:rPr>
          <w:rFonts w:ascii="Tahoma" w:hAnsi="Tahoma" w:cs="Tahoma"/>
          <w:color w:val="000000" w:themeColor="text1"/>
          <w:sz w:val="20"/>
          <w:szCs w:val="20"/>
        </w:rPr>
        <w:t xml:space="preserve"> exact</w:t>
      </w:r>
      <w:r w:rsidR="00E37D5D">
        <w:rPr>
          <w:rFonts w:ascii="Tahoma" w:hAnsi="Tahoma" w:cs="Tahoma"/>
          <w:color w:val="000000" w:themeColor="text1"/>
          <w:sz w:val="20"/>
          <w:szCs w:val="20"/>
        </w:rPr>
        <w:t xml:space="preserve"> moment of need. </w:t>
      </w:r>
      <w:r w:rsidR="0021493F">
        <w:rPr>
          <w:rFonts w:ascii="Tahoma" w:hAnsi="Tahoma" w:cs="Tahoma"/>
          <w:color w:val="000000" w:themeColor="text1"/>
          <w:sz w:val="20"/>
          <w:szCs w:val="20"/>
        </w:rPr>
        <w:t>W</w:t>
      </w:r>
      <w:r w:rsidR="00E37D5D">
        <w:rPr>
          <w:rFonts w:ascii="Tahoma" w:hAnsi="Tahoma" w:cs="Tahoma"/>
          <w:color w:val="000000" w:themeColor="text1"/>
          <w:sz w:val="20"/>
          <w:szCs w:val="20"/>
        </w:rPr>
        <w:t xml:space="preserve">e anticipate </w:t>
      </w:r>
      <w:r w:rsidR="00895BB9">
        <w:rPr>
          <w:rFonts w:ascii="Tahoma" w:hAnsi="Tahoma" w:cs="Tahoma"/>
          <w:color w:val="000000" w:themeColor="text1"/>
          <w:sz w:val="20"/>
          <w:szCs w:val="20"/>
        </w:rPr>
        <w:t xml:space="preserve">real-time payments will continue to generate </w:t>
      </w:r>
      <w:r w:rsidR="0021493F">
        <w:rPr>
          <w:rFonts w:ascii="Tahoma" w:hAnsi="Tahoma" w:cs="Tahoma"/>
          <w:color w:val="000000" w:themeColor="text1"/>
          <w:sz w:val="20"/>
          <w:szCs w:val="20"/>
        </w:rPr>
        <w:t xml:space="preserve">vigorous </w:t>
      </w:r>
      <w:r w:rsidR="00E37D5D">
        <w:rPr>
          <w:rFonts w:ascii="Tahoma" w:hAnsi="Tahoma" w:cs="Tahoma"/>
          <w:color w:val="000000" w:themeColor="text1"/>
          <w:sz w:val="20"/>
          <w:szCs w:val="20"/>
        </w:rPr>
        <w:t>adoption and growth as</w:t>
      </w:r>
      <w:r w:rsidR="00C21C7C">
        <w:rPr>
          <w:rFonts w:ascii="Tahoma" w:hAnsi="Tahoma" w:cs="Tahoma"/>
          <w:color w:val="000000" w:themeColor="text1"/>
          <w:sz w:val="20"/>
          <w:szCs w:val="20"/>
        </w:rPr>
        <w:t xml:space="preserve"> more</w:t>
      </w:r>
      <w:r w:rsidR="00E37D5D">
        <w:rPr>
          <w:rFonts w:ascii="Tahoma" w:hAnsi="Tahoma" w:cs="Tahoma"/>
          <w:color w:val="000000" w:themeColor="text1"/>
          <w:sz w:val="20"/>
          <w:szCs w:val="20"/>
        </w:rPr>
        <w:t xml:space="preserve"> </w:t>
      </w:r>
      <w:r w:rsidR="00895BB9">
        <w:rPr>
          <w:rFonts w:ascii="Tahoma" w:hAnsi="Tahoma" w:cs="Tahoma"/>
          <w:color w:val="000000" w:themeColor="text1"/>
          <w:sz w:val="20"/>
          <w:szCs w:val="20"/>
        </w:rPr>
        <w:t xml:space="preserve">convenience-driven </w:t>
      </w:r>
      <w:r w:rsidR="00B4180F">
        <w:rPr>
          <w:rFonts w:ascii="Tahoma" w:hAnsi="Tahoma" w:cs="Tahoma"/>
          <w:color w:val="000000" w:themeColor="text1"/>
          <w:sz w:val="20"/>
          <w:szCs w:val="20"/>
        </w:rPr>
        <w:t>business</w:t>
      </w:r>
      <w:r w:rsidR="00C21C7C">
        <w:rPr>
          <w:rFonts w:ascii="Tahoma" w:hAnsi="Tahoma" w:cs="Tahoma"/>
          <w:color w:val="000000" w:themeColor="text1"/>
          <w:sz w:val="20"/>
          <w:szCs w:val="20"/>
        </w:rPr>
        <w:t>es</w:t>
      </w:r>
      <w:r w:rsidR="00B4180F">
        <w:rPr>
          <w:rFonts w:ascii="Tahoma" w:hAnsi="Tahoma" w:cs="Tahoma"/>
          <w:color w:val="000000" w:themeColor="text1"/>
          <w:sz w:val="20"/>
          <w:szCs w:val="20"/>
        </w:rPr>
        <w:t xml:space="preserve"> and consumer</w:t>
      </w:r>
      <w:r w:rsidR="00C21C7C">
        <w:rPr>
          <w:rFonts w:ascii="Tahoma" w:hAnsi="Tahoma" w:cs="Tahoma"/>
          <w:color w:val="000000" w:themeColor="text1"/>
          <w:sz w:val="20"/>
          <w:szCs w:val="20"/>
        </w:rPr>
        <w:t>s</w:t>
      </w:r>
      <w:r w:rsidR="00B4180F">
        <w:rPr>
          <w:rFonts w:ascii="Tahoma" w:hAnsi="Tahoma" w:cs="Tahoma"/>
          <w:color w:val="000000" w:themeColor="text1"/>
          <w:sz w:val="20"/>
          <w:szCs w:val="20"/>
        </w:rPr>
        <w:t xml:space="preserve"> </w:t>
      </w:r>
      <w:r w:rsidR="00895BB9">
        <w:rPr>
          <w:rFonts w:ascii="Tahoma" w:hAnsi="Tahoma" w:cs="Tahoma"/>
          <w:color w:val="000000" w:themeColor="text1"/>
          <w:sz w:val="20"/>
          <w:szCs w:val="20"/>
        </w:rPr>
        <w:t xml:space="preserve">want to improve cash flow with faster access to their money.” </w:t>
      </w:r>
    </w:p>
    <w:p w14:paraId="69A32530" w14:textId="77777777" w:rsidR="0046177C" w:rsidRDefault="0046177C" w:rsidP="00B16B2B">
      <w:pPr>
        <w:rPr>
          <w:rStyle w:val="Strong"/>
          <w:rFonts w:ascii="Tahoma" w:hAnsi="Tahoma" w:cs="Tahoma"/>
          <w:sz w:val="20"/>
          <w:szCs w:val="20"/>
          <w:shd w:val="clear" w:color="auto" w:fill="FFFFFF"/>
        </w:rPr>
      </w:pPr>
      <w:r>
        <w:rPr>
          <w:rFonts w:ascii="Tahoma" w:hAnsi="Tahoma" w:cs="Tahoma"/>
          <w:b/>
          <w:sz w:val="20"/>
          <w:szCs w:val="20"/>
        </w:rPr>
        <w:t>About The Clearing House</w:t>
      </w:r>
      <w:r w:rsidRPr="00C8731F">
        <w:rPr>
          <w:rStyle w:val="Strong"/>
          <w:rFonts w:ascii="Tahoma" w:hAnsi="Tahoma" w:cs="Tahoma"/>
          <w:sz w:val="20"/>
          <w:szCs w:val="20"/>
          <w:shd w:val="clear" w:color="auto" w:fill="FFFFFF"/>
        </w:rPr>
        <w:t xml:space="preserve"> </w:t>
      </w:r>
    </w:p>
    <w:p w14:paraId="32D69168" w14:textId="61345D38" w:rsidR="0046177C" w:rsidRDefault="0046177C" w:rsidP="006E0AE9">
      <w:pPr>
        <w:spacing w:after="0" w:line="240" w:lineRule="auto"/>
        <w:jc w:val="both"/>
        <w:rPr>
          <w:rFonts w:ascii="Tahoma" w:hAnsi="Tahoma" w:cs="Tahoma"/>
          <w:b/>
          <w:sz w:val="20"/>
          <w:szCs w:val="20"/>
        </w:rPr>
      </w:pPr>
      <w:r w:rsidRPr="009E2CA4">
        <w:rPr>
          <w:rFonts w:ascii="Tahoma" w:hAnsi="Tahoma" w:cs="Tahoma"/>
          <w:sz w:val="20"/>
          <w:szCs w:val="20"/>
          <w:shd w:val="clear" w:color="auto" w:fill="FFFFFF"/>
        </w:rPr>
        <w:lastRenderedPageBreak/>
        <w:t xml:space="preserve">The Clearing House operates U.S-based payments networks that clear and settle more than $2 trillion each day through wire, ACH, check image, and </w:t>
      </w:r>
      <w:r w:rsidR="00081741">
        <w:rPr>
          <w:rFonts w:ascii="Tahoma" w:hAnsi="Tahoma" w:cs="Tahoma"/>
          <w:sz w:val="20"/>
          <w:szCs w:val="20"/>
          <w:shd w:val="clear" w:color="auto" w:fill="FFFFFF"/>
        </w:rPr>
        <w:t>real-time payments</w:t>
      </w:r>
      <w:r w:rsidRPr="009E2CA4">
        <w:rPr>
          <w:rFonts w:ascii="Tahoma" w:hAnsi="Tahoma" w:cs="Tahoma"/>
          <w:sz w:val="20"/>
          <w:szCs w:val="20"/>
          <w:shd w:val="clear" w:color="auto" w:fill="FFFFFF"/>
        </w:rPr>
        <w:t xml:space="preserve">. It is the nation’s most experienced payments company, with a long track record of providing secure and reliable systems, payments innovation, and strategic thought leadership to </w:t>
      </w:r>
      <w:r w:rsidR="00081741">
        <w:rPr>
          <w:rFonts w:ascii="Tahoma" w:hAnsi="Tahoma" w:cs="Tahoma"/>
          <w:sz w:val="20"/>
          <w:szCs w:val="20"/>
          <w:shd w:val="clear" w:color="auto" w:fill="FFFFFF"/>
        </w:rPr>
        <w:t>financial institutions</w:t>
      </w:r>
      <w:r w:rsidRPr="009E2CA4">
        <w:rPr>
          <w:rFonts w:ascii="Tahoma" w:hAnsi="Tahoma" w:cs="Tahoma"/>
          <w:sz w:val="20"/>
          <w:szCs w:val="20"/>
          <w:shd w:val="clear" w:color="auto" w:fill="FFFFFF"/>
        </w:rPr>
        <w:t>.</w:t>
      </w:r>
      <w:r>
        <w:rPr>
          <w:rFonts w:ascii="Tahoma" w:hAnsi="Tahoma" w:cs="Tahoma"/>
          <w:sz w:val="20"/>
          <w:szCs w:val="20"/>
          <w:shd w:val="clear" w:color="auto" w:fill="FFFFFF"/>
        </w:rPr>
        <w:t xml:space="preserve"> </w:t>
      </w:r>
      <w:r w:rsidRPr="009E2CA4">
        <w:rPr>
          <w:rFonts w:ascii="Tahoma" w:hAnsi="Tahoma" w:cs="Tahoma"/>
          <w:sz w:val="20"/>
          <w:szCs w:val="20"/>
          <w:shd w:val="clear" w:color="auto" w:fill="FFFFFF"/>
        </w:rPr>
        <w:t xml:space="preserve">Most recently, The Clearing House has revolutionized U.S. payments infrastructure with the RTP network, which supports the immediate clearing and settlement of payments, along with the ability to exchange related payment information across the same secure channel. These RTP capabilities enable all financial institutions to offer safer, faster, and smarter digital transaction services for their corporate and retail customers.  Learn more at </w:t>
      </w:r>
      <w:hyperlink r:id="rId13" w:history="1">
        <w:r w:rsidRPr="009E2CA4">
          <w:rPr>
            <w:rStyle w:val="Hyperlink"/>
            <w:rFonts w:ascii="Tahoma" w:hAnsi="Tahoma" w:cs="Tahoma"/>
            <w:sz w:val="20"/>
            <w:szCs w:val="20"/>
            <w:shd w:val="clear" w:color="auto" w:fill="FFFFFF"/>
          </w:rPr>
          <w:t>www.theclearinghouse.org</w:t>
        </w:r>
      </w:hyperlink>
      <w:r w:rsidRPr="009E2CA4">
        <w:rPr>
          <w:rFonts w:ascii="Tahoma" w:hAnsi="Tahoma" w:cs="Tahoma"/>
          <w:sz w:val="20"/>
          <w:szCs w:val="20"/>
          <w:shd w:val="clear" w:color="auto" w:fill="FFFFFF"/>
        </w:rPr>
        <w:t>.</w:t>
      </w:r>
    </w:p>
    <w:bookmarkEnd w:id="3"/>
    <w:bookmarkEnd w:id="4"/>
    <w:p w14:paraId="6C951CFE" w14:textId="77777777" w:rsidR="00C836A1" w:rsidRDefault="00C836A1" w:rsidP="00525E07">
      <w:pPr>
        <w:spacing w:after="0"/>
        <w:rPr>
          <w:rFonts w:ascii="Tahoma" w:hAnsi="Tahoma" w:cs="Tahoma"/>
          <w:b/>
          <w:sz w:val="20"/>
          <w:szCs w:val="20"/>
        </w:rPr>
      </w:pPr>
    </w:p>
    <w:p w14:paraId="2F8630CA" w14:textId="77777777" w:rsidR="000E6FDA" w:rsidRPr="00F57AEA" w:rsidRDefault="000E6FDA" w:rsidP="000E6FDA">
      <w:pPr>
        <w:jc w:val="both"/>
        <w:rPr>
          <w:rFonts w:ascii="Tahoma" w:eastAsia="Calibri" w:hAnsi="Tahoma" w:cs="Tahoma"/>
          <w:b/>
          <w:bCs/>
          <w:sz w:val="20"/>
          <w:szCs w:val="20"/>
        </w:rPr>
      </w:pPr>
      <w:r w:rsidRPr="00F57AEA">
        <w:rPr>
          <w:rFonts w:ascii="Tahoma" w:eastAsia="Calibri" w:hAnsi="Tahoma" w:cs="Tahoma"/>
          <w:b/>
          <w:bCs/>
          <w:sz w:val="20"/>
          <w:szCs w:val="20"/>
        </w:rPr>
        <w:t>About Jack Henry &amp; Associates, Inc.</w:t>
      </w:r>
    </w:p>
    <w:p w14:paraId="4A0A7A3E" w14:textId="77777777" w:rsidR="000E6FDA" w:rsidRDefault="000E6FDA" w:rsidP="000E6FDA">
      <w:pPr>
        <w:spacing w:after="0" w:line="240" w:lineRule="auto"/>
        <w:jc w:val="both"/>
        <w:rPr>
          <w:rFonts w:ascii="Tahoma" w:eastAsia="Calibri" w:hAnsi="Tahoma" w:cs="Tahoma"/>
          <w:sz w:val="20"/>
          <w:szCs w:val="20"/>
          <w:u w:val="single"/>
        </w:rPr>
      </w:pPr>
      <w:r w:rsidRPr="00F57AEA">
        <w:rPr>
          <w:rFonts w:ascii="Tahoma" w:eastAsia="Calibri" w:hAnsi="Tahoma" w:cs="Tahoma"/>
          <w:sz w:val="20"/>
          <w:szCs w:val="20"/>
        </w:rPr>
        <w:t xml:space="preserve">Jack Henry (NASDAQ: </w:t>
      </w:r>
      <w:hyperlink r:id="rId14" w:history="1">
        <w:r w:rsidRPr="00F57AEA">
          <w:rPr>
            <w:rStyle w:val="Hyperlink"/>
            <w:rFonts w:ascii="Tahoma" w:eastAsia="Calibri" w:hAnsi="Tahoma" w:cs="Tahoma"/>
            <w:sz w:val="20"/>
            <w:szCs w:val="20"/>
          </w:rPr>
          <w:t>JKHY</w:t>
        </w:r>
      </w:hyperlink>
      <w:r w:rsidRPr="00F57AEA">
        <w:rPr>
          <w:rFonts w:ascii="Tahoma" w:eastAsia="Calibri" w:hAnsi="Tahoma" w:cs="Tahoma"/>
          <w:sz w:val="20"/>
          <w:szCs w:val="20"/>
        </w:rPr>
        <w:t xml:space="preserve">) is a leading SaaS provider primarily for the financial services industry. We are a S&amp;P 500 company that serves approximately 8,500 clients nationwide through three divisions: </w:t>
      </w:r>
      <w:r w:rsidRPr="00F57AEA">
        <w:rPr>
          <w:rFonts w:ascii="Tahoma" w:eastAsia="Calibri" w:hAnsi="Tahoma" w:cs="Tahoma"/>
          <w:b/>
          <w:bCs/>
          <w:sz w:val="20"/>
          <w:szCs w:val="20"/>
        </w:rPr>
        <w:t>Jack Henry Banking</w:t>
      </w:r>
      <w:r w:rsidRPr="00F57AEA">
        <w:rPr>
          <w:rFonts w:ascii="Tahoma" w:eastAsia="Calibri" w:hAnsi="Tahoma" w:cs="Tahoma"/>
          <w:b/>
          <w:bCs/>
          <w:sz w:val="20"/>
          <w:szCs w:val="20"/>
          <w:vertAlign w:val="superscript"/>
        </w:rPr>
        <w:t>®</w:t>
      </w:r>
      <w:r w:rsidRPr="00F57AEA">
        <w:rPr>
          <w:rFonts w:ascii="Tahoma" w:eastAsia="Calibri" w:hAnsi="Tahoma" w:cs="Tahoma"/>
          <w:b/>
          <w:bCs/>
          <w:sz w:val="20"/>
          <w:szCs w:val="20"/>
        </w:rPr>
        <w:t> </w:t>
      </w:r>
      <w:r w:rsidRPr="00F57AEA">
        <w:rPr>
          <w:rFonts w:ascii="Tahoma" w:eastAsia="Calibri" w:hAnsi="Tahoma" w:cs="Tahoma"/>
          <w:sz w:val="20"/>
          <w:szCs w:val="20"/>
        </w:rPr>
        <w:t xml:space="preserve">provides innovative solutions to community and regional banks. </w:t>
      </w:r>
      <w:r w:rsidRPr="00F57AEA">
        <w:rPr>
          <w:rFonts w:ascii="Tahoma" w:eastAsia="Calibri" w:hAnsi="Tahoma" w:cs="Tahoma"/>
          <w:b/>
          <w:bCs/>
          <w:sz w:val="20"/>
          <w:szCs w:val="20"/>
        </w:rPr>
        <w:t>Symitar</w:t>
      </w:r>
      <w:r w:rsidRPr="00F57AEA">
        <w:rPr>
          <w:rFonts w:ascii="Tahoma" w:eastAsia="Calibri" w:hAnsi="Tahoma" w:cs="Tahoma"/>
          <w:b/>
          <w:bCs/>
          <w:sz w:val="20"/>
          <w:szCs w:val="20"/>
          <w:vertAlign w:val="superscript"/>
        </w:rPr>
        <w:t>®</w:t>
      </w:r>
      <w:r w:rsidRPr="00F57AEA">
        <w:rPr>
          <w:rFonts w:ascii="Tahoma" w:eastAsia="Calibri" w:hAnsi="Tahoma" w:cs="Tahoma"/>
          <w:sz w:val="20"/>
          <w:szCs w:val="20"/>
        </w:rPr>
        <w:t xml:space="preserve"> provides industry-leading solutions to credit unions of all sizes; and </w:t>
      </w:r>
      <w:r w:rsidRPr="00F57AEA">
        <w:rPr>
          <w:rFonts w:ascii="Tahoma" w:eastAsia="Calibri" w:hAnsi="Tahoma" w:cs="Tahoma"/>
          <w:b/>
          <w:bCs/>
          <w:sz w:val="20"/>
          <w:szCs w:val="20"/>
        </w:rPr>
        <w:t>ProfitStars</w:t>
      </w:r>
      <w:r w:rsidRPr="00F57AEA">
        <w:rPr>
          <w:rFonts w:ascii="Tahoma" w:eastAsia="Calibri" w:hAnsi="Tahoma" w:cs="Tahoma"/>
          <w:b/>
          <w:bCs/>
          <w:sz w:val="20"/>
          <w:szCs w:val="20"/>
          <w:vertAlign w:val="superscript"/>
        </w:rPr>
        <w:t>®</w:t>
      </w:r>
      <w:r w:rsidRPr="00F57AEA">
        <w:rPr>
          <w:rFonts w:ascii="Tahoma" w:eastAsia="Calibri" w:hAnsi="Tahoma" w:cs="Tahoma"/>
          <w:sz w:val="20"/>
          <w:szCs w:val="20"/>
        </w:rPr>
        <w:t xml:space="preserve"> offers highly specialized solutions to financial institutions of every asset size, as well as diverse corporate entities outside of the financial services industry. With a heritage that has been dedicated to openness, partnership, and user centricity for more than 40 years, we are well-positioned as a driving market force in cloud-based digital solutions and payment processing services. We empower our clients and consumers with the human-centered, tech-forward, and insights-driven solutions that will get them where they want to go. Are you future ready? Additional information is available at </w:t>
      </w:r>
      <w:hyperlink r:id="rId15" w:history="1">
        <w:r w:rsidRPr="00F57AEA">
          <w:rPr>
            <w:rStyle w:val="Hyperlink"/>
            <w:rFonts w:ascii="Tahoma" w:eastAsia="Calibri" w:hAnsi="Tahoma" w:cs="Tahoma"/>
            <w:sz w:val="20"/>
            <w:szCs w:val="20"/>
          </w:rPr>
          <w:t>www.jackhenry.com</w:t>
        </w:r>
      </w:hyperlink>
      <w:r w:rsidRPr="00F57AEA">
        <w:rPr>
          <w:rFonts w:ascii="Tahoma" w:eastAsia="Calibri" w:hAnsi="Tahoma" w:cs="Tahoma"/>
          <w:sz w:val="20"/>
          <w:szCs w:val="20"/>
          <w:u w:val="single"/>
        </w:rPr>
        <w:t>.</w:t>
      </w:r>
    </w:p>
    <w:p w14:paraId="0F007398" w14:textId="77777777" w:rsidR="000E6FDA" w:rsidRPr="004245DF" w:rsidRDefault="000E6FDA" w:rsidP="000E6FDA">
      <w:pPr>
        <w:spacing w:after="0" w:line="240" w:lineRule="auto"/>
        <w:jc w:val="both"/>
        <w:rPr>
          <w:rFonts w:ascii="Tahoma" w:eastAsia="Calibri" w:hAnsi="Tahoma" w:cs="Tahoma"/>
          <w:sz w:val="20"/>
          <w:szCs w:val="20"/>
        </w:rPr>
      </w:pPr>
    </w:p>
    <w:p w14:paraId="1F5F443F" w14:textId="77777777" w:rsidR="000E6FDA" w:rsidRDefault="000E6FDA" w:rsidP="00B16B2B">
      <w:pPr>
        <w:jc w:val="both"/>
        <w:rPr>
          <w:rFonts w:ascii="Tahoma" w:eastAsia="Calibri" w:hAnsi="Tahoma" w:cs="Tahoma"/>
          <w:i/>
          <w:iCs/>
          <w:sz w:val="20"/>
          <w:szCs w:val="20"/>
        </w:rPr>
      </w:pPr>
      <w:r w:rsidRPr="00143A20">
        <w:rPr>
          <w:rFonts w:ascii="Tahoma" w:eastAsia="Calibri" w:hAnsi="Tahoma" w:cs="Tahoma"/>
          <w:i/>
          <w:iCs/>
          <w:sz w:val="20"/>
          <w:szCs w:val="20"/>
        </w:rPr>
        <w:t xml:space="preserve">Statements made in this news release that are not historical facts are forward-looking information.  Actual results may differ materially from those projected in any forward-looking information.  Specifically, there are </w:t>
      </w:r>
      <w:proofErr w:type="gramStart"/>
      <w:r w:rsidRPr="00143A20">
        <w:rPr>
          <w:rFonts w:ascii="Tahoma" w:eastAsia="Calibri" w:hAnsi="Tahoma" w:cs="Tahoma"/>
          <w:i/>
          <w:iCs/>
          <w:sz w:val="20"/>
          <w:szCs w:val="20"/>
        </w:rPr>
        <w:t>a number of</w:t>
      </w:r>
      <w:proofErr w:type="gramEnd"/>
      <w:r w:rsidRPr="00143A20">
        <w:rPr>
          <w:rFonts w:ascii="Tahoma" w:eastAsia="Calibri" w:hAnsi="Tahoma" w:cs="Tahoma"/>
          <w:i/>
          <w:iCs/>
          <w:sz w:val="20"/>
          <w:szCs w:val="20"/>
        </w:rPr>
        <w:t xml:space="preserve"> important factors that could cause actual results to differ materially from those anticipated by any forward-looking information.  Additional information on these and other factors, which could affect the Company's financial results, are included in its Securities and Exchange Commission (SEC) filings on Form 10-K, and potential investors should review these statements.  Finally, there may be other factors not mentioned above or included in the Company's SEC filings that may cause actual results to differ materially from any forward-looking information.</w:t>
      </w:r>
    </w:p>
    <w:p w14:paraId="24C9D6F1" w14:textId="77777777" w:rsidR="00525E07" w:rsidRPr="00C50AA5" w:rsidRDefault="00525E07" w:rsidP="00525E07">
      <w:pPr>
        <w:spacing w:after="0"/>
        <w:rPr>
          <w:rFonts w:ascii="Tahoma" w:hAnsi="Tahoma" w:cs="Tahoma"/>
          <w:sz w:val="20"/>
          <w:szCs w:val="20"/>
        </w:rPr>
      </w:pPr>
    </w:p>
    <w:p w14:paraId="6E479BE9" w14:textId="77777777" w:rsidR="0020651D" w:rsidRPr="00C50AA5" w:rsidRDefault="0020651D" w:rsidP="0020651D">
      <w:pPr>
        <w:spacing w:after="0"/>
        <w:rPr>
          <w:rFonts w:ascii="Tahoma" w:hAnsi="Tahoma" w:cs="Tahoma"/>
          <w:sz w:val="20"/>
          <w:szCs w:val="20"/>
        </w:rPr>
      </w:pPr>
    </w:p>
    <w:p w14:paraId="4C353AF8" w14:textId="77777777" w:rsidR="0020651D" w:rsidRPr="008148DB" w:rsidRDefault="0020651D" w:rsidP="0020651D">
      <w:pPr>
        <w:spacing w:after="0"/>
        <w:rPr>
          <w:rFonts w:cstheme="minorHAnsi"/>
        </w:rPr>
      </w:pPr>
    </w:p>
    <w:p w14:paraId="312429B7" w14:textId="77777777" w:rsidR="0020651D" w:rsidRPr="008148DB" w:rsidRDefault="0020651D" w:rsidP="00BA4648">
      <w:pPr>
        <w:spacing w:after="0"/>
        <w:rPr>
          <w:rFonts w:cstheme="minorHAnsi"/>
          <w:b/>
        </w:rPr>
      </w:pPr>
    </w:p>
    <w:p w14:paraId="5361215A" w14:textId="77777777" w:rsidR="003A20D7" w:rsidRPr="008148DB" w:rsidRDefault="003A20D7" w:rsidP="003A20D7">
      <w:pPr>
        <w:spacing w:after="0"/>
        <w:rPr>
          <w:rFonts w:cstheme="minorHAnsi"/>
        </w:rPr>
      </w:pPr>
    </w:p>
    <w:sectPr w:rsidR="003A20D7" w:rsidRPr="008148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D006" w14:textId="77777777" w:rsidR="00286778" w:rsidRDefault="00286778" w:rsidP="00E35971">
      <w:pPr>
        <w:spacing w:after="0" w:line="240" w:lineRule="auto"/>
      </w:pPr>
      <w:r>
        <w:separator/>
      </w:r>
    </w:p>
  </w:endnote>
  <w:endnote w:type="continuationSeparator" w:id="0">
    <w:p w14:paraId="69064D92" w14:textId="77777777" w:rsidR="00286778" w:rsidRDefault="00286778" w:rsidP="00E35971">
      <w:pPr>
        <w:spacing w:after="0" w:line="240" w:lineRule="auto"/>
      </w:pPr>
      <w:r>
        <w:continuationSeparator/>
      </w:r>
    </w:p>
  </w:endnote>
  <w:endnote w:type="continuationNotice" w:id="1">
    <w:p w14:paraId="30C2F2ED" w14:textId="77777777" w:rsidR="00286778" w:rsidRDefault="00286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8277" w14:textId="77777777" w:rsidR="00286778" w:rsidRDefault="00286778" w:rsidP="00E35971">
      <w:pPr>
        <w:spacing w:after="0" w:line="240" w:lineRule="auto"/>
      </w:pPr>
      <w:r>
        <w:separator/>
      </w:r>
    </w:p>
  </w:footnote>
  <w:footnote w:type="continuationSeparator" w:id="0">
    <w:p w14:paraId="2B80B625" w14:textId="77777777" w:rsidR="00286778" w:rsidRDefault="00286778" w:rsidP="00E35971">
      <w:pPr>
        <w:spacing w:after="0" w:line="240" w:lineRule="auto"/>
      </w:pPr>
      <w:r>
        <w:continuationSeparator/>
      </w:r>
    </w:p>
  </w:footnote>
  <w:footnote w:type="continuationNotice" w:id="1">
    <w:p w14:paraId="22A484AD" w14:textId="77777777" w:rsidR="00286778" w:rsidRDefault="00286778">
      <w:pPr>
        <w:spacing w:after="0" w:line="240" w:lineRule="auto"/>
      </w:pPr>
    </w:p>
  </w:footnote>
</w:footnotes>
</file>

<file path=word/intelligence.xml><?xml version="1.0" encoding="utf-8"?>
<int:Intelligence xmlns:int="http://schemas.microsoft.com/office/intelligence/2019/intelligence">
  <int:IntelligenceSettings/>
  <int:Manifest>
    <int:WordHash hashCode="uh4G6g6yv4mN43" id="3jhbdCDL"/>
  </int:Manifest>
  <int:Observations>
    <int:Content id="3jhbdCD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119"/>
    <w:multiLevelType w:val="hybridMultilevel"/>
    <w:tmpl w:val="3764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933E4"/>
    <w:multiLevelType w:val="hybridMultilevel"/>
    <w:tmpl w:val="76C4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F89E8FCA">
      <w:numFmt w:val="bullet"/>
      <w:lvlText w:val="-"/>
      <w:lvlJc w:val="left"/>
      <w:pPr>
        <w:ind w:left="4680" w:hanging="360"/>
      </w:pPr>
      <w:rPr>
        <w:rFonts w:ascii="Verdana" w:eastAsia="Times New Roman" w:hAnsi="Verdana"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28265D"/>
    <w:multiLevelType w:val="hybridMultilevel"/>
    <w:tmpl w:val="0DF6DEB6"/>
    <w:lvl w:ilvl="0" w:tplc="AFCA68E6">
      <w:start w:val="1"/>
      <w:numFmt w:val="bullet"/>
      <w:lvlText w:val=""/>
      <w:lvlJc w:val="left"/>
      <w:pPr>
        <w:tabs>
          <w:tab w:val="num" w:pos="720"/>
        </w:tabs>
        <w:ind w:left="720" w:hanging="360"/>
      </w:pPr>
      <w:rPr>
        <w:rFonts w:ascii="Symbol" w:hAnsi="Symbol" w:hint="default"/>
        <w:sz w:val="20"/>
      </w:rPr>
    </w:lvl>
    <w:lvl w:ilvl="1" w:tplc="DD9E9C24" w:tentative="1">
      <w:start w:val="1"/>
      <w:numFmt w:val="bullet"/>
      <w:lvlText w:val=""/>
      <w:lvlJc w:val="left"/>
      <w:pPr>
        <w:tabs>
          <w:tab w:val="num" w:pos="1440"/>
        </w:tabs>
        <w:ind w:left="1440" w:hanging="360"/>
      </w:pPr>
      <w:rPr>
        <w:rFonts w:ascii="Symbol" w:hAnsi="Symbol" w:hint="default"/>
        <w:sz w:val="20"/>
      </w:rPr>
    </w:lvl>
    <w:lvl w:ilvl="2" w:tplc="BCAEFE86" w:tentative="1">
      <w:start w:val="1"/>
      <w:numFmt w:val="bullet"/>
      <w:lvlText w:val=""/>
      <w:lvlJc w:val="left"/>
      <w:pPr>
        <w:tabs>
          <w:tab w:val="num" w:pos="2160"/>
        </w:tabs>
        <w:ind w:left="2160" w:hanging="360"/>
      </w:pPr>
      <w:rPr>
        <w:rFonts w:ascii="Symbol" w:hAnsi="Symbol" w:hint="default"/>
        <w:sz w:val="20"/>
      </w:rPr>
    </w:lvl>
    <w:lvl w:ilvl="3" w:tplc="F2B46A82" w:tentative="1">
      <w:start w:val="1"/>
      <w:numFmt w:val="bullet"/>
      <w:lvlText w:val=""/>
      <w:lvlJc w:val="left"/>
      <w:pPr>
        <w:tabs>
          <w:tab w:val="num" w:pos="2880"/>
        </w:tabs>
        <w:ind w:left="2880" w:hanging="360"/>
      </w:pPr>
      <w:rPr>
        <w:rFonts w:ascii="Symbol" w:hAnsi="Symbol" w:hint="default"/>
        <w:sz w:val="20"/>
      </w:rPr>
    </w:lvl>
    <w:lvl w:ilvl="4" w:tplc="798C5C96" w:tentative="1">
      <w:start w:val="1"/>
      <w:numFmt w:val="bullet"/>
      <w:lvlText w:val=""/>
      <w:lvlJc w:val="left"/>
      <w:pPr>
        <w:tabs>
          <w:tab w:val="num" w:pos="3600"/>
        </w:tabs>
        <w:ind w:left="3600" w:hanging="360"/>
      </w:pPr>
      <w:rPr>
        <w:rFonts w:ascii="Symbol" w:hAnsi="Symbol" w:hint="default"/>
        <w:sz w:val="20"/>
      </w:rPr>
    </w:lvl>
    <w:lvl w:ilvl="5" w:tplc="60B80C60" w:tentative="1">
      <w:start w:val="1"/>
      <w:numFmt w:val="bullet"/>
      <w:lvlText w:val=""/>
      <w:lvlJc w:val="left"/>
      <w:pPr>
        <w:tabs>
          <w:tab w:val="num" w:pos="4320"/>
        </w:tabs>
        <w:ind w:left="4320" w:hanging="360"/>
      </w:pPr>
      <w:rPr>
        <w:rFonts w:ascii="Symbol" w:hAnsi="Symbol" w:hint="default"/>
        <w:sz w:val="20"/>
      </w:rPr>
    </w:lvl>
    <w:lvl w:ilvl="6" w:tplc="04162862" w:tentative="1">
      <w:start w:val="1"/>
      <w:numFmt w:val="bullet"/>
      <w:lvlText w:val=""/>
      <w:lvlJc w:val="left"/>
      <w:pPr>
        <w:tabs>
          <w:tab w:val="num" w:pos="5040"/>
        </w:tabs>
        <w:ind w:left="5040" w:hanging="360"/>
      </w:pPr>
      <w:rPr>
        <w:rFonts w:ascii="Symbol" w:hAnsi="Symbol" w:hint="default"/>
        <w:sz w:val="20"/>
      </w:rPr>
    </w:lvl>
    <w:lvl w:ilvl="7" w:tplc="A0125EC8" w:tentative="1">
      <w:start w:val="1"/>
      <w:numFmt w:val="bullet"/>
      <w:lvlText w:val=""/>
      <w:lvlJc w:val="left"/>
      <w:pPr>
        <w:tabs>
          <w:tab w:val="num" w:pos="5760"/>
        </w:tabs>
        <w:ind w:left="5760" w:hanging="360"/>
      </w:pPr>
      <w:rPr>
        <w:rFonts w:ascii="Symbol" w:hAnsi="Symbol" w:hint="default"/>
        <w:sz w:val="20"/>
      </w:rPr>
    </w:lvl>
    <w:lvl w:ilvl="8" w:tplc="B66CC3E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A0C0F"/>
    <w:multiLevelType w:val="hybridMultilevel"/>
    <w:tmpl w:val="7F4C1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24C6C46"/>
    <w:multiLevelType w:val="multilevel"/>
    <w:tmpl w:val="BE1CEB8C"/>
    <w:lvl w:ilvl="0">
      <w:start w:val="1"/>
      <w:numFmt w:val="bullet"/>
      <w:lvlText w:val=""/>
      <w:lvlJc w:val="left"/>
      <w:pPr>
        <w:tabs>
          <w:tab w:val="num" w:pos="2520"/>
        </w:tabs>
        <w:ind w:left="2520" w:hanging="360"/>
      </w:pPr>
      <w:rPr>
        <w:rFonts w:ascii="Symbol" w:hAnsi="Symbol" w:hint="default"/>
        <w:sz w:val="24"/>
      </w:rPr>
    </w:lvl>
    <w:lvl w:ilvl="1">
      <w:start w:val="1"/>
      <w:numFmt w:val="bullet"/>
      <w:lvlText w:val=""/>
      <w:lvlJc w:val="left"/>
      <w:pPr>
        <w:tabs>
          <w:tab w:val="num" w:pos="3240"/>
        </w:tabs>
        <w:ind w:left="3240" w:hanging="360"/>
      </w:pPr>
      <w:rPr>
        <w:rFonts w:ascii="Symbol" w:hAnsi="Symbol" w:hint="default"/>
        <w:color w:val="auto"/>
        <w:sz w:val="24"/>
      </w:rPr>
    </w:lvl>
    <w:lvl w:ilvl="2">
      <w:start w:val="1"/>
      <w:numFmt w:val="bullet"/>
      <w:lvlText w:val=""/>
      <w:lvlJc w:val="left"/>
      <w:pPr>
        <w:tabs>
          <w:tab w:val="num" w:pos="3960"/>
        </w:tabs>
        <w:ind w:left="3960" w:hanging="360"/>
      </w:pPr>
      <w:rPr>
        <w:rFonts w:ascii="Symbol" w:hAnsi="Symbol" w:hint="default"/>
        <w:color w:val="auto"/>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314857B6"/>
    <w:multiLevelType w:val="hybridMultilevel"/>
    <w:tmpl w:val="5F6C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032E7"/>
    <w:multiLevelType w:val="hybridMultilevel"/>
    <w:tmpl w:val="24FA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1534"/>
    <w:multiLevelType w:val="hybridMultilevel"/>
    <w:tmpl w:val="45BA57B0"/>
    <w:lvl w:ilvl="0" w:tplc="24F2BE9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B4875"/>
    <w:multiLevelType w:val="hybridMultilevel"/>
    <w:tmpl w:val="CF429D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D4B2AA3"/>
    <w:multiLevelType w:val="hybridMultilevel"/>
    <w:tmpl w:val="C46E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44789"/>
    <w:multiLevelType w:val="multilevel"/>
    <w:tmpl w:val="0C6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2C23F8"/>
    <w:multiLevelType w:val="hybridMultilevel"/>
    <w:tmpl w:val="1B64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77CCA"/>
    <w:multiLevelType w:val="hybridMultilevel"/>
    <w:tmpl w:val="46966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6"/>
  </w:num>
  <w:num w:numId="4">
    <w:abstractNumId w:val="0"/>
  </w:num>
  <w:num w:numId="5">
    <w:abstractNumId w:val="5"/>
  </w:num>
  <w:num w:numId="6">
    <w:abstractNumId w:val="8"/>
  </w:num>
  <w:num w:numId="7">
    <w:abstractNumId w:val="9"/>
  </w:num>
  <w:num w:numId="8">
    <w:abstractNumId w:val="7"/>
  </w:num>
  <w:num w:numId="9">
    <w:abstractNumId w:val="2"/>
  </w:num>
  <w:num w:numId="10">
    <w:abstractNumId w:val="10"/>
  </w:num>
  <w:num w:numId="11">
    <w:abstractNumId w:val="4"/>
  </w:num>
  <w:num w:numId="12">
    <w:abstractNumId w:val="3"/>
  </w:num>
  <w:num w:numId="13">
    <w:abstractNumId w:val="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71"/>
    <w:rsid w:val="0000049B"/>
    <w:rsid w:val="00002790"/>
    <w:rsid w:val="00003580"/>
    <w:rsid w:val="0001576E"/>
    <w:rsid w:val="000163A4"/>
    <w:rsid w:val="00017E3F"/>
    <w:rsid w:val="000202BD"/>
    <w:rsid w:val="00021D99"/>
    <w:rsid w:val="00022643"/>
    <w:rsid w:val="00024BDA"/>
    <w:rsid w:val="00024DFF"/>
    <w:rsid w:val="00025565"/>
    <w:rsid w:val="00030556"/>
    <w:rsid w:val="00033E9B"/>
    <w:rsid w:val="00034D79"/>
    <w:rsid w:val="0003671D"/>
    <w:rsid w:val="0004126F"/>
    <w:rsid w:val="00042B0C"/>
    <w:rsid w:val="00045EFD"/>
    <w:rsid w:val="0005775F"/>
    <w:rsid w:val="000606F1"/>
    <w:rsid w:val="00060DA6"/>
    <w:rsid w:val="00061EF7"/>
    <w:rsid w:val="00062906"/>
    <w:rsid w:val="00066EC0"/>
    <w:rsid w:val="00072385"/>
    <w:rsid w:val="00077CB7"/>
    <w:rsid w:val="0008013C"/>
    <w:rsid w:val="00080DDC"/>
    <w:rsid w:val="00081741"/>
    <w:rsid w:val="00084179"/>
    <w:rsid w:val="00091D1D"/>
    <w:rsid w:val="00094E21"/>
    <w:rsid w:val="0009528B"/>
    <w:rsid w:val="000A1EFE"/>
    <w:rsid w:val="000A25D8"/>
    <w:rsid w:val="000A4468"/>
    <w:rsid w:val="000A6769"/>
    <w:rsid w:val="000B4616"/>
    <w:rsid w:val="000B51E2"/>
    <w:rsid w:val="000C144F"/>
    <w:rsid w:val="000C21D5"/>
    <w:rsid w:val="000D0985"/>
    <w:rsid w:val="000D469E"/>
    <w:rsid w:val="000D5D73"/>
    <w:rsid w:val="000D65E2"/>
    <w:rsid w:val="000D6B36"/>
    <w:rsid w:val="000D7CB9"/>
    <w:rsid w:val="000E1F8C"/>
    <w:rsid w:val="000E2687"/>
    <w:rsid w:val="000E4A02"/>
    <w:rsid w:val="000E6459"/>
    <w:rsid w:val="000E6FDA"/>
    <w:rsid w:val="000F1B89"/>
    <w:rsid w:val="000F6BEB"/>
    <w:rsid w:val="00100108"/>
    <w:rsid w:val="00100909"/>
    <w:rsid w:val="001026DC"/>
    <w:rsid w:val="001031B0"/>
    <w:rsid w:val="00103C81"/>
    <w:rsid w:val="001045D8"/>
    <w:rsid w:val="00104C3F"/>
    <w:rsid w:val="00114451"/>
    <w:rsid w:val="00115B57"/>
    <w:rsid w:val="00116E2B"/>
    <w:rsid w:val="00121453"/>
    <w:rsid w:val="00126E68"/>
    <w:rsid w:val="00131032"/>
    <w:rsid w:val="00132640"/>
    <w:rsid w:val="00135E5A"/>
    <w:rsid w:val="001520C8"/>
    <w:rsid w:val="001528FD"/>
    <w:rsid w:val="001529B9"/>
    <w:rsid w:val="00155C4D"/>
    <w:rsid w:val="0016063A"/>
    <w:rsid w:val="00164CF4"/>
    <w:rsid w:val="00166997"/>
    <w:rsid w:val="00170AFE"/>
    <w:rsid w:val="00174C0C"/>
    <w:rsid w:val="00186406"/>
    <w:rsid w:val="001922B1"/>
    <w:rsid w:val="001943C2"/>
    <w:rsid w:val="001944EE"/>
    <w:rsid w:val="001960C0"/>
    <w:rsid w:val="001976DD"/>
    <w:rsid w:val="001A4D7B"/>
    <w:rsid w:val="001A626D"/>
    <w:rsid w:val="001B5F90"/>
    <w:rsid w:val="001B665B"/>
    <w:rsid w:val="001B666C"/>
    <w:rsid w:val="001C7D6A"/>
    <w:rsid w:val="001D01F6"/>
    <w:rsid w:val="001D070A"/>
    <w:rsid w:val="001D16C6"/>
    <w:rsid w:val="001D252A"/>
    <w:rsid w:val="001D52D0"/>
    <w:rsid w:val="001D6504"/>
    <w:rsid w:val="001E0264"/>
    <w:rsid w:val="001E1DB9"/>
    <w:rsid w:val="001E65F7"/>
    <w:rsid w:val="001E73FE"/>
    <w:rsid w:val="001F0328"/>
    <w:rsid w:val="001F2498"/>
    <w:rsid w:val="001F4303"/>
    <w:rsid w:val="001F72C1"/>
    <w:rsid w:val="0020275C"/>
    <w:rsid w:val="00205EC6"/>
    <w:rsid w:val="0020651D"/>
    <w:rsid w:val="002128F9"/>
    <w:rsid w:val="00214751"/>
    <w:rsid w:val="0021493F"/>
    <w:rsid w:val="002170D6"/>
    <w:rsid w:val="00224EFE"/>
    <w:rsid w:val="00231153"/>
    <w:rsid w:val="00231C30"/>
    <w:rsid w:val="002334DA"/>
    <w:rsid w:val="002412D2"/>
    <w:rsid w:val="00244B9A"/>
    <w:rsid w:val="00252A77"/>
    <w:rsid w:val="00254952"/>
    <w:rsid w:val="00262327"/>
    <w:rsid w:val="00262982"/>
    <w:rsid w:val="00263D7B"/>
    <w:rsid w:val="00267CD2"/>
    <w:rsid w:val="00270C6D"/>
    <w:rsid w:val="00271D35"/>
    <w:rsid w:val="002745D1"/>
    <w:rsid w:val="002762C6"/>
    <w:rsid w:val="00276869"/>
    <w:rsid w:val="00286778"/>
    <w:rsid w:val="002873C3"/>
    <w:rsid w:val="00291487"/>
    <w:rsid w:val="002916DC"/>
    <w:rsid w:val="00292188"/>
    <w:rsid w:val="00294462"/>
    <w:rsid w:val="002944BA"/>
    <w:rsid w:val="002A50D6"/>
    <w:rsid w:val="002A5733"/>
    <w:rsid w:val="002A6428"/>
    <w:rsid w:val="002B2935"/>
    <w:rsid w:val="002B36E3"/>
    <w:rsid w:val="002B4E66"/>
    <w:rsid w:val="002B6CCB"/>
    <w:rsid w:val="002B6DE5"/>
    <w:rsid w:val="002C28D5"/>
    <w:rsid w:val="002C5223"/>
    <w:rsid w:val="002C7276"/>
    <w:rsid w:val="002C72FF"/>
    <w:rsid w:val="002D449A"/>
    <w:rsid w:val="002D46E3"/>
    <w:rsid w:val="002E026B"/>
    <w:rsid w:val="002E6E07"/>
    <w:rsid w:val="002E707A"/>
    <w:rsid w:val="002F3A66"/>
    <w:rsid w:val="002F3DEF"/>
    <w:rsid w:val="00300232"/>
    <w:rsid w:val="00303C51"/>
    <w:rsid w:val="00305BE4"/>
    <w:rsid w:val="00311B8C"/>
    <w:rsid w:val="00315DEB"/>
    <w:rsid w:val="00322C31"/>
    <w:rsid w:val="003240B1"/>
    <w:rsid w:val="00331489"/>
    <w:rsid w:val="00332A7E"/>
    <w:rsid w:val="00333611"/>
    <w:rsid w:val="00342987"/>
    <w:rsid w:val="003429FB"/>
    <w:rsid w:val="003460E5"/>
    <w:rsid w:val="003478E1"/>
    <w:rsid w:val="00350B06"/>
    <w:rsid w:val="003549A7"/>
    <w:rsid w:val="00354EC3"/>
    <w:rsid w:val="00360469"/>
    <w:rsid w:val="0036260E"/>
    <w:rsid w:val="003631FD"/>
    <w:rsid w:val="00365EEF"/>
    <w:rsid w:val="00365F61"/>
    <w:rsid w:val="003677D9"/>
    <w:rsid w:val="00367FA4"/>
    <w:rsid w:val="00371796"/>
    <w:rsid w:val="0037318B"/>
    <w:rsid w:val="00375ED4"/>
    <w:rsid w:val="003766C8"/>
    <w:rsid w:val="00376FA7"/>
    <w:rsid w:val="00377640"/>
    <w:rsid w:val="003778E9"/>
    <w:rsid w:val="003806C5"/>
    <w:rsid w:val="00384642"/>
    <w:rsid w:val="00385414"/>
    <w:rsid w:val="00390CA4"/>
    <w:rsid w:val="003977F1"/>
    <w:rsid w:val="003A20D7"/>
    <w:rsid w:val="003A6384"/>
    <w:rsid w:val="003B1621"/>
    <w:rsid w:val="003B36B8"/>
    <w:rsid w:val="003C0499"/>
    <w:rsid w:val="003C33EE"/>
    <w:rsid w:val="003C5316"/>
    <w:rsid w:val="003C7619"/>
    <w:rsid w:val="003D4565"/>
    <w:rsid w:val="003E2BB6"/>
    <w:rsid w:val="003E3ABB"/>
    <w:rsid w:val="003E58D0"/>
    <w:rsid w:val="003E5C5D"/>
    <w:rsid w:val="003E6050"/>
    <w:rsid w:val="003E790C"/>
    <w:rsid w:val="003F523C"/>
    <w:rsid w:val="003F745E"/>
    <w:rsid w:val="00403806"/>
    <w:rsid w:val="00410F18"/>
    <w:rsid w:val="0041141C"/>
    <w:rsid w:val="00412835"/>
    <w:rsid w:val="0041314A"/>
    <w:rsid w:val="00417380"/>
    <w:rsid w:val="0041739F"/>
    <w:rsid w:val="004219AE"/>
    <w:rsid w:val="00421DE0"/>
    <w:rsid w:val="00421E7A"/>
    <w:rsid w:val="00423CCA"/>
    <w:rsid w:val="00425835"/>
    <w:rsid w:val="004267BD"/>
    <w:rsid w:val="004326CB"/>
    <w:rsid w:val="0044184A"/>
    <w:rsid w:val="00444A8A"/>
    <w:rsid w:val="00450C45"/>
    <w:rsid w:val="00454EC7"/>
    <w:rsid w:val="00456EA2"/>
    <w:rsid w:val="00460112"/>
    <w:rsid w:val="00461581"/>
    <w:rsid w:val="0046177C"/>
    <w:rsid w:val="00463323"/>
    <w:rsid w:val="00463C91"/>
    <w:rsid w:val="00463DB5"/>
    <w:rsid w:val="00464254"/>
    <w:rsid w:val="004749CA"/>
    <w:rsid w:val="00476C37"/>
    <w:rsid w:val="00480AAB"/>
    <w:rsid w:val="004831FD"/>
    <w:rsid w:val="004857FD"/>
    <w:rsid w:val="00486A69"/>
    <w:rsid w:val="00486B67"/>
    <w:rsid w:val="004913F2"/>
    <w:rsid w:val="00492233"/>
    <w:rsid w:val="00494874"/>
    <w:rsid w:val="004971F6"/>
    <w:rsid w:val="004972DC"/>
    <w:rsid w:val="00497CD5"/>
    <w:rsid w:val="004A3BF7"/>
    <w:rsid w:val="004A74DA"/>
    <w:rsid w:val="004B015E"/>
    <w:rsid w:val="004B0894"/>
    <w:rsid w:val="004C1360"/>
    <w:rsid w:val="004C3ACB"/>
    <w:rsid w:val="004C666C"/>
    <w:rsid w:val="004C718D"/>
    <w:rsid w:val="004D1F4C"/>
    <w:rsid w:val="004D433B"/>
    <w:rsid w:val="004E04A4"/>
    <w:rsid w:val="004E29A4"/>
    <w:rsid w:val="004E72F6"/>
    <w:rsid w:val="004F0A96"/>
    <w:rsid w:val="004F0F76"/>
    <w:rsid w:val="004F5088"/>
    <w:rsid w:val="004F5176"/>
    <w:rsid w:val="0051432D"/>
    <w:rsid w:val="005144A2"/>
    <w:rsid w:val="0051456D"/>
    <w:rsid w:val="00524AFD"/>
    <w:rsid w:val="00525E07"/>
    <w:rsid w:val="00526A6E"/>
    <w:rsid w:val="00526CF5"/>
    <w:rsid w:val="005326A3"/>
    <w:rsid w:val="005450E4"/>
    <w:rsid w:val="00545604"/>
    <w:rsid w:val="0054629D"/>
    <w:rsid w:val="00547E30"/>
    <w:rsid w:val="00550652"/>
    <w:rsid w:val="00551688"/>
    <w:rsid w:val="00563C64"/>
    <w:rsid w:val="0056749F"/>
    <w:rsid w:val="00570BB5"/>
    <w:rsid w:val="005801C7"/>
    <w:rsid w:val="00580A44"/>
    <w:rsid w:val="005825EC"/>
    <w:rsid w:val="005855FD"/>
    <w:rsid w:val="0058657A"/>
    <w:rsid w:val="0059186F"/>
    <w:rsid w:val="005935AF"/>
    <w:rsid w:val="00593BCD"/>
    <w:rsid w:val="00596D46"/>
    <w:rsid w:val="005A0314"/>
    <w:rsid w:val="005A031E"/>
    <w:rsid w:val="005A2A29"/>
    <w:rsid w:val="005A3533"/>
    <w:rsid w:val="005A4320"/>
    <w:rsid w:val="005A6D78"/>
    <w:rsid w:val="005A7D19"/>
    <w:rsid w:val="005B13AB"/>
    <w:rsid w:val="005B25DE"/>
    <w:rsid w:val="005B5A23"/>
    <w:rsid w:val="005B75CC"/>
    <w:rsid w:val="005C1A8F"/>
    <w:rsid w:val="005C22B4"/>
    <w:rsid w:val="005C3DC5"/>
    <w:rsid w:val="005C465E"/>
    <w:rsid w:val="005C4976"/>
    <w:rsid w:val="005C5EC1"/>
    <w:rsid w:val="005D1E11"/>
    <w:rsid w:val="005D3ECC"/>
    <w:rsid w:val="005D401F"/>
    <w:rsid w:val="005E06FA"/>
    <w:rsid w:val="005E1623"/>
    <w:rsid w:val="005E2729"/>
    <w:rsid w:val="005F0933"/>
    <w:rsid w:val="005F1965"/>
    <w:rsid w:val="005F2D63"/>
    <w:rsid w:val="005F34BF"/>
    <w:rsid w:val="005F36E6"/>
    <w:rsid w:val="005F3B6B"/>
    <w:rsid w:val="005F4EA4"/>
    <w:rsid w:val="005F652B"/>
    <w:rsid w:val="00606C24"/>
    <w:rsid w:val="00612206"/>
    <w:rsid w:val="00612666"/>
    <w:rsid w:val="00614989"/>
    <w:rsid w:val="00620AB7"/>
    <w:rsid w:val="00620FA6"/>
    <w:rsid w:val="006252B0"/>
    <w:rsid w:val="00625CBB"/>
    <w:rsid w:val="00636ECA"/>
    <w:rsid w:val="00645D9A"/>
    <w:rsid w:val="006518DF"/>
    <w:rsid w:val="00655C2E"/>
    <w:rsid w:val="00663DB1"/>
    <w:rsid w:val="0067083E"/>
    <w:rsid w:val="00675348"/>
    <w:rsid w:val="00675CC0"/>
    <w:rsid w:val="0067679F"/>
    <w:rsid w:val="00677BB4"/>
    <w:rsid w:val="006810F9"/>
    <w:rsid w:val="006839C5"/>
    <w:rsid w:val="00687E7B"/>
    <w:rsid w:val="00691BDC"/>
    <w:rsid w:val="00694F5B"/>
    <w:rsid w:val="006A09BF"/>
    <w:rsid w:val="006A0F51"/>
    <w:rsid w:val="006A34A4"/>
    <w:rsid w:val="006A4E91"/>
    <w:rsid w:val="006A52A6"/>
    <w:rsid w:val="006A6ED1"/>
    <w:rsid w:val="006A74A0"/>
    <w:rsid w:val="006B4EBD"/>
    <w:rsid w:val="006B75EB"/>
    <w:rsid w:val="006C33D1"/>
    <w:rsid w:val="006C4178"/>
    <w:rsid w:val="006D0B3A"/>
    <w:rsid w:val="006D16A6"/>
    <w:rsid w:val="006E0AE9"/>
    <w:rsid w:val="006E0C43"/>
    <w:rsid w:val="006E19B3"/>
    <w:rsid w:val="006E30FD"/>
    <w:rsid w:val="006E3A2D"/>
    <w:rsid w:val="006E46D1"/>
    <w:rsid w:val="006F0BE6"/>
    <w:rsid w:val="00700B11"/>
    <w:rsid w:val="00700C09"/>
    <w:rsid w:val="00701A97"/>
    <w:rsid w:val="00705AFB"/>
    <w:rsid w:val="007109F7"/>
    <w:rsid w:val="00715D4E"/>
    <w:rsid w:val="007324F4"/>
    <w:rsid w:val="007325C2"/>
    <w:rsid w:val="007348C1"/>
    <w:rsid w:val="007353AC"/>
    <w:rsid w:val="0073718F"/>
    <w:rsid w:val="007373A6"/>
    <w:rsid w:val="00740DEB"/>
    <w:rsid w:val="007518BA"/>
    <w:rsid w:val="00752DD5"/>
    <w:rsid w:val="007531E4"/>
    <w:rsid w:val="00756B37"/>
    <w:rsid w:val="0075752F"/>
    <w:rsid w:val="007609C4"/>
    <w:rsid w:val="0076506E"/>
    <w:rsid w:val="007706C7"/>
    <w:rsid w:val="007710A7"/>
    <w:rsid w:val="007723FC"/>
    <w:rsid w:val="00776190"/>
    <w:rsid w:val="00780C12"/>
    <w:rsid w:val="0078286A"/>
    <w:rsid w:val="00783E59"/>
    <w:rsid w:val="00786CC2"/>
    <w:rsid w:val="007A0CAD"/>
    <w:rsid w:val="007A0E0A"/>
    <w:rsid w:val="007A1E21"/>
    <w:rsid w:val="007A3B3E"/>
    <w:rsid w:val="007A6BDB"/>
    <w:rsid w:val="007B0B85"/>
    <w:rsid w:val="007B1C64"/>
    <w:rsid w:val="007B2BE1"/>
    <w:rsid w:val="007B7ABB"/>
    <w:rsid w:val="007C6031"/>
    <w:rsid w:val="007D22FF"/>
    <w:rsid w:val="007D3630"/>
    <w:rsid w:val="007D4182"/>
    <w:rsid w:val="007D6445"/>
    <w:rsid w:val="007E6102"/>
    <w:rsid w:val="007E749B"/>
    <w:rsid w:val="007F041E"/>
    <w:rsid w:val="007F062F"/>
    <w:rsid w:val="007F4434"/>
    <w:rsid w:val="007F4C17"/>
    <w:rsid w:val="007F622F"/>
    <w:rsid w:val="00800E42"/>
    <w:rsid w:val="00802596"/>
    <w:rsid w:val="008056FB"/>
    <w:rsid w:val="0080768E"/>
    <w:rsid w:val="00807F64"/>
    <w:rsid w:val="008148DB"/>
    <w:rsid w:val="008219CC"/>
    <w:rsid w:val="0082669E"/>
    <w:rsid w:val="00827C49"/>
    <w:rsid w:val="00831F79"/>
    <w:rsid w:val="008325C1"/>
    <w:rsid w:val="00835718"/>
    <w:rsid w:val="00837522"/>
    <w:rsid w:val="00847096"/>
    <w:rsid w:val="008474CA"/>
    <w:rsid w:val="008477C2"/>
    <w:rsid w:val="00852D39"/>
    <w:rsid w:val="00855885"/>
    <w:rsid w:val="00856D90"/>
    <w:rsid w:val="00857E93"/>
    <w:rsid w:val="0086034B"/>
    <w:rsid w:val="00862FD5"/>
    <w:rsid w:val="00875C64"/>
    <w:rsid w:val="008800BC"/>
    <w:rsid w:val="008830A0"/>
    <w:rsid w:val="008833DD"/>
    <w:rsid w:val="00883FFA"/>
    <w:rsid w:val="0088788C"/>
    <w:rsid w:val="008878BC"/>
    <w:rsid w:val="00894587"/>
    <w:rsid w:val="00894854"/>
    <w:rsid w:val="00895BB9"/>
    <w:rsid w:val="008976CF"/>
    <w:rsid w:val="00897DA0"/>
    <w:rsid w:val="008A6647"/>
    <w:rsid w:val="008B1CAD"/>
    <w:rsid w:val="008B4331"/>
    <w:rsid w:val="008B58EB"/>
    <w:rsid w:val="008B5A4B"/>
    <w:rsid w:val="008B61A7"/>
    <w:rsid w:val="008C0813"/>
    <w:rsid w:val="008C434B"/>
    <w:rsid w:val="008C53A9"/>
    <w:rsid w:val="008D096D"/>
    <w:rsid w:val="008D1F2F"/>
    <w:rsid w:val="008D3A5C"/>
    <w:rsid w:val="008D551B"/>
    <w:rsid w:val="008D5600"/>
    <w:rsid w:val="008D5C8C"/>
    <w:rsid w:val="008E25A7"/>
    <w:rsid w:val="008E486F"/>
    <w:rsid w:val="008F5300"/>
    <w:rsid w:val="008F6E92"/>
    <w:rsid w:val="008F7AD6"/>
    <w:rsid w:val="009033B4"/>
    <w:rsid w:val="00903DFF"/>
    <w:rsid w:val="00906B33"/>
    <w:rsid w:val="00907E5F"/>
    <w:rsid w:val="009116DA"/>
    <w:rsid w:val="00911A6F"/>
    <w:rsid w:val="009124EB"/>
    <w:rsid w:val="009143FB"/>
    <w:rsid w:val="009179E8"/>
    <w:rsid w:val="00917CDC"/>
    <w:rsid w:val="00923528"/>
    <w:rsid w:val="0092458F"/>
    <w:rsid w:val="00925AA7"/>
    <w:rsid w:val="0093356E"/>
    <w:rsid w:val="009338E4"/>
    <w:rsid w:val="00935784"/>
    <w:rsid w:val="00935ED5"/>
    <w:rsid w:val="009361DF"/>
    <w:rsid w:val="0093660F"/>
    <w:rsid w:val="00936A51"/>
    <w:rsid w:val="009376DF"/>
    <w:rsid w:val="009400CC"/>
    <w:rsid w:val="00941B15"/>
    <w:rsid w:val="00945620"/>
    <w:rsid w:val="009516B6"/>
    <w:rsid w:val="00954D7E"/>
    <w:rsid w:val="0096295D"/>
    <w:rsid w:val="00963541"/>
    <w:rsid w:val="00963B05"/>
    <w:rsid w:val="00964FF7"/>
    <w:rsid w:val="009652F2"/>
    <w:rsid w:val="009721E4"/>
    <w:rsid w:val="00972659"/>
    <w:rsid w:val="00974805"/>
    <w:rsid w:val="00977CB5"/>
    <w:rsid w:val="00983994"/>
    <w:rsid w:val="00985229"/>
    <w:rsid w:val="00987B96"/>
    <w:rsid w:val="00987C29"/>
    <w:rsid w:val="0099144F"/>
    <w:rsid w:val="009915B1"/>
    <w:rsid w:val="00992A09"/>
    <w:rsid w:val="00994315"/>
    <w:rsid w:val="009972B1"/>
    <w:rsid w:val="009A58D2"/>
    <w:rsid w:val="009A714D"/>
    <w:rsid w:val="009B0637"/>
    <w:rsid w:val="009B0AAD"/>
    <w:rsid w:val="009B3FD0"/>
    <w:rsid w:val="009B574D"/>
    <w:rsid w:val="009C0361"/>
    <w:rsid w:val="009C30A1"/>
    <w:rsid w:val="009C352B"/>
    <w:rsid w:val="009C4603"/>
    <w:rsid w:val="009C4D08"/>
    <w:rsid w:val="009C508A"/>
    <w:rsid w:val="009C6AD6"/>
    <w:rsid w:val="009D50EC"/>
    <w:rsid w:val="009E644E"/>
    <w:rsid w:val="009E754D"/>
    <w:rsid w:val="009F1769"/>
    <w:rsid w:val="009F23BE"/>
    <w:rsid w:val="00A00940"/>
    <w:rsid w:val="00A016A4"/>
    <w:rsid w:val="00A0696F"/>
    <w:rsid w:val="00A074C7"/>
    <w:rsid w:val="00A10098"/>
    <w:rsid w:val="00A10D48"/>
    <w:rsid w:val="00A13ACF"/>
    <w:rsid w:val="00A153A7"/>
    <w:rsid w:val="00A35529"/>
    <w:rsid w:val="00A4174C"/>
    <w:rsid w:val="00A45B11"/>
    <w:rsid w:val="00A53C55"/>
    <w:rsid w:val="00A60368"/>
    <w:rsid w:val="00A620C6"/>
    <w:rsid w:val="00A765F6"/>
    <w:rsid w:val="00A825D4"/>
    <w:rsid w:val="00A8438E"/>
    <w:rsid w:val="00A8563F"/>
    <w:rsid w:val="00A87300"/>
    <w:rsid w:val="00A92BF5"/>
    <w:rsid w:val="00A936C5"/>
    <w:rsid w:val="00A94E51"/>
    <w:rsid w:val="00A95812"/>
    <w:rsid w:val="00AA0E40"/>
    <w:rsid w:val="00AA326C"/>
    <w:rsid w:val="00AA75FC"/>
    <w:rsid w:val="00AB26DE"/>
    <w:rsid w:val="00AB7B41"/>
    <w:rsid w:val="00AC09AB"/>
    <w:rsid w:val="00AC1337"/>
    <w:rsid w:val="00AC2600"/>
    <w:rsid w:val="00AC2E83"/>
    <w:rsid w:val="00AC59FA"/>
    <w:rsid w:val="00AC79CC"/>
    <w:rsid w:val="00AD0BB1"/>
    <w:rsid w:val="00AD4CC9"/>
    <w:rsid w:val="00AD79AD"/>
    <w:rsid w:val="00AE0F22"/>
    <w:rsid w:val="00AE470F"/>
    <w:rsid w:val="00AE5F6A"/>
    <w:rsid w:val="00AE76B7"/>
    <w:rsid w:val="00AF1E9E"/>
    <w:rsid w:val="00AF577A"/>
    <w:rsid w:val="00AF762C"/>
    <w:rsid w:val="00AF78A0"/>
    <w:rsid w:val="00AF7BEC"/>
    <w:rsid w:val="00AF7F08"/>
    <w:rsid w:val="00B03190"/>
    <w:rsid w:val="00B05499"/>
    <w:rsid w:val="00B07436"/>
    <w:rsid w:val="00B16B2B"/>
    <w:rsid w:val="00B16B2C"/>
    <w:rsid w:val="00B2249B"/>
    <w:rsid w:val="00B256A7"/>
    <w:rsid w:val="00B2657A"/>
    <w:rsid w:val="00B34BF0"/>
    <w:rsid w:val="00B40D92"/>
    <w:rsid w:val="00B4125D"/>
    <w:rsid w:val="00B41610"/>
    <w:rsid w:val="00B4180F"/>
    <w:rsid w:val="00B41EDE"/>
    <w:rsid w:val="00B43614"/>
    <w:rsid w:val="00B45134"/>
    <w:rsid w:val="00B51EC7"/>
    <w:rsid w:val="00B521AA"/>
    <w:rsid w:val="00B5366D"/>
    <w:rsid w:val="00B569E7"/>
    <w:rsid w:val="00B56F1E"/>
    <w:rsid w:val="00B62035"/>
    <w:rsid w:val="00B62EAB"/>
    <w:rsid w:val="00B631FC"/>
    <w:rsid w:val="00B663AF"/>
    <w:rsid w:val="00B679DE"/>
    <w:rsid w:val="00B67C3A"/>
    <w:rsid w:val="00B762C0"/>
    <w:rsid w:val="00B84708"/>
    <w:rsid w:val="00B8609C"/>
    <w:rsid w:val="00B877A3"/>
    <w:rsid w:val="00B90D62"/>
    <w:rsid w:val="00B91851"/>
    <w:rsid w:val="00B93830"/>
    <w:rsid w:val="00B95647"/>
    <w:rsid w:val="00B96E9F"/>
    <w:rsid w:val="00BA260C"/>
    <w:rsid w:val="00BA4648"/>
    <w:rsid w:val="00BA4721"/>
    <w:rsid w:val="00BA4A6B"/>
    <w:rsid w:val="00BA66EA"/>
    <w:rsid w:val="00BB37C8"/>
    <w:rsid w:val="00BB3C8C"/>
    <w:rsid w:val="00BB49DC"/>
    <w:rsid w:val="00BB55A4"/>
    <w:rsid w:val="00BC0F99"/>
    <w:rsid w:val="00BC2B81"/>
    <w:rsid w:val="00BC40F0"/>
    <w:rsid w:val="00BD2812"/>
    <w:rsid w:val="00BD7BE8"/>
    <w:rsid w:val="00BE0518"/>
    <w:rsid w:val="00BE2934"/>
    <w:rsid w:val="00BF261C"/>
    <w:rsid w:val="00BF27F2"/>
    <w:rsid w:val="00BF348E"/>
    <w:rsid w:val="00BF4FFC"/>
    <w:rsid w:val="00C01BF3"/>
    <w:rsid w:val="00C04945"/>
    <w:rsid w:val="00C05DA0"/>
    <w:rsid w:val="00C07578"/>
    <w:rsid w:val="00C12AFF"/>
    <w:rsid w:val="00C1428D"/>
    <w:rsid w:val="00C16667"/>
    <w:rsid w:val="00C16CDD"/>
    <w:rsid w:val="00C16F31"/>
    <w:rsid w:val="00C21C7C"/>
    <w:rsid w:val="00C21CB4"/>
    <w:rsid w:val="00C33E38"/>
    <w:rsid w:val="00C34508"/>
    <w:rsid w:val="00C4142A"/>
    <w:rsid w:val="00C41C9C"/>
    <w:rsid w:val="00C436B7"/>
    <w:rsid w:val="00C438D4"/>
    <w:rsid w:val="00C50AA5"/>
    <w:rsid w:val="00C5210F"/>
    <w:rsid w:val="00C53FB6"/>
    <w:rsid w:val="00C56CA0"/>
    <w:rsid w:val="00C62D89"/>
    <w:rsid w:val="00C6328F"/>
    <w:rsid w:val="00C66C60"/>
    <w:rsid w:val="00C66F99"/>
    <w:rsid w:val="00C749F0"/>
    <w:rsid w:val="00C80E1D"/>
    <w:rsid w:val="00C836A1"/>
    <w:rsid w:val="00C8566E"/>
    <w:rsid w:val="00C85E86"/>
    <w:rsid w:val="00C862EF"/>
    <w:rsid w:val="00C8731F"/>
    <w:rsid w:val="00C87803"/>
    <w:rsid w:val="00C928E8"/>
    <w:rsid w:val="00C95DF3"/>
    <w:rsid w:val="00CA0571"/>
    <w:rsid w:val="00CA3B32"/>
    <w:rsid w:val="00CA4315"/>
    <w:rsid w:val="00CB2DB8"/>
    <w:rsid w:val="00CB5DAB"/>
    <w:rsid w:val="00CB7872"/>
    <w:rsid w:val="00CC6F57"/>
    <w:rsid w:val="00CD1E62"/>
    <w:rsid w:val="00CD386C"/>
    <w:rsid w:val="00CD3E0E"/>
    <w:rsid w:val="00CD648F"/>
    <w:rsid w:val="00CD7223"/>
    <w:rsid w:val="00CE0B2A"/>
    <w:rsid w:val="00CE29AE"/>
    <w:rsid w:val="00CF13A6"/>
    <w:rsid w:val="00CF4504"/>
    <w:rsid w:val="00CF4CEA"/>
    <w:rsid w:val="00CF5275"/>
    <w:rsid w:val="00CF58E4"/>
    <w:rsid w:val="00CF7559"/>
    <w:rsid w:val="00D04A72"/>
    <w:rsid w:val="00D13A6B"/>
    <w:rsid w:val="00D13D8B"/>
    <w:rsid w:val="00D14808"/>
    <w:rsid w:val="00D1781B"/>
    <w:rsid w:val="00D178ED"/>
    <w:rsid w:val="00D17D35"/>
    <w:rsid w:val="00D2074F"/>
    <w:rsid w:val="00D21765"/>
    <w:rsid w:val="00D243F8"/>
    <w:rsid w:val="00D257DD"/>
    <w:rsid w:val="00D26106"/>
    <w:rsid w:val="00D3287E"/>
    <w:rsid w:val="00D36540"/>
    <w:rsid w:val="00D3751B"/>
    <w:rsid w:val="00D40E79"/>
    <w:rsid w:val="00D45512"/>
    <w:rsid w:val="00D46D1B"/>
    <w:rsid w:val="00D525B6"/>
    <w:rsid w:val="00D52F43"/>
    <w:rsid w:val="00D55223"/>
    <w:rsid w:val="00D55F7A"/>
    <w:rsid w:val="00D56EC5"/>
    <w:rsid w:val="00D57F5F"/>
    <w:rsid w:val="00D613C6"/>
    <w:rsid w:val="00D62E6D"/>
    <w:rsid w:val="00D6386C"/>
    <w:rsid w:val="00D65E2B"/>
    <w:rsid w:val="00D66567"/>
    <w:rsid w:val="00D66F2B"/>
    <w:rsid w:val="00D67920"/>
    <w:rsid w:val="00D71D88"/>
    <w:rsid w:val="00D73FA0"/>
    <w:rsid w:val="00D746A0"/>
    <w:rsid w:val="00D75025"/>
    <w:rsid w:val="00D76B59"/>
    <w:rsid w:val="00D80390"/>
    <w:rsid w:val="00D83009"/>
    <w:rsid w:val="00D91104"/>
    <w:rsid w:val="00D93284"/>
    <w:rsid w:val="00D9611B"/>
    <w:rsid w:val="00D96164"/>
    <w:rsid w:val="00DA0287"/>
    <w:rsid w:val="00DA2681"/>
    <w:rsid w:val="00DA2EAE"/>
    <w:rsid w:val="00DA3747"/>
    <w:rsid w:val="00DB4F3D"/>
    <w:rsid w:val="00DB5132"/>
    <w:rsid w:val="00DB570B"/>
    <w:rsid w:val="00DC4B11"/>
    <w:rsid w:val="00DC4D56"/>
    <w:rsid w:val="00DC52EE"/>
    <w:rsid w:val="00DC552E"/>
    <w:rsid w:val="00DD01F3"/>
    <w:rsid w:val="00DD1706"/>
    <w:rsid w:val="00DD48B5"/>
    <w:rsid w:val="00DD4A3B"/>
    <w:rsid w:val="00DD69B3"/>
    <w:rsid w:val="00DD6A13"/>
    <w:rsid w:val="00DE47A9"/>
    <w:rsid w:val="00DE4CFD"/>
    <w:rsid w:val="00DE4E25"/>
    <w:rsid w:val="00DE6A39"/>
    <w:rsid w:val="00DF36A3"/>
    <w:rsid w:val="00DF57F0"/>
    <w:rsid w:val="00E051C3"/>
    <w:rsid w:val="00E079A2"/>
    <w:rsid w:val="00E102B2"/>
    <w:rsid w:val="00E10406"/>
    <w:rsid w:val="00E13121"/>
    <w:rsid w:val="00E1330A"/>
    <w:rsid w:val="00E1417A"/>
    <w:rsid w:val="00E15C39"/>
    <w:rsid w:val="00E16065"/>
    <w:rsid w:val="00E20846"/>
    <w:rsid w:val="00E221DD"/>
    <w:rsid w:val="00E231EA"/>
    <w:rsid w:val="00E23925"/>
    <w:rsid w:val="00E26825"/>
    <w:rsid w:val="00E26BE4"/>
    <w:rsid w:val="00E33C84"/>
    <w:rsid w:val="00E33F65"/>
    <w:rsid w:val="00E35971"/>
    <w:rsid w:val="00E37D5D"/>
    <w:rsid w:val="00E421CA"/>
    <w:rsid w:val="00E42890"/>
    <w:rsid w:val="00E43DB8"/>
    <w:rsid w:val="00E44DDE"/>
    <w:rsid w:val="00E45962"/>
    <w:rsid w:val="00E4605F"/>
    <w:rsid w:val="00E546B0"/>
    <w:rsid w:val="00E55031"/>
    <w:rsid w:val="00E55E08"/>
    <w:rsid w:val="00E60B16"/>
    <w:rsid w:val="00E637F0"/>
    <w:rsid w:val="00E70A53"/>
    <w:rsid w:val="00E70CC3"/>
    <w:rsid w:val="00E74F28"/>
    <w:rsid w:val="00E80717"/>
    <w:rsid w:val="00E832D9"/>
    <w:rsid w:val="00E903B5"/>
    <w:rsid w:val="00E91922"/>
    <w:rsid w:val="00E91DE9"/>
    <w:rsid w:val="00E9381B"/>
    <w:rsid w:val="00E96CD4"/>
    <w:rsid w:val="00E97823"/>
    <w:rsid w:val="00EA0B99"/>
    <w:rsid w:val="00EA1020"/>
    <w:rsid w:val="00EA3BAA"/>
    <w:rsid w:val="00EA4788"/>
    <w:rsid w:val="00EB00FA"/>
    <w:rsid w:val="00EB0250"/>
    <w:rsid w:val="00EB3AF0"/>
    <w:rsid w:val="00EC2C52"/>
    <w:rsid w:val="00ED1B3E"/>
    <w:rsid w:val="00ED290A"/>
    <w:rsid w:val="00ED2F0F"/>
    <w:rsid w:val="00ED312A"/>
    <w:rsid w:val="00ED47A9"/>
    <w:rsid w:val="00EE09F2"/>
    <w:rsid w:val="00EE2003"/>
    <w:rsid w:val="00EE3BA4"/>
    <w:rsid w:val="00EE3E0E"/>
    <w:rsid w:val="00EF4F86"/>
    <w:rsid w:val="00EF54C6"/>
    <w:rsid w:val="00EF6140"/>
    <w:rsid w:val="00EF6B38"/>
    <w:rsid w:val="00F0653E"/>
    <w:rsid w:val="00F0666C"/>
    <w:rsid w:val="00F107C8"/>
    <w:rsid w:val="00F15062"/>
    <w:rsid w:val="00F15B52"/>
    <w:rsid w:val="00F2468A"/>
    <w:rsid w:val="00F31C36"/>
    <w:rsid w:val="00F3440D"/>
    <w:rsid w:val="00F34D0B"/>
    <w:rsid w:val="00F41B25"/>
    <w:rsid w:val="00F53DC3"/>
    <w:rsid w:val="00F616D7"/>
    <w:rsid w:val="00F61AA1"/>
    <w:rsid w:val="00F64908"/>
    <w:rsid w:val="00F66031"/>
    <w:rsid w:val="00F6722D"/>
    <w:rsid w:val="00F71162"/>
    <w:rsid w:val="00F719F9"/>
    <w:rsid w:val="00F7769C"/>
    <w:rsid w:val="00F8237A"/>
    <w:rsid w:val="00F842E0"/>
    <w:rsid w:val="00F861A9"/>
    <w:rsid w:val="00F931BE"/>
    <w:rsid w:val="00FA5BC4"/>
    <w:rsid w:val="00FA6073"/>
    <w:rsid w:val="00FB34E9"/>
    <w:rsid w:val="00FB5284"/>
    <w:rsid w:val="00FC1249"/>
    <w:rsid w:val="00FC75B2"/>
    <w:rsid w:val="00FD0D56"/>
    <w:rsid w:val="00FD28D4"/>
    <w:rsid w:val="00FD3210"/>
    <w:rsid w:val="00FD355F"/>
    <w:rsid w:val="00FD5A8E"/>
    <w:rsid w:val="00FD5DED"/>
    <w:rsid w:val="00FD6DA1"/>
    <w:rsid w:val="00FD7BA0"/>
    <w:rsid w:val="00FE00A3"/>
    <w:rsid w:val="00FE11BC"/>
    <w:rsid w:val="00FE2D8D"/>
    <w:rsid w:val="00FF333D"/>
    <w:rsid w:val="00FF43C5"/>
    <w:rsid w:val="00FF53E1"/>
    <w:rsid w:val="00FF5C33"/>
    <w:rsid w:val="00FF62ED"/>
    <w:rsid w:val="00FF7A09"/>
    <w:rsid w:val="01648158"/>
    <w:rsid w:val="0219B1E3"/>
    <w:rsid w:val="03BA2DDF"/>
    <w:rsid w:val="049B5B6A"/>
    <w:rsid w:val="04F8F850"/>
    <w:rsid w:val="0501F1EF"/>
    <w:rsid w:val="05A205D2"/>
    <w:rsid w:val="0740FB09"/>
    <w:rsid w:val="0E70995A"/>
    <w:rsid w:val="0E85CFE2"/>
    <w:rsid w:val="106BDE3A"/>
    <w:rsid w:val="11800D8A"/>
    <w:rsid w:val="11A3B228"/>
    <w:rsid w:val="11FDA199"/>
    <w:rsid w:val="148C1190"/>
    <w:rsid w:val="161F48DE"/>
    <w:rsid w:val="180AD450"/>
    <w:rsid w:val="192D73F4"/>
    <w:rsid w:val="19FAF369"/>
    <w:rsid w:val="1A34BC57"/>
    <w:rsid w:val="1AC950C0"/>
    <w:rsid w:val="1C02984D"/>
    <w:rsid w:val="1E24EAC5"/>
    <w:rsid w:val="1E73F531"/>
    <w:rsid w:val="1F877D66"/>
    <w:rsid w:val="20622085"/>
    <w:rsid w:val="236CC8CB"/>
    <w:rsid w:val="2513B991"/>
    <w:rsid w:val="256BD95E"/>
    <w:rsid w:val="29826E90"/>
    <w:rsid w:val="29D3997C"/>
    <w:rsid w:val="2B84CE64"/>
    <w:rsid w:val="2BE88DD9"/>
    <w:rsid w:val="2C4868CA"/>
    <w:rsid w:val="2E93A4B0"/>
    <w:rsid w:val="30D87135"/>
    <w:rsid w:val="320F6105"/>
    <w:rsid w:val="3249AC0F"/>
    <w:rsid w:val="3606AC35"/>
    <w:rsid w:val="365DE710"/>
    <w:rsid w:val="384F76C7"/>
    <w:rsid w:val="3956973E"/>
    <w:rsid w:val="3A14248E"/>
    <w:rsid w:val="3A7B7485"/>
    <w:rsid w:val="3C39A469"/>
    <w:rsid w:val="3D0959E1"/>
    <w:rsid w:val="3D34292D"/>
    <w:rsid w:val="3D61C2A6"/>
    <w:rsid w:val="3E2DEDE9"/>
    <w:rsid w:val="3FE714E8"/>
    <w:rsid w:val="402191BA"/>
    <w:rsid w:val="417133BD"/>
    <w:rsid w:val="41A42D02"/>
    <w:rsid w:val="43FEC2AA"/>
    <w:rsid w:val="476CBB63"/>
    <w:rsid w:val="488571AC"/>
    <w:rsid w:val="4944FDB5"/>
    <w:rsid w:val="496C7D9F"/>
    <w:rsid w:val="4A0FFC9E"/>
    <w:rsid w:val="4B636CD2"/>
    <w:rsid w:val="4B8B44F4"/>
    <w:rsid w:val="4CCD7E00"/>
    <w:rsid w:val="4CDD48FD"/>
    <w:rsid w:val="4DD2B516"/>
    <w:rsid w:val="4E905E11"/>
    <w:rsid w:val="4F1A8674"/>
    <w:rsid w:val="4FD045C8"/>
    <w:rsid w:val="4FE0F8D1"/>
    <w:rsid w:val="507BA459"/>
    <w:rsid w:val="51D1C365"/>
    <w:rsid w:val="52256E1E"/>
    <w:rsid w:val="545FACD7"/>
    <w:rsid w:val="54C63F42"/>
    <w:rsid w:val="55F23D0A"/>
    <w:rsid w:val="57F0712C"/>
    <w:rsid w:val="582ED7A9"/>
    <w:rsid w:val="59B14F60"/>
    <w:rsid w:val="59EC397C"/>
    <w:rsid w:val="5A860FB9"/>
    <w:rsid w:val="5B3B3094"/>
    <w:rsid w:val="5C1055E5"/>
    <w:rsid w:val="5D7F2D1B"/>
    <w:rsid w:val="5D83003F"/>
    <w:rsid w:val="5F1D94A0"/>
    <w:rsid w:val="5F3F7F81"/>
    <w:rsid w:val="60B4B8B2"/>
    <w:rsid w:val="60E064E2"/>
    <w:rsid w:val="615B3C51"/>
    <w:rsid w:val="61F23A9F"/>
    <w:rsid w:val="62E715FB"/>
    <w:rsid w:val="65567777"/>
    <w:rsid w:val="65892791"/>
    <w:rsid w:val="66BD4A84"/>
    <w:rsid w:val="66D7025F"/>
    <w:rsid w:val="68AED5F6"/>
    <w:rsid w:val="68DE0A1A"/>
    <w:rsid w:val="6AB7A29A"/>
    <w:rsid w:val="6AC77047"/>
    <w:rsid w:val="6CF78FED"/>
    <w:rsid w:val="6D203EC7"/>
    <w:rsid w:val="6DFB16C6"/>
    <w:rsid w:val="7194989C"/>
    <w:rsid w:val="7233E49E"/>
    <w:rsid w:val="7281770B"/>
    <w:rsid w:val="72C120E8"/>
    <w:rsid w:val="733E094A"/>
    <w:rsid w:val="7420A01B"/>
    <w:rsid w:val="7465E586"/>
    <w:rsid w:val="74822303"/>
    <w:rsid w:val="74C03ECF"/>
    <w:rsid w:val="751C7F16"/>
    <w:rsid w:val="7565ADB9"/>
    <w:rsid w:val="799EDB12"/>
    <w:rsid w:val="7A6627F1"/>
    <w:rsid w:val="7AC2B2AB"/>
    <w:rsid w:val="7B46675D"/>
    <w:rsid w:val="7B68CE56"/>
    <w:rsid w:val="7C11C055"/>
    <w:rsid w:val="7CAC44B1"/>
    <w:rsid w:val="7D51505B"/>
    <w:rsid w:val="7DB45A2F"/>
    <w:rsid w:val="7DDDCB0B"/>
    <w:rsid w:val="7E2B4E2B"/>
    <w:rsid w:val="7E95EFF3"/>
    <w:rsid w:val="7F6FA3FB"/>
    <w:rsid w:val="7FF7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8926"/>
  <w15:docId w15:val="{70978CBB-4027-43B4-BDA6-B21AEF1B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71"/>
  </w:style>
  <w:style w:type="paragraph" w:styleId="Footer">
    <w:name w:val="footer"/>
    <w:basedOn w:val="Normal"/>
    <w:link w:val="FooterChar"/>
    <w:uiPriority w:val="99"/>
    <w:unhideWhenUsed/>
    <w:rsid w:val="00E35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71"/>
  </w:style>
  <w:style w:type="character" w:styleId="CommentReference">
    <w:name w:val="annotation reference"/>
    <w:basedOn w:val="DefaultParagraphFont"/>
    <w:uiPriority w:val="99"/>
    <w:semiHidden/>
    <w:unhideWhenUsed/>
    <w:rsid w:val="003B36B8"/>
    <w:rPr>
      <w:sz w:val="16"/>
      <w:szCs w:val="16"/>
    </w:rPr>
  </w:style>
  <w:style w:type="paragraph" w:styleId="CommentText">
    <w:name w:val="annotation text"/>
    <w:basedOn w:val="Normal"/>
    <w:link w:val="CommentTextChar"/>
    <w:uiPriority w:val="99"/>
    <w:unhideWhenUsed/>
    <w:rsid w:val="003B36B8"/>
    <w:pPr>
      <w:spacing w:line="240" w:lineRule="auto"/>
    </w:pPr>
    <w:rPr>
      <w:sz w:val="20"/>
      <w:szCs w:val="20"/>
    </w:rPr>
  </w:style>
  <w:style w:type="character" w:customStyle="1" w:styleId="CommentTextChar">
    <w:name w:val="Comment Text Char"/>
    <w:basedOn w:val="DefaultParagraphFont"/>
    <w:link w:val="CommentText"/>
    <w:uiPriority w:val="99"/>
    <w:rsid w:val="003B36B8"/>
    <w:rPr>
      <w:sz w:val="20"/>
      <w:szCs w:val="20"/>
    </w:rPr>
  </w:style>
  <w:style w:type="paragraph" w:styleId="CommentSubject">
    <w:name w:val="annotation subject"/>
    <w:basedOn w:val="CommentText"/>
    <w:next w:val="CommentText"/>
    <w:link w:val="CommentSubjectChar"/>
    <w:uiPriority w:val="99"/>
    <w:semiHidden/>
    <w:unhideWhenUsed/>
    <w:rsid w:val="003B36B8"/>
    <w:rPr>
      <w:b/>
      <w:bCs/>
    </w:rPr>
  </w:style>
  <w:style w:type="character" w:customStyle="1" w:styleId="CommentSubjectChar">
    <w:name w:val="Comment Subject Char"/>
    <w:basedOn w:val="CommentTextChar"/>
    <w:link w:val="CommentSubject"/>
    <w:uiPriority w:val="99"/>
    <w:semiHidden/>
    <w:rsid w:val="003B36B8"/>
    <w:rPr>
      <w:b/>
      <w:bCs/>
      <w:sz w:val="20"/>
      <w:szCs w:val="20"/>
    </w:rPr>
  </w:style>
  <w:style w:type="paragraph" w:styleId="BalloonText">
    <w:name w:val="Balloon Text"/>
    <w:basedOn w:val="Normal"/>
    <w:link w:val="BalloonTextChar"/>
    <w:uiPriority w:val="99"/>
    <w:semiHidden/>
    <w:unhideWhenUsed/>
    <w:rsid w:val="003B3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6B8"/>
    <w:rPr>
      <w:rFonts w:ascii="Segoe UI" w:hAnsi="Segoe UI" w:cs="Segoe UI"/>
      <w:sz w:val="18"/>
      <w:szCs w:val="18"/>
    </w:rPr>
  </w:style>
  <w:style w:type="paragraph" w:styleId="ListParagraph">
    <w:name w:val="List Paragraph"/>
    <w:aliases w:val="cS List Paragraph,QuestionNumber,Bullet List,FooterText"/>
    <w:basedOn w:val="Normal"/>
    <w:link w:val="ListParagraphChar"/>
    <w:uiPriority w:val="34"/>
    <w:qFormat/>
    <w:rsid w:val="00974805"/>
    <w:pPr>
      <w:ind w:left="720"/>
      <w:contextualSpacing/>
    </w:pPr>
  </w:style>
  <w:style w:type="paragraph" w:styleId="Revision">
    <w:name w:val="Revision"/>
    <w:hidden/>
    <w:uiPriority w:val="99"/>
    <w:semiHidden/>
    <w:rsid w:val="00303C51"/>
    <w:pPr>
      <w:spacing w:after="0" w:line="240" w:lineRule="auto"/>
    </w:pPr>
  </w:style>
  <w:style w:type="character" w:styleId="Hyperlink">
    <w:name w:val="Hyperlink"/>
    <w:basedOn w:val="DefaultParagraphFont"/>
    <w:uiPriority w:val="99"/>
    <w:unhideWhenUsed/>
    <w:rsid w:val="005825EC"/>
    <w:rPr>
      <w:color w:val="0000FF"/>
      <w:u w:val="single"/>
    </w:rPr>
  </w:style>
  <w:style w:type="character" w:customStyle="1" w:styleId="UnresolvedMention1">
    <w:name w:val="Unresolved Mention1"/>
    <w:basedOn w:val="DefaultParagraphFont"/>
    <w:uiPriority w:val="99"/>
    <w:semiHidden/>
    <w:unhideWhenUsed/>
    <w:rsid w:val="003A20D7"/>
    <w:rPr>
      <w:color w:val="605E5C"/>
      <w:shd w:val="clear" w:color="auto" w:fill="E1DFDD"/>
    </w:rPr>
  </w:style>
  <w:style w:type="character" w:styleId="Strong">
    <w:name w:val="Strong"/>
    <w:basedOn w:val="DefaultParagraphFont"/>
    <w:uiPriority w:val="22"/>
    <w:qFormat/>
    <w:rsid w:val="00BA4A6B"/>
    <w:rPr>
      <w:b/>
      <w:bCs/>
    </w:rPr>
  </w:style>
  <w:style w:type="character" w:styleId="FollowedHyperlink">
    <w:name w:val="FollowedHyperlink"/>
    <w:basedOn w:val="DefaultParagraphFont"/>
    <w:uiPriority w:val="99"/>
    <w:semiHidden/>
    <w:unhideWhenUsed/>
    <w:rsid w:val="00034D79"/>
    <w:rPr>
      <w:color w:val="954F72" w:themeColor="followedHyperlink"/>
      <w:u w:val="single"/>
    </w:rPr>
  </w:style>
  <w:style w:type="character" w:customStyle="1" w:styleId="UnresolvedMention2">
    <w:name w:val="Unresolved Mention2"/>
    <w:basedOn w:val="DefaultParagraphFont"/>
    <w:uiPriority w:val="99"/>
    <w:semiHidden/>
    <w:unhideWhenUsed/>
    <w:rsid w:val="00034D79"/>
    <w:rPr>
      <w:color w:val="605E5C"/>
      <w:shd w:val="clear" w:color="auto" w:fill="E1DFDD"/>
    </w:rPr>
  </w:style>
  <w:style w:type="paragraph" w:customStyle="1" w:styleId="Pa4">
    <w:name w:val="Pa4"/>
    <w:basedOn w:val="Normal"/>
    <w:next w:val="Normal"/>
    <w:uiPriority w:val="99"/>
    <w:rsid w:val="000163A4"/>
    <w:pPr>
      <w:autoSpaceDE w:val="0"/>
      <w:autoSpaceDN w:val="0"/>
      <w:adjustRightInd w:val="0"/>
      <w:spacing w:after="0" w:line="241" w:lineRule="atLeast"/>
    </w:pPr>
    <w:rPr>
      <w:rFonts w:ascii="Verdana" w:hAnsi="Verdana"/>
      <w:sz w:val="24"/>
      <w:szCs w:val="24"/>
    </w:rPr>
  </w:style>
  <w:style w:type="character" w:customStyle="1" w:styleId="A4">
    <w:name w:val="A4"/>
    <w:uiPriority w:val="99"/>
    <w:rsid w:val="000163A4"/>
    <w:rPr>
      <w:rFonts w:cs="Avenir LT Std 55 Roman"/>
      <w:b/>
      <w:bCs/>
      <w:color w:val="403F41"/>
      <w:sz w:val="10"/>
      <w:szCs w:val="10"/>
    </w:rPr>
  </w:style>
  <w:style w:type="character" w:customStyle="1" w:styleId="UnresolvedMention3">
    <w:name w:val="Unresolved Mention3"/>
    <w:basedOn w:val="DefaultParagraphFont"/>
    <w:uiPriority w:val="99"/>
    <w:semiHidden/>
    <w:unhideWhenUsed/>
    <w:rsid w:val="00D13D8B"/>
    <w:rPr>
      <w:color w:val="605E5C"/>
      <w:shd w:val="clear" w:color="auto" w:fill="E1DFDD"/>
    </w:rPr>
  </w:style>
  <w:style w:type="paragraph" w:customStyle="1" w:styleId="wordsection1">
    <w:name w:val="wordsection1"/>
    <w:basedOn w:val="Normal"/>
    <w:rsid w:val="00413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314A"/>
  </w:style>
  <w:style w:type="character" w:customStyle="1" w:styleId="UnresolvedMention4">
    <w:name w:val="Unresolved Mention4"/>
    <w:basedOn w:val="DefaultParagraphFont"/>
    <w:uiPriority w:val="99"/>
    <w:semiHidden/>
    <w:unhideWhenUsed/>
    <w:rsid w:val="00606C24"/>
    <w:rPr>
      <w:color w:val="605E5C"/>
      <w:shd w:val="clear" w:color="auto" w:fill="E1DFDD"/>
    </w:rPr>
  </w:style>
  <w:style w:type="paragraph" w:styleId="NormalWeb">
    <w:name w:val="Normal (Web)"/>
    <w:basedOn w:val="Normal"/>
    <w:uiPriority w:val="99"/>
    <w:semiHidden/>
    <w:unhideWhenUsed/>
    <w:rsid w:val="00131032"/>
    <w:rPr>
      <w:rFonts w:ascii="Times New Roman" w:hAnsi="Times New Roman" w:cs="Times New Roman"/>
      <w:sz w:val="24"/>
      <w:szCs w:val="24"/>
    </w:rPr>
  </w:style>
  <w:style w:type="character" w:customStyle="1" w:styleId="ListParagraphChar">
    <w:name w:val="List Paragraph Char"/>
    <w:aliases w:val="cS List Paragraph Char,QuestionNumber Char,Bullet List Char,FooterText Char"/>
    <w:basedOn w:val="DefaultParagraphFont"/>
    <w:link w:val="ListParagraph"/>
    <w:uiPriority w:val="34"/>
    <w:locked/>
    <w:rsid w:val="002F3A66"/>
  </w:style>
  <w:style w:type="paragraph" w:styleId="NoSpacing">
    <w:name w:val="No Spacing"/>
    <w:uiPriority w:val="1"/>
    <w:qFormat/>
    <w:rsid w:val="00E26825"/>
    <w:pPr>
      <w:spacing w:after="0" w:line="240" w:lineRule="auto"/>
    </w:pPr>
  </w:style>
  <w:style w:type="character" w:customStyle="1" w:styleId="hgkelc">
    <w:name w:val="hgkelc"/>
    <w:basedOn w:val="DefaultParagraphFont"/>
    <w:rsid w:val="003E3ABB"/>
  </w:style>
  <w:style w:type="character" w:customStyle="1" w:styleId="UnresolvedMention5">
    <w:name w:val="Unresolved Mention5"/>
    <w:basedOn w:val="DefaultParagraphFont"/>
    <w:uiPriority w:val="99"/>
    <w:semiHidden/>
    <w:unhideWhenUsed/>
    <w:rsid w:val="0082669E"/>
    <w:rPr>
      <w:color w:val="605E5C"/>
      <w:shd w:val="clear" w:color="auto" w:fill="E1DFDD"/>
    </w:rPr>
  </w:style>
  <w:style w:type="character" w:styleId="UnresolvedMention">
    <w:name w:val="Unresolved Mention"/>
    <w:basedOn w:val="DefaultParagraphFont"/>
    <w:uiPriority w:val="99"/>
    <w:semiHidden/>
    <w:unhideWhenUsed/>
    <w:rsid w:val="00C53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590">
      <w:bodyDiv w:val="1"/>
      <w:marLeft w:val="0"/>
      <w:marRight w:val="0"/>
      <w:marTop w:val="0"/>
      <w:marBottom w:val="0"/>
      <w:divBdr>
        <w:top w:val="none" w:sz="0" w:space="0" w:color="auto"/>
        <w:left w:val="none" w:sz="0" w:space="0" w:color="auto"/>
        <w:bottom w:val="none" w:sz="0" w:space="0" w:color="auto"/>
        <w:right w:val="none" w:sz="0" w:space="0" w:color="auto"/>
      </w:divBdr>
    </w:div>
    <w:div w:id="94330338">
      <w:bodyDiv w:val="1"/>
      <w:marLeft w:val="0"/>
      <w:marRight w:val="0"/>
      <w:marTop w:val="0"/>
      <w:marBottom w:val="0"/>
      <w:divBdr>
        <w:top w:val="none" w:sz="0" w:space="0" w:color="auto"/>
        <w:left w:val="none" w:sz="0" w:space="0" w:color="auto"/>
        <w:bottom w:val="none" w:sz="0" w:space="0" w:color="auto"/>
        <w:right w:val="none" w:sz="0" w:space="0" w:color="auto"/>
      </w:divBdr>
    </w:div>
    <w:div w:id="113255422">
      <w:bodyDiv w:val="1"/>
      <w:marLeft w:val="0"/>
      <w:marRight w:val="0"/>
      <w:marTop w:val="0"/>
      <w:marBottom w:val="0"/>
      <w:divBdr>
        <w:top w:val="none" w:sz="0" w:space="0" w:color="auto"/>
        <w:left w:val="none" w:sz="0" w:space="0" w:color="auto"/>
        <w:bottom w:val="none" w:sz="0" w:space="0" w:color="auto"/>
        <w:right w:val="none" w:sz="0" w:space="0" w:color="auto"/>
      </w:divBdr>
    </w:div>
    <w:div w:id="204684626">
      <w:bodyDiv w:val="1"/>
      <w:marLeft w:val="0"/>
      <w:marRight w:val="0"/>
      <w:marTop w:val="0"/>
      <w:marBottom w:val="0"/>
      <w:divBdr>
        <w:top w:val="none" w:sz="0" w:space="0" w:color="auto"/>
        <w:left w:val="none" w:sz="0" w:space="0" w:color="auto"/>
        <w:bottom w:val="none" w:sz="0" w:space="0" w:color="auto"/>
        <w:right w:val="none" w:sz="0" w:space="0" w:color="auto"/>
      </w:divBdr>
    </w:div>
    <w:div w:id="229466461">
      <w:bodyDiv w:val="1"/>
      <w:marLeft w:val="0"/>
      <w:marRight w:val="0"/>
      <w:marTop w:val="0"/>
      <w:marBottom w:val="0"/>
      <w:divBdr>
        <w:top w:val="none" w:sz="0" w:space="0" w:color="auto"/>
        <w:left w:val="none" w:sz="0" w:space="0" w:color="auto"/>
        <w:bottom w:val="none" w:sz="0" w:space="0" w:color="auto"/>
        <w:right w:val="none" w:sz="0" w:space="0" w:color="auto"/>
      </w:divBdr>
      <w:divsChild>
        <w:div w:id="1542400129">
          <w:marLeft w:val="0"/>
          <w:marRight w:val="0"/>
          <w:marTop w:val="0"/>
          <w:marBottom w:val="0"/>
          <w:divBdr>
            <w:top w:val="none" w:sz="0" w:space="0" w:color="auto"/>
            <w:left w:val="none" w:sz="0" w:space="0" w:color="auto"/>
            <w:bottom w:val="none" w:sz="0" w:space="0" w:color="auto"/>
            <w:right w:val="none" w:sz="0" w:space="0" w:color="auto"/>
          </w:divBdr>
          <w:divsChild>
            <w:div w:id="156649559">
              <w:marLeft w:val="0"/>
              <w:marRight w:val="0"/>
              <w:marTop w:val="180"/>
              <w:marBottom w:val="180"/>
              <w:divBdr>
                <w:top w:val="none" w:sz="0" w:space="0" w:color="auto"/>
                <w:left w:val="none" w:sz="0" w:space="0" w:color="auto"/>
                <w:bottom w:val="none" w:sz="0" w:space="0" w:color="auto"/>
                <w:right w:val="none" w:sz="0" w:space="0" w:color="auto"/>
              </w:divBdr>
            </w:div>
          </w:divsChild>
        </w:div>
        <w:div w:id="1905681649">
          <w:marLeft w:val="0"/>
          <w:marRight w:val="0"/>
          <w:marTop w:val="0"/>
          <w:marBottom w:val="0"/>
          <w:divBdr>
            <w:top w:val="none" w:sz="0" w:space="0" w:color="auto"/>
            <w:left w:val="none" w:sz="0" w:space="0" w:color="auto"/>
            <w:bottom w:val="none" w:sz="0" w:space="0" w:color="auto"/>
            <w:right w:val="none" w:sz="0" w:space="0" w:color="auto"/>
          </w:divBdr>
          <w:divsChild>
            <w:div w:id="651564487">
              <w:marLeft w:val="0"/>
              <w:marRight w:val="0"/>
              <w:marTop w:val="0"/>
              <w:marBottom w:val="0"/>
              <w:divBdr>
                <w:top w:val="none" w:sz="0" w:space="0" w:color="auto"/>
                <w:left w:val="none" w:sz="0" w:space="0" w:color="auto"/>
                <w:bottom w:val="none" w:sz="0" w:space="0" w:color="auto"/>
                <w:right w:val="none" w:sz="0" w:space="0" w:color="auto"/>
              </w:divBdr>
              <w:divsChild>
                <w:div w:id="1356619764">
                  <w:marLeft w:val="0"/>
                  <w:marRight w:val="0"/>
                  <w:marTop w:val="0"/>
                  <w:marBottom w:val="0"/>
                  <w:divBdr>
                    <w:top w:val="none" w:sz="0" w:space="0" w:color="auto"/>
                    <w:left w:val="none" w:sz="0" w:space="0" w:color="auto"/>
                    <w:bottom w:val="none" w:sz="0" w:space="0" w:color="auto"/>
                    <w:right w:val="none" w:sz="0" w:space="0" w:color="auto"/>
                  </w:divBdr>
                  <w:divsChild>
                    <w:div w:id="475729276">
                      <w:marLeft w:val="0"/>
                      <w:marRight w:val="0"/>
                      <w:marTop w:val="0"/>
                      <w:marBottom w:val="0"/>
                      <w:divBdr>
                        <w:top w:val="none" w:sz="0" w:space="0" w:color="auto"/>
                        <w:left w:val="none" w:sz="0" w:space="0" w:color="auto"/>
                        <w:bottom w:val="none" w:sz="0" w:space="0" w:color="auto"/>
                        <w:right w:val="none" w:sz="0" w:space="0" w:color="auto"/>
                      </w:divBdr>
                      <w:divsChild>
                        <w:div w:id="1346176848">
                          <w:marLeft w:val="0"/>
                          <w:marRight w:val="0"/>
                          <w:marTop w:val="0"/>
                          <w:marBottom w:val="0"/>
                          <w:divBdr>
                            <w:top w:val="none" w:sz="0" w:space="0" w:color="auto"/>
                            <w:left w:val="none" w:sz="0" w:space="0" w:color="auto"/>
                            <w:bottom w:val="none" w:sz="0" w:space="0" w:color="auto"/>
                            <w:right w:val="none" w:sz="0" w:space="0" w:color="auto"/>
                          </w:divBdr>
                          <w:divsChild>
                            <w:div w:id="20551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93596">
      <w:bodyDiv w:val="1"/>
      <w:marLeft w:val="0"/>
      <w:marRight w:val="0"/>
      <w:marTop w:val="0"/>
      <w:marBottom w:val="0"/>
      <w:divBdr>
        <w:top w:val="none" w:sz="0" w:space="0" w:color="auto"/>
        <w:left w:val="none" w:sz="0" w:space="0" w:color="auto"/>
        <w:bottom w:val="none" w:sz="0" w:space="0" w:color="auto"/>
        <w:right w:val="none" w:sz="0" w:space="0" w:color="auto"/>
      </w:divBdr>
    </w:div>
    <w:div w:id="379135209">
      <w:bodyDiv w:val="1"/>
      <w:marLeft w:val="0"/>
      <w:marRight w:val="0"/>
      <w:marTop w:val="0"/>
      <w:marBottom w:val="0"/>
      <w:divBdr>
        <w:top w:val="none" w:sz="0" w:space="0" w:color="auto"/>
        <w:left w:val="none" w:sz="0" w:space="0" w:color="auto"/>
        <w:bottom w:val="none" w:sz="0" w:space="0" w:color="auto"/>
        <w:right w:val="none" w:sz="0" w:space="0" w:color="auto"/>
      </w:divBdr>
    </w:div>
    <w:div w:id="424110588">
      <w:bodyDiv w:val="1"/>
      <w:marLeft w:val="0"/>
      <w:marRight w:val="0"/>
      <w:marTop w:val="0"/>
      <w:marBottom w:val="0"/>
      <w:divBdr>
        <w:top w:val="none" w:sz="0" w:space="0" w:color="auto"/>
        <w:left w:val="none" w:sz="0" w:space="0" w:color="auto"/>
        <w:bottom w:val="none" w:sz="0" w:space="0" w:color="auto"/>
        <w:right w:val="none" w:sz="0" w:space="0" w:color="auto"/>
      </w:divBdr>
    </w:div>
    <w:div w:id="562520253">
      <w:bodyDiv w:val="1"/>
      <w:marLeft w:val="0"/>
      <w:marRight w:val="0"/>
      <w:marTop w:val="0"/>
      <w:marBottom w:val="0"/>
      <w:divBdr>
        <w:top w:val="none" w:sz="0" w:space="0" w:color="auto"/>
        <w:left w:val="none" w:sz="0" w:space="0" w:color="auto"/>
        <w:bottom w:val="none" w:sz="0" w:space="0" w:color="auto"/>
        <w:right w:val="none" w:sz="0" w:space="0" w:color="auto"/>
      </w:divBdr>
    </w:div>
    <w:div w:id="694430834">
      <w:bodyDiv w:val="1"/>
      <w:marLeft w:val="0"/>
      <w:marRight w:val="0"/>
      <w:marTop w:val="0"/>
      <w:marBottom w:val="0"/>
      <w:divBdr>
        <w:top w:val="none" w:sz="0" w:space="0" w:color="auto"/>
        <w:left w:val="none" w:sz="0" w:space="0" w:color="auto"/>
        <w:bottom w:val="none" w:sz="0" w:space="0" w:color="auto"/>
        <w:right w:val="none" w:sz="0" w:space="0" w:color="auto"/>
      </w:divBdr>
    </w:div>
    <w:div w:id="868835518">
      <w:bodyDiv w:val="1"/>
      <w:marLeft w:val="0"/>
      <w:marRight w:val="0"/>
      <w:marTop w:val="0"/>
      <w:marBottom w:val="0"/>
      <w:divBdr>
        <w:top w:val="none" w:sz="0" w:space="0" w:color="auto"/>
        <w:left w:val="none" w:sz="0" w:space="0" w:color="auto"/>
        <w:bottom w:val="none" w:sz="0" w:space="0" w:color="auto"/>
        <w:right w:val="none" w:sz="0" w:space="0" w:color="auto"/>
      </w:divBdr>
    </w:div>
    <w:div w:id="945964080">
      <w:bodyDiv w:val="1"/>
      <w:marLeft w:val="0"/>
      <w:marRight w:val="0"/>
      <w:marTop w:val="0"/>
      <w:marBottom w:val="0"/>
      <w:divBdr>
        <w:top w:val="none" w:sz="0" w:space="0" w:color="auto"/>
        <w:left w:val="none" w:sz="0" w:space="0" w:color="auto"/>
        <w:bottom w:val="none" w:sz="0" w:space="0" w:color="auto"/>
        <w:right w:val="none" w:sz="0" w:space="0" w:color="auto"/>
      </w:divBdr>
    </w:div>
    <w:div w:id="966549042">
      <w:bodyDiv w:val="1"/>
      <w:marLeft w:val="0"/>
      <w:marRight w:val="0"/>
      <w:marTop w:val="0"/>
      <w:marBottom w:val="0"/>
      <w:divBdr>
        <w:top w:val="none" w:sz="0" w:space="0" w:color="auto"/>
        <w:left w:val="none" w:sz="0" w:space="0" w:color="auto"/>
        <w:bottom w:val="none" w:sz="0" w:space="0" w:color="auto"/>
        <w:right w:val="none" w:sz="0" w:space="0" w:color="auto"/>
      </w:divBdr>
    </w:div>
    <w:div w:id="1013872061">
      <w:bodyDiv w:val="1"/>
      <w:marLeft w:val="0"/>
      <w:marRight w:val="0"/>
      <w:marTop w:val="0"/>
      <w:marBottom w:val="0"/>
      <w:divBdr>
        <w:top w:val="none" w:sz="0" w:space="0" w:color="auto"/>
        <w:left w:val="none" w:sz="0" w:space="0" w:color="auto"/>
        <w:bottom w:val="none" w:sz="0" w:space="0" w:color="auto"/>
        <w:right w:val="none" w:sz="0" w:space="0" w:color="auto"/>
      </w:divBdr>
    </w:div>
    <w:div w:id="1104154039">
      <w:bodyDiv w:val="1"/>
      <w:marLeft w:val="0"/>
      <w:marRight w:val="0"/>
      <w:marTop w:val="0"/>
      <w:marBottom w:val="0"/>
      <w:divBdr>
        <w:top w:val="none" w:sz="0" w:space="0" w:color="auto"/>
        <w:left w:val="none" w:sz="0" w:space="0" w:color="auto"/>
        <w:bottom w:val="none" w:sz="0" w:space="0" w:color="auto"/>
        <w:right w:val="none" w:sz="0" w:space="0" w:color="auto"/>
      </w:divBdr>
    </w:div>
    <w:div w:id="1180581127">
      <w:bodyDiv w:val="1"/>
      <w:marLeft w:val="0"/>
      <w:marRight w:val="0"/>
      <w:marTop w:val="0"/>
      <w:marBottom w:val="0"/>
      <w:divBdr>
        <w:top w:val="none" w:sz="0" w:space="0" w:color="auto"/>
        <w:left w:val="none" w:sz="0" w:space="0" w:color="auto"/>
        <w:bottom w:val="none" w:sz="0" w:space="0" w:color="auto"/>
        <w:right w:val="none" w:sz="0" w:space="0" w:color="auto"/>
      </w:divBdr>
    </w:div>
    <w:div w:id="1298104198">
      <w:bodyDiv w:val="1"/>
      <w:marLeft w:val="0"/>
      <w:marRight w:val="0"/>
      <w:marTop w:val="0"/>
      <w:marBottom w:val="0"/>
      <w:divBdr>
        <w:top w:val="none" w:sz="0" w:space="0" w:color="auto"/>
        <w:left w:val="none" w:sz="0" w:space="0" w:color="auto"/>
        <w:bottom w:val="none" w:sz="0" w:space="0" w:color="auto"/>
        <w:right w:val="none" w:sz="0" w:space="0" w:color="auto"/>
      </w:divBdr>
    </w:div>
    <w:div w:id="1345403382">
      <w:bodyDiv w:val="1"/>
      <w:marLeft w:val="0"/>
      <w:marRight w:val="0"/>
      <w:marTop w:val="0"/>
      <w:marBottom w:val="0"/>
      <w:divBdr>
        <w:top w:val="none" w:sz="0" w:space="0" w:color="auto"/>
        <w:left w:val="none" w:sz="0" w:space="0" w:color="auto"/>
        <w:bottom w:val="none" w:sz="0" w:space="0" w:color="auto"/>
        <w:right w:val="none" w:sz="0" w:space="0" w:color="auto"/>
      </w:divBdr>
    </w:div>
    <w:div w:id="1448507721">
      <w:bodyDiv w:val="1"/>
      <w:marLeft w:val="0"/>
      <w:marRight w:val="0"/>
      <w:marTop w:val="0"/>
      <w:marBottom w:val="0"/>
      <w:divBdr>
        <w:top w:val="none" w:sz="0" w:space="0" w:color="auto"/>
        <w:left w:val="none" w:sz="0" w:space="0" w:color="auto"/>
        <w:bottom w:val="none" w:sz="0" w:space="0" w:color="auto"/>
        <w:right w:val="none" w:sz="0" w:space="0" w:color="auto"/>
      </w:divBdr>
    </w:div>
    <w:div w:id="1480339838">
      <w:bodyDiv w:val="1"/>
      <w:marLeft w:val="0"/>
      <w:marRight w:val="0"/>
      <w:marTop w:val="0"/>
      <w:marBottom w:val="0"/>
      <w:divBdr>
        <w:top w:val="none" w:sz="0" w:space="0" w:color="auto"/>
        <w:left w:val="none" w:sz="0" w:space="0" w:color="auto"/>
        <w:bottom w:val="none" w:sz="0" w:space="0" w:color="auto"/>
        <w:right w:val="none" w:sz="0" w:space="0" w:color="auto"/>
      </w:divBdr>
    </w:div>
    <w:div w:id="1481539049">
      <w:bodyDiv w:val="1"/>
      <w:marLeft w:val="0"/>
      <w:marRight w:val="0"/>
      <w:marTop w:val="0"/>
      <w:marBottom w:val="0"/>
      <w:divBdr>
        <w:top w:val="none" w:sz="0" w:space="0" w:color="auto"/>
        <w:left w:val="none" w:sz="0" w:space="0" w:color="auto"/>
        <w:bottom w:val="none" w:sz="0" w:space="0" w:color="auto"/>
        <w:right w:val="none" w:sz="0" w:space="0" w:color="auto"/>
      </w:divBdr>
    </w:div>
    <w:div w:id="1516383810">
      <w:bodyDiv w:val="1"/>
      <w:marLeft w:val="0"/>
      <w:marRight w:val="0"/>
      <w:marTop w:val="0"/>
      <w:marBottom w:val="0"/>
      <w:divBdr>
        <w:top w:val="none" w:sz="0" w:space="0" w:color="auto"/>
        <w:left w:val="none" w:sz="0" w:space="0" w:color="auto"/>
        <w:bottom w:val="none" w:sz="0" w:space="0" w:color="auto"/>
        <w:right w:val="none" w:sz="0" w:space="0" w:color="auto"/>
      </w:divBdr>
    </w:div>
    <w:div w:id="1661231617">
      <w:bodyDiv w:val="1"/>
      <w:marLeft w:val="0"/>
      <w:marRight w:val="0"/>
      <w:marTop w:val="0"/>
      <w:marBottom w:val="0"/>
      <w:divBdr>
        <w:top w:val="none" w:sz="0" w:space="0" w:color="auto"/>
        <w:left w:val="none" w:sz="0" w:space="0" w:color="auto"/>
        <w:bottom w:val="none" w:sz="0" w:space="0" w:color="auto"/>
        <w:right w:val="none" w:sz="0" w:space="0" w:color="auto"/>
      </w:divBdr>
    </w:div>
    <w:div w:id="1735271856">
      <w:bodyDiv w:val="1"/>
      <w:marLeft w:val="0"/>
      <w:marRight w:val="0"/>
      <w:marTop w:val="0"/>
      <w:marBottom w:val="0"/>
      <w:divBdr>
        <w:top w:val="none" w:sz="0" w:space="0" w:color="auto"/>
        <w:left w:val="none" w:sz="0" w:space="0" w:color="auto"/>
        <w:bottom w:val="none" w:sz="0" w:space="0" w:color="auto"/>
        <w:right w:val="none" w:sz="0" w:space="0" w:color="auto"/>
      </w:divBdr>
    </w:div>
    <w:div w:id="1749880815">
      <w:bodyDiv w:val="1"/>
      <w:marLeft w:val="0"/>
      <w:marRight w:val="0"/>
      <w:marTop w:val="0"/>
      <w:marBottom w:val="0"/>
      <w:divBdr>
        <w:top w:val="none" w:sz="0" w:space="0" w:color="auto"/>
        <w:left w:val="none" w:sz="0" w:space="0" w:color="auto"/>
        <w:bottom w:val="none" w:sz="0" w:space="0" w:color="auto"/>
        <w:right w:val="none" w:sz="0" w:space="0" w:color="auto"/>
      </w:divBdr>
      <w:divsChild>
        <w:div w:id="596912125">
          <w:marLeft w:val="0"/>
          <w:marRight w:val="0"/>
          <w:marTop w:val="0"/>
          <w:marBottom w:val="0"/>
          <w:divBdr>
            <w:top w:val="none" w:sz="0" w:space="0" w:color="auto"/>
            <w:left w:val="none" w:sz="0" w:space="0" w:color="auto"/>
            <w:bottom w:val="none" w:sz="0" w:space="0" w:color="auto"/>
            <w:right w:val="none" w:sz="0" w:space="0" w:color="auto"/>
          </w:divBdr>
        </w:div>
        <w:div w:id="666638243">
          <w:marLeft w:val="0"/>
          <w:marRight w:val="0"/>
          <w:marTop w:val="0"/>
          <w:marBottom w:val="0"/>
          <w:divBdr>
            <w:top w:val="none" w:sz="0" w:space="0" w:color="auto"/>
            <w:left w:val="none" w:sz="0" w:space="0" w:color="auto"/>
            <w:bottom w:val="none" w:sz="0" w:space="0" w:color="auto"/>
            <w:right w:val="none" w:sz="0" w:space="0" w:color="auto"/>
          </w:divBdr>
        </w:div>
      </w:divsChild>
    </w:div>
    <w:div w:id="1775132437">
      <w:bodyDiv w:val="1"/>
      <w:marLeft w:val="0"/>
      <w:marRight w:val="0"/>
      <w:marTop w:val="0"/>
      <w:marBottom w:val="0"/>
      <w:divBdr>
        <w:top w:val="none" w:sz="0" w:space="0" w:color="auto"/>
        <w:left w:val="none" w:sz="0" w:space="0" w:color="auto"/>
        <w:bottom w:val="none" w:sz="0" w:space="0" w:color="auto"/>
        <w:right w:val="none" w:sz="0" w:space="0" w:color="auto"/>
      </w:divBdr>
    </w:div>
    <w:div w:id="1777214864">
      <w:bodyDiv w:val="1"/>
      <w:marLeft w:val="0"/>
      <w:marRight w:val="0"/>
      <w:marTop w:val="0"/>
      <w:marBottom w:val="0"/>
      <w:divBdr>
        <w:top w:val="none" w:sz="0" w:space="0" w:color="auto"/>
        <w:left w:val="none" w:sz="0" w:space="0" w:color="auto"/>
        <w:bottom w:val="none" w:sz="0" w:space="0" w:color="auto"/>
        <w:right w:val="none" w:sz="0" w:space="0" w:color="auto"/>
      </w:divBdr>
    </w:div>
    <w:div w:id="1793085157">
      <w:bodyDiv w:val="1"/>
      <w:marLeft w:val="0"/>
      <w:marRight w:val="0"/>
      <w:marTop w:val="0"/>
      <w:marBottom w:val="0"/>
      <w:divBdr>
        <w:top w:val="none" w:sz="0" w:space="0" w:color="auto"/>
        <w:left w:val="none" w:sz="0" w:space="0" w:color="auto"/>
        <w:bottom w:val="none" w:sz="0" w:space="0" w:color="auto"/>
        <w:right w:val="none" w:sz="0" w:space="0" w:color="auto"/>
      </w:divBdr>
    </w:div>
    <w:div w:id="1923758003">
      <w:bodyDiv w:val="1"/>
      <w:marLeft w:val="0"/>
      <w:marRight w:val="0"/>
      <w:marTop w:val="0"/>
      <w:marBottom w:val="0"/>
      <w:divBdr>
        <w:top w:val="none" w:sz="0" w:space="0" w:color="auto"/>
        <w:left w:val="none" w:sz="0" w:space="0" w:color="auto"/>
        <w:bottom w:val="none" w:sz="0" w:space="0" w:color="auto"/>
        <w:right w:val="none" w:sz="0" w:space="0" w:color="auto"/>
      </w:divBdr>
      <w:divsChild>
        <w:div w:id="28778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361629">
              <w:marLeft w:val="0"/>
              <w:marRight w:val="0"/>
              <w:marTop w:val="0"/>
              <w:marBottom w:val="0"/>
              <w:divBdr>
                <w:top w:val="none" w:sz="0" w:space="0" w:color="auto"/>
                <w:left w:val="none" w:sz="0" w:space="0" w:color="auto"/>
                <w:bottom w:val="none" w:sz="0" w:space="0" w:color="auto"/>
                <w:right w:val="none" w:sz="0" w:space="0" w:color="auto"/>
              </w:divBdr>
              <w:divsChild>
                <w:div w:id="1128084270">
                  <w:marLeft w:val="0"/>
                  <w:marRight w:val="0"/>
                  <w:marTop w:val="0"/>
                  <w:marBottom w:val="0"/>
                  <w:divBdr>
                    <w:top w:val="none" w:sz="0" w:space="0" w:color="auto"/>
                    <w:left w:val="none" w:sz="0" w:space="0" w:color="auto"/>
                    <w:bottom w:val="none" w:sz="0" w:space="0" w:color="auto"/>
                    <w:right w:val="none" w:sz="0" w:space="0" w:color="auto"/>
                  </w:divBdr>
                </w:div>
                <w:div w:id="19800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4451">
      <w:bodyDiv w:val="1"/>
      <w:marLeft w:val="0"/>
      <w:marRight w:val="0"/>
      <w:marTop w:val="0"/>
      <w:marBottom w:val="0"/>
      <w:divBdr>
        <w:top w:val="none" w:sz="0" w:space="0" w:color="auto"/>
        <w:left w:val="none" w:sz="0" w:space="0" w:color="auto"/>
        <w:bottom w:val="none" w:sz="0" w:space="0" w:color="auto"/>
        <w:right w:val="none" w:sz="0" w:space="0" w:color="auto"/>
      </w:divBdr>
    </w:div>
    <w:div w:id="2069650323">
      <w:bodyDiv w:val="1"/>
      <w:marLeft w:val="0"/>
      <w:marRight w:val="0"/>
      <w:marTop w:val="0"/>
      <w:marBottom w:val="0"/>
      <w:divBdr>
        <w:top w:val="none" w:sz="0" w:space="0" w:color="auto"/>
        <w:left w:val="none" w:sz="0" w:space="0" w:color="auto"/>
        <w:bottom w:val="none" w:sz="0" w:space="0" w:color="auto"/>
        <w:right w:val="none" w:sz="0" w:space="0" w:color="auto"/>
      </w:divBdr>
    </w:div>
    <w:div w:id="2083789191">
      <w:bodyDiv w:val="1"/>
      <w:marLeft w:val="0"/>
      <w:marRight w:val="0"/>
      <w:marTop w:val="0"/>
      <w:marBottom w:val="0"/>
      <w:divBdr>
        <w:top w:val="none" w:sz="0" w:space="0" w:color="auto"/>
        <w:left w:val="none" w:sz="0" w:space="0" w:color="auto"/>
        <w:bottom w:val="none" w:sz="0" w:space="0" w:color="auto"/>
        <w:right w:val="none" w:sz="0" w:space="0" w:color="auto"/>
      </w:divBdr>
    </w:div>
    <w:div w:id="21178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learinghous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cover.jackhenry.com/digit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ckhenry.com/jha-payment-solutions/jha-paycenter/pages/default.aspx" TargetMode="External"/><Relationship Id="rId5" Type="http://schemas.openxmlformats.org/officeDocument/2006/relationships/numbering" Target="numbering.xml"/><Relationship Id="rId15" Type="http://schemas.openxmlformats.org/officeDocument/2006/relationships/hyperlink" Target="http://www.jackhenry.com/" TargetMode="External"/><Relationship Id="rId10" Type="http://schemas.openxmlformats.org/officeDocument/2006/relationships/endnotes" Target="endnotes.xml"/><Relationship Id="R61460e91df4948fd"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sdaq.com/symbol/jk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b4a6a011baaf8c918550207cf34adc2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63271155ae2ec2743d3c69d5560acf3b"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a51644-1349-45f7-b125-14e3146891c8">
      <UserInfo>
        <DisplayName>Wyatt Jefferies</DisplayName>
        <AccountId>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CFC7-1F10-4901-8450-D7BAB2A9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15D22-4EB9-477A-9A60-811063DB3789}">
  <ds:schemaRefs>
    <ds:schemaRef ds:uri="http://schemas.microsoft.com/sharepoint/v3/contenttype/forms"/>
  </ds:schemaRefs>
</ds:datastoreItem>
</file>

<file path=customXml/itemProps3.xml><?xml version="1.0" encoding="utf-8"?>
<ds:datastoreItem xmlns:ds="http://schemas.openxmlformats.org/officeDocument/2006/customXml" ds:itemID="{773A4B59-01C6-420E-BC0E-F7F53D63A2E0}">
  <ds:schemaRefs>
    <ds:schemaRef ds:uri="http://schemas.microsoft.com/office/2006/metadata/properties"/>
    <ds:schemaRef ds:uri="http://schemas.microsoft.com/office/infopath/2007/PartnerControls"/>
    <ds:schemaRef ds:uri="63a51644-1349-45f7-b125-14e3146891c8"/>
  </ds:schemaRefs>
</ds:datastoreItem>
</file>

<file path=customXml/itemProps4.xml><?xml version="1.0" encoding="utf-8"?>
<ds:datastoreItem xmlns:ds="http://schemas.openxmlformats.org/officeDocument/2006/customXml" ds:itemID="{0AB992D7-ACE3-4CF1-827E-4B38C985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Links>
    <vt:vector size="24" baseType="variant">
      <vt:variant>
        <vt:i4>5439500</vt:i4>
      </vt:variant>
      <vt:variant>
        <vt:i4>9</vt:i4>
      </vt:variant>
      <vt:variant>
        <vt:i4>0</vt:i4>
      </vt:variant>
      <vt:variant>
        <vt:i4>5</vt:i4>
      </vt:variant>
      <vt:variant>
        <vt:lpwstr>http://www.jackhenry.com/</vt:lpwstr>
      </vt:variant>
      <vt:variant>
        <vt:lpwstr/>
      </vt:variant>
      <vt:variant>
        <vt:i4>4980767</vt:i4>
      </vt:variant>
      <vt:variant>
        <vt:i4>6</vt:i4>
      </vt:variant>
      <vt:variant>
        <vt:i4>0</vt:i4>
      </vt:variant>
      <vt:variant>
        <vt:i4>5</vt:i4>
      </vt:variant>
      <vt:variant>
        <vt:lpwstr>http://www.nasdaq.com/symbol/jkhy</vt:lpwstr>
      </vt:variant>
      <vt:variant>
        <vt:lpwstr/>
      </vt:variant>
      <vt:variant>
        <vt:i4>4849682</vt:i4>
      </vt:variant>
      <vt:variant>
        <vt:i4>3</vt:i4>
      </vt:variant>
      <vt:variant>
        <vt:i4>0</vt:i4>
      </vt:variant>
      <vt:variant>
        <vt:i4>5</vt:i4>
      </vt:variant>
      <vt:variant>
        <vt:lpwstr>https://www.theclearinghouse.org/</vt:lpwstr>
      </vt:variant>
      <vt:variant>
        <vt:lpwstr/>
      </vt:variant>
      <vt:variant>
        <vt:i4>393291</vt:i4>
      </vt:variant>
      <vt:variant>
        <vt:i4>0</vt:i4>
      </vt:variant>
      <vt:variant>
        <vt:i4>0</vt:i4>
      </vt:variant>
      <vt:variant>
        <vt:i4>5</vt:i4>
      </vt:variant>
      <vt:variant>
        <vt:lpwstr>https://www.jackhenry.com/jha-payment-solutions/jha-paycenter/pages/default.aspx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Henry</dc:creator>
  <cp:keywords/>
  <dc:description/>
  <cp:lastModifiedBy>Erin Schwartz</cp:lastModifiedBy>
  <cp:revision>5</cp:revision>
  <cp:lastPrinted>2019-05-06T17:04:00Z</cp:lastPrinted>
  <dcterms:created xsi:type="dcterms:W3CDTF">2021-11-19T14:30:00Z</dcterms:created>
  <dcterms:modified xsi:type="dcterms:W3CDTF">2021-11-19T15:19:00Z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