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D3E82" w14:textId="18853757" w:rsidR="00B476F0" w:rsidRDefault="00B476F0" w:rsidP="008A27F3">
      <w:pPr>
        <w:rPr>
          <w:rFonts w:ascii="Avenir LT Std 35 Light" w:hAnsi="Avenir LT Std 35 Light" w:cs="Arial"/>
          <w:b/>
          <w:bCs/>
          <w:color w:val="000000"/>
        </w:rPr>
      </w:pPr>
      <w:r>
        <w:rPr>
          <w:rFonts w:ascii="Avenir LT Std 35 Light" w:hAnsi="Avenir LT Std 35 Light" w:cs="Arial"/>
          <w:noProof/>
          <w:color w:val="000000"/>
        </w:rPr>
        <w:drawing>
          <wp:anchor distT="0" distB="0" distL="114300" distR="114300" simplePos="0" relativeHeight="251658240" behindDoc="0" locked="0" layoutInCell="1" allowOverlap="1" wp14:anchorId="5A6EB969" wp14:editId="158BEAFC">
            <wp:simplePos x="0" y="0"/>
            <wp:positionH relativeFrom="margin">
              <wp:align>left</wp:align>
            </wp:positionH>
            <wp:positionV relativeFrom="paragraph">
              <wp:posOffset>10795</wp:posOffset>
            </wp:positionV>
            <wp:extent cx="2737110" cy="457201"/>
            <wp:effectExtent l="0" t="0" r="635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nCorpLogo_898x150.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37110" cy="457201"/>
                    </a:xfrm>
                    <a:prstGeom prst="rect">
                      <a:avLst/>
                    </a:prstGeom>
                  </pic:spPr>
                </pic:pic>
              </a:graphicData>
            </a:graphic>
            <wp14:sizeRelH relativeFrom="page">
              <wp14:pctWidth>0</wp14:pctWidth>
            </wp14:sizeRelH>
            <wp14:sizeRelV relativeFrom="page">
              <wp14:pctHeight>0</wp14:pctHeight>
            </wp14:sizeRelV>
          </wp:anchor>
        </w:drawing>
      </w:r>
    </w:p>
    <w:p w14:paraId="7E2C7DEA" w14:textId="77777777" w:rsidR="00B476F0" w:rsidRDefault="00B476F0" w:rsidP="008A27F3">
      <w:pPr>
        <w:rPr>
          <w:rFonts w:ascii="Avenir LT Std 35 Light" w:hAnsi="Avenir LT Std 35 Light" w:cs="Arial"/>
          <w:b/>
          <w:bCs/>
          <w:color w:val="000000"/>
        </w:rPr>
      </w:pPr>
    </w:p>
    <w:p w14:paraId="087867CD" w14:textId="5983E9C3" w:rsidR="008A27F3" w:rsidRPr="00210507" w:rsidRDefault="008A27F3" w:rsidP="008A27F3">
      <w:pPr>
        <w:rPr>
          <w:rFonts w:ascii="Avenir Next LT Pro" w:hAnsi="Avenir Next LT Pro" w:cs="Arial"/>
          <w:noProof/>
          <w:color w:val="000000"/>
        </w:rPr>
      </w:pPr>
      <w:r w:rsidRPr="00210507">
        <w:rPr>
          <w:rFonts w:ascii="Avenir Next LT Pro" w:hAnsi="Avenir Next LT Pro" w:cs="Arial"/>
          <w:color w:val="000000"/>
        </w:rPr>
        <w:t>P.O. Box 1236</w:t>
      </w:r>
      <w:r w:rsidR="00697300" w:rsidRPr="00210507">
        <w:rPr>
          <w:rFonts w:ascii="Avenir Next LT Pro" w:hAnsi="Avenir Next LT Pro" w:cs="Arial"/>
          <w:noProof/>
          <w:color w:val="000000"/>
        </w:rPr>
        <w:br/>
      </w:r>
      <w:r w:rsidRPr="00210507">
        <w:rPr>
          <w:rFonts w:ascii="Avenir Next LT Pro" w:hAnsi="Avenir Next LT Pro" w:cs="Arial"/>
        </w:rPr>
        <w:t>Portland, ME 04104</w:t>
      </w:r>
      <w:r w:rsidRPr="00210507">
        <w:rPr>
          <w:rFonts w:ascii="Avenir Next LT Pro" w:hAnsi="Avenir Next LT Pro" w:cs="Arial"/>
        </w:rPr>
        <w:br/>
      </w:r>
      <w:hyperlink r:id="rId5" w:history="1">
        <w:r w:rsidR="00875D4A" w:rsidRPr="00210507">
          <w:rPr>
            <w:rStyle w:val="Hyperlink"/>
            <w:rFonts w:ascii="Avenir Next LT Pro" w:hAnsi="Avenir Next LT Pro" w:cs="Arial"/>
          </w:rPr>
          <w:t>www.synergentcorp.com</w:t>
        </w:r>
      </w:hyperlink>
      <w:r w:rsidR="00875D4A" w:rsidRPr="00210507">
        <w:rPr>
          <w:rStyle w:val="Hyperlink"/>
          <w:rFonts w:ascii="Avenir Next LT Pro" w:hAnsi="Avenir Next LT Pro" w:cs="Arial"/>
          <w:color w:val="auto"/>
        </w:rPr>
        <w:t xml:space="preserve"> </w:t>
      </w:r>
      <w:r w:rsidRPr="00210507">
        <w:rPr>
          <w:rStyle w:val="Hyperlink"/>
          <w:rFonts w:ascii="Avenir Next LT Pro" w:hAnsi="Avenir Next LT Pro" w:cs="Arial"/>
          <w:color w:val="auto"/>
        </w:rPr>
        <w:t xml:space="preserve">   </w:t>
      </w:r>
      <w:r w:rsidRPr="00210507">
        <w:rPr>
          <w:rFonts w:ascii="Avenir Next LT Pro" w:hAnsi="Avenir Next LT Pro" w:cs="Arial"/>
          <w:color w:val="000000"/>
        </w:rPr>
        <w:br/>
      </w:r>
      <w:r w:rsidRPr="00210507">
        <w:rPr>
          <w:rFonts w:ascii="Avenir Next LT Pro" w:hAnsi="Avenir Next LT Pro" w:cs="Arial"/>
          <w:color w:val="000000"/>
        </w:rPr>
        <w:br/>
      </w:r>
      <w:r w:rsidRPr="00210507">
        <w:rPr>
          <w:rFonts w:ascii="Avenir Next LT Pro" w:hAnsi="Avenir Next LT Pro" w:cs="Arial"/>
          <w:b/>
          <w:bCs/>
          <w:color w:val="000000"/>
        </w:rPr>
        <w:t>MEDIA RELEASE</w:t>
      </w:r>
      <w:r w:rsidRPr="00210507">
        <w:rPr>
          <w:rFonts w:ascii="Avenir Next LT Pro" w:hAnsi="Avenir Next LT Pro" w:cs="Arial"/>
          <w:b/>
          <w:bCs/>
          <w:color w:val="000000"/>
        </w:rPr>
        <w:br/>
      </w:r>
      <w:r w:rsidRPr="00210507">
        <w:rPr>
          <w:rFonts w:ascii="Avenir Next LT Pro" w:hAnsi="Avenir Next LT Pro" w:cs="Arial"/>
          <w:color w:val="000000"/>
          <w:u w:val="single"/>
        </w:rPr>
        <w:t>For Immediate Release</w:t>
      </w:r>
      <w:r w:rsidRPr="00210507">
        <w:rPr>
          <w:rFonts w:ascii="Avenir Next LT Pro" w:hAnsi="Avenir Next LT Pro" w:cs="Arial"/>
          <w:color w:val="000000"/>
          <w:u w:val="single"/>
        </w:rPr>
        <w:br/>
      </w:r>
      <w:r w:rsidR="008F6714" w:rsidRPr="00210507">
        <w:rPr>
          <w:rFonts w:ascii="Avenir Next LT Pro" w:hAnsi="Avenir Next LT Pro" w:cs="Arial"/>
          <w:color w:val="000000"/>
        </w:rPr>
        <w:fldChar w:fldCharType="begin"/>
      </w:r>
      <w:r w:rsidR="008F6714" w:rsidRPr="00210507">
        <w:rPr>
          <w:rFonts w:ascii="Avenir Next LT Pro" w:hAnsi="Avenir Next LT Pro" w:cs="Arial"/>
          <w:color w:val="000000"/>
        </w:rPr>
        <w:instrText xml:space="preserve"> DATE \@ "MMMM d, yyyy" </w:instrText>
      </w:r>
      <w:r w:rsidR="008F6714" w:rsidRPr="00210507">
        <w:rPr>
          <w:rFonts w:ascii="Avenir Next LT Pro" w:hAnsi="Avenir Next LT Pro" w:cs="Arial"/>
          <w:color w:val="000000"/>
        </w:rPr>
        <w:fldChar w:fldCharType="separate"/>
      </w:r>
      <w:r w:rsidR="00676450">
        <w:rPr>
          <w:rFonts w:ascii="Avenir Next LT Pro" w:hAnsi="Avenir Next LT Pro" w:cs="Arial"/>
          <w:noProof/>
          <w:color w:val="000000"/>
        </w:rPr>
        <w:t>January 27, 2021</w:t>
      </w:r>
      <w:r w:rsidR="008F6714" w:rsidRPr="00210507">
        <w:rPr>
          <w:rFonts w:ascii="Avenir Next LT Pro" w:hAnsi="Avenir Next LT Pro" w:cs="Arial"/>
          <w:color w:val="000000"/>
        </w:rPr>
        <w:fldChar w:fldCharType="end"/>
      </w:r>
    </w:p>
    <w:p w14:paraId="0E32E424" w14:textId="77777777" w:rsidR="008A27F3" w:rsidRPr="00210507" w:rsidRDefault="008A27F3" w:rsidP="008A27F3">
      <w:pPr>
        <w:spacing w:after="0" w:line="240" w:lineRule="auto"/>
        <w:rPr>
          <w:rFonts w:ascii="Avenir Next LT Pro" w:eastAsia="Times" w:hAnsi="Avenir Next LT Pro" w:cs="Arial"/>
          <w:b/>
          <w:u w:val="single"/>
        </w:rPr>
      </w:pPr>
      <w:r w:rsidRPr="00210507">
        <w:rPr>
          <w:rFonts w:ascii="Avenir Next LT Pro" w:eastAsia="Times" w:hAnsi="Avenir Next LT Pro" w:cs="Arial"/>
          <w:b/>
          <w:u w:val="single"/>
        </w:rPr>
        <w:t>For More Information</w:t>
      </w:r>
    </w:p>
    <w:p w14:paraId="5166E330" w14:textId="77777777" w:rsidR="008A27F3" w:rsidRPr="00210507" w:rsidRDefault="008A27F3" w:rsidP="008A27F3">
      <w:pPr>
        <w:spacing w:after="0" w:line="240" w:lineRule="auto"/>
        <w:rPr>
          <w:rFonts w:ascii="Avenir Next LT Pro" w:eastAsia="Times" w:hAnsi="Avenir Next LT Pro" w:cs="Arial"/>
        </w:rPr>
      </w:pPr>
      <w:r w:rsidRPr="00210507">
        <w:rPr>
          <w:rFonts w:ascii="Avenir Next LT Pro" w:eastAsia="Times" w:hAnsi="Avenir Next LT Pro" w:cs="Arial"/>
        </w:rPr>
        <w:t xml:space="preserve">Contact: </w:t>
      </w:r>
      <w:r w:rsidR="000247A9" w:rsidRPr="00210507">
        <w:rPr>
          <w:rFonts w:ascii="Avenir Next LT Pro" w:eastAsia="Times" w:hAnsi="Avenir Next LT Pro" w:cs="Arial"/>
        </w:rPr>
        <w:t>Jen Burke</w:t>
      </w:r>
      <w:r w:rsidRPr="00210507">
        <w:rPr>
          <w:rFonts w:ascii="Avenir Next LT Pro" w:eastAsia="Times" w:hAnsi="Avenir Next LT Pro" w:cs="Arial"/>
        </w:rPr>
        <w:br/>
      </w:r>
      <w:r w:rsidR="000247A9" w:rsidRPr="00210507">
        <w:rPr>
          <w:rFonts w:ascii="Avenir Next LT Pro" w:eastAsia="Times" w:hAnsi="Avenir Next LT Pro" w:cs="Arial"/>
        </w:rPr>
        <w:t xml:space="preserve">Corporate Communications &amp; </w:t>
      </w:r>
      <w:r w:rsidR="00A51E7D" w:rsidRPr="00210507">
        <w:rPr>
          <w:rFonts w:ascii="Avenir Next LT Pro" w:eastAsia="Times" w:hAnsi="Avenir Next LT Pro" w:cs="Arial"/>
        </w:rPr>
        <w:t>Public Affairs Manager</w:t>
      </w:r>
    </w:p>
    <w:p w14:paraId="7326856C" w14:textId="77777777" w:rsidR="008A27F3" w:rsidRPr="00210507" w:rsidRDefault="008A27F3" w:rsidP="008A27F3">
      <w:pPr>
        <w:spacing w:after="0" w:line="240" w:lineRule="auto"/>
        <w:rPr>
          <w:rFonts w:ascii="Avenir Next LT Pro" w:eastAsia="Times" w:hAnsi="Avenir Next LT Pro" w:cs="Arial"/>
        </w:rPr>
      </w:pPr>
      <w:r w:rsidRPr="00210507">
        <w:rPr>
          <w:rFonts w:ascii="Avenir Next LT Pro" w:eastAsia="Times" w:hAnsi="Avenir Next LT Pro" w:cs="Arial"/>
        </w:rPr>
        <w:t xml:space="preserve">207-773-5671, Ext. </w:t>
      </w:r>
      <w:r w:rsidR="000247A9" w:rsidRPr="00210507">
        <w:rPr>
          <w:rFonts w:ascii="Avenir Next LT Pro" w:eastAsia="Times" w:hAnsi="Avenir Next LT Pro" w:cs="Arial"/>
        </w:rPr>
        <w:t>295</w:t>
      </w:r>
    </w:p>
    <w:p w14:paraId="27D96A09" w14:textId="77777777" w:rsidR="00330FC7" w:rsidRPr="00210507" w:rsidRDefault="000247A9" w:rsidP="008A27F3">
      <w:pPr>
        <w:spacing w:after="0" w:line="240" w:lineRule="auto"/>
        <w:rPr>
          <w:rFonts w:ascii="Avenir Next LT Pro" w:eastAsia="Times" w:hAnsi="Avenir Next LT Pro" w:cs="Arial"/>
          <w:color w:val="0000FF"/>
          <w:u w:val="single"/>
        </w:rPr>
      </w:pPr>
      <w:r w:rsidRPr="00210507">
        <w:rPr>
          <w:rFonts w:ascii="Avenir Next LT Pro" w:eastAsia="Times" w:hAnsi="Avenir Next LT Pro" w:cs="Arial"/>
          <w:color w:val="0000FF"/>
          <w:u w:val="single"/>
        </w:rPr>
        <w:t>jburke@mainecul.org</w:t>
      </w:r>
    </w:p>
    <w:p w14:paraId="5AC5A107" w14:textId="6B08BAD2" w:rsidR="00330FC7" w:rsidRPr="00210507" w:rsidRDefault="001B4B2B" w:rsidP="00330FC7">
      <w:pPr>
        <w:pStyle w:val="NormalWeb"/>
        <w:shd w:val="clear" w:color="auto" w:fill="FFFFFF"/>
        <w:jc w:val="center"/>
        <w:rPr>
          <w:rStyle w:val="Emphasis"/>
          <w:rFonts w:ascii="Avenir Next LT Pro" w:hAnsi="Avenir Next LT Pro" w:cs="Arial"/>
          <w:b/>
          <w:i w:val="0"/>
          <w:color w:val="auto"/>
          <w:sz w:val="22"/>
          <w:szCs w:val="22"/>
        </w:rPr>
      </w:pPr>
      <w:r>
        <w:rPr>
          <w:rStyle w:val="Emphasis"/>
          <w:rFonts w:ascii="Avenir Next LT Pro" w:hAnsi="Avenir Next LT Pro" w:cs="Arial"/>
          <w:b/>
          <w:i w:val="0"/>
          <w:color w:val="auto"/>
          <w:sz w:val="22"/>
          <w:szCs w:val="22"/>
        </w:rPr>
        <w:t xml:space="preserve">Goldmark </w:t>
      </w:r>
      <w:r w:rsidR="000C0AB6" w:rsidRPr="00210507">
        <w:rPr>
          <w:rStyle w:val="Emphasis"/>
          <w:rFonts w:ascii="Avenir Next LT Pro" w:hAnsi="Avenir Next LT Pro" w:cs="Arial"/>
          <w:b/>
          <w:i w:val="0"/>
          <w:color w:val="auto"/>
          <w:sz w:val="22"/>
          <w:szCs w:val="22"/>
        </w:rPr>
        <w:t>F</w:t>
      </w:r>
      <w:r w:rsidR="00EE3E49">
        <w:rPr>
          <w:rStyle w:val="Emphasis"/>
          <w:rFonts w:ascii="Avenir Next LT Pro" w:hAnsi="Avenir Next LT Pro" w:cs="Arial"/>
          <w:b/>
          <w:i w:val="0"/>
          <w:color w:val="auto"/>
          <w:sz w:val="22"/>
          <w:szCs w:val="22"/>
        </w:rPr>
        <w:t>ederal Credit Union</w:t>
      </w:r>
      <w:r w:rsidR="000C0AB6" w:rsidRPr="00210507">
        <w:rPr>
          <w:rStyle w:val="Emphasis"/>
          <w:rFonts w:ascii="Avenir Next LT Pro" w:hAnsi="Avenir Next LT Pro" w:cs="Arial"/>
          <w:b/>
          <w:i w:val="0"/>
          <w:color w:val="auto"/>
          <w:sz w:val="22"/>
          <w:szCs w:val="22"/>
        </w:rPr>
        <w:t xml:space="preserve"> Signs </w:t>
      </w:r>
      <w:r w:rsidR="006C46D8" w:rsidRPr="00210507">
        <w:rPr>
          <w:rStyle w:val="Emphasis"/>
          <w:rFonts w:ascii="Avenir Next LT Pro" w:hAnsi="Avenir Next LT Pro" w:cs="Arial"/>
          <w:b/>
          <w:i w:val="0"/>
          <w:color w:val="auto"/>
          <w:sz w:val="22"/>
          <w:szCs w:val="22"/>
        </w:rPr>
        <w:t xml:space="preserve">New </w:t>
      </w:r>
      <w:r w:rsidR="0029471E" w:rsidRPr="00210507">
        <w:rPr>
          <w:rStyle w:val="Emphasis"/>
          <w:rFonts w:ascii="Avenir Next LT Pro" w:hAnsi="Avenir Next LT Pro" w:cs="Arial"/>
          <w:b/>
          <w:i w:val="0"/>
          <w:color w:val="auto"/>
          <w:sz w:val="22"/>
          <w:szCs w:val="22"/>
        </w:rPr>
        <w:t xml:space="preserve">Agreement with Synergent </w:t>
      </w:r>
      <w:r w:rsidR="000C0AB6" w:rsidRPr="00210507">
        <w:rPr>
          <w:rStyle w:val="Emphasis"/>
          <w:rFonts w:ascii="Avenir Next LT Pro" w:hAnsi="Avenir Next LT Pro" w:cs="Arial"/>
          <w:b/>
          <w:i w:val="0"/>
          <w:color w:val="auto"/>
          <w:sz w:val="22"/>
          <w:szCs w:val="22"/>
        </w:rPr>
        <w:t xml:space="preserve">to </w:t>
      </w:r>
      <w:r w:rsidR="00977E5E" w:rsidRPr="00210507">
        <w:rPr>
          <w:rStyle w:val="Emphasis"/>
          <w:rFonts w:ascii="Avenir Next LT Pro" w:hAnsi="Avenir Next LT Pro" w:cs="Arial"/>
          <w:b/>
          <w:i w:val="0"/>
          <w:color w:val="auto"/>
          <w:sz w:val="22"/>
          <w:szCs w:val="22"/>
        </w:rPr>
        <w:t xml:space="preserve">Host the </w:t>
      </w:r>
      <w:r w:rsidR="001315BC" w:rsidRPr="00210507">
        <w:rPr>
          <w:rStyle w:val="Emphasis"/>
          <w:rFonts w:ascii="Avenir Next LT Pro" w:hAnsi="Avenir Next LT Pro" w:cs="Arial"/>
          <w:b/>
          <w:i w:val="0"/>
          <w:color w:val="auto"/>
          <w:sz w:val="22"/>
          <w:szCs w:val="22"/>
        </w:rPr>
        <w:t xml:space="preserve">Symitar </w:t>
      </w:r>
      <w:r w:rsidR="0029471E" w:rsidRPr="00210507">
        <w:rPr>
          <w:rStyle w:val="Emphasis"/>
          <w:rFonts w:ascii="Avenir Next LT Pro" w:hAnsi="Avenir Next LT Pro" w:cs="Arial"/>
          <w:b/>
          <w:i w:val="0"/>
          <w:color w:val="auto"/>
          <w:sz w:val="22"/>
          <w:szCs w:val="22"/>
        </w:rPr>
        <w:t xml:space="preserve">Episys Core </w:t>
      </w:r>
      <w:r w:rsidR="00142E01">
        <w:rPr>
          <w:rStyle w:val="Emphasis"/>
          <w:rFonts w:ascii="Avenir Next LT Pro" w:hAnsi="Avenir Next LT Pro" w:cs="Arial"/>
          <w:b/>
          <w:i w:val="0"/>
          <w:color w:val="auto"/>
          <w:sz w:val="22"/>
          <w:szCs w:val="22"/>
        </w:rPr>
        <w:t>Processing System</w:t>
      </w:r>
      <w:r w:rsidR="00142E01" w:rsidRPr="00210507">
        <w:rPr>
          <w:rStyle w:val="Emphasis"/>
          <w:rFonts w:ascii="Avenir Next LT Pro" w:hAnsi="Avenir Next LT Pro" w:cs="Arial"/>
          <w:b/>
          <w:i w:val="0"/>
          <w:color w:val="auto"/>
          <w:sz w:val="22"/>
          <w:szCs w:val="22"/>
        </w:rPr>
        <w:t xml:space="preserve"> </w:t>
      </w:r>
    </w:p>
    <w:p w14:paraId="5850D553" w14:textId="48F40D0A" w:rsidR="00210507" w:rsidRPr="00210507" w:rsidRDefault="00977E5E" w:rsidP="00210507">
      <w:pPr>
        <w:spacing w:after="100" w:afterAutospacing="1" w:line="240" w:lineRule="auto"/>
        <w:rPr>
          <w:rFonts w:ascii="Avenir Next LT Pro" w:hAnsi="Avenir Next LT Pro"/>
        </w:rPr>
      </w:pPr>
      <w:r w:rsidRPr="00210507">
        <w:rPr>
          <w:rFonts w:ascii="Avenir Next LT Pro" w:hAnsi="Avenir Next LT Pro"/>
          <w:b/>
          <w:bCs/>
        </w:rPr>
        <w:t>(WESTBROOK, ME)</w:t>
      </w:r>
      <w:r w:rsidRPr="00210507">
        <w:rPr>
          <w:rFonts w:ascii="Avenir Next LT Pro" w:hAnsi="Avenir Next LT Pro"/>
        </w:rPr>
        <w:t xml:space="preserve"> - </w:t>
      </w:r>
      <w:r w:rsidR="00C1793A" w:rsidRPr="00210507">
        <w:rPr>
          <w:rFonts w:ascii="Avenir Next LT Pro" w:hAnsi="Avenir Next LT Pro"/>
        </w:rPr>
        <w:t xml:space="preserve">Synergent is pleased to announce that </w:t>
      </w:r>
      <w:hyperlink r:id="rId6" w:history="1">
        <w:r w:rsidR="001B4B2B" w:rsidRPr="001B4B2B">
          <w:rPr>
            <w:rStyle w:val="Hyperlink"/>
            <w:rFonts w:ascii="Avenir Next LT Pro" w:hAnsi="Avenir Next LT Pro"/>
          </w:rPr>
          <w:t>Goldmark Federal Credit Union</w:t>
        </w:r>
      </w:hyperlink>
      <w:r w:rsidR="008F6714" w:rsidRPr="00210507">
        <w:rPr>
          <w:rFonts w:ascii="Avenir Next LT Pro" w:hAnsi="Avenir Next LT Pro"/>
        </w:rPr>
        <w:t xml:space="preserve"> </w:t>
      </w:r>
      <w:r w:rsidR="00C1793A" w:rsidRPr="00210507">
        <w:rPr>
          <w:rFonts w:ascii="Avenir Next LT Pro" w:hAnsi="Avenir Next LT Pro"/>
        </w:rPr>
        <w:t xml:space="preserve">has signed </w:t>
      </w:r>
      <w:r w:rsidR="0029471E" w:rsidRPr="00210507">
        <w:rPr>
          <w:rFonts w:ascii="Avenir Next LT Pro" w:hAnsi="Avenir Next LT Pro"/>
        </w:rPr>
        <w:t xml:space="preserve">a </w:t>
      </w:r>
      <w:r w:rsidR="00D0325E" w:rsidRPr="00210507">
        <w:rPr>
          <w:rFonts w:ascii="Avenir Next LT Pro" w:hAnsi="Avenir Next LT Pro"/>
        </w:rPr>
        <w:t>ten-year</w:t>
      </w:r>
      <w:r w:rsidR="00C1793A" w:rsidRPr="00210507">
        <w:rPr>
          <w:rFonts w:ascii="Avenir Next LT Pro" w:hAnsi="Avenir Next LT Pro"/>
        </w:rPr>
        <w:t xml:space="preserve"> agreement </w:t>
      </w:r>
      <w:r w:rsidR="00F85A36" w:rsidRPr="00210507">
        <w:rPr>
          <w:rFonts w:ascii="Avenir Next LT Pro" w:hAnsi="Avenir Next LT Pro"/>
        </w:rPr>
        <w:t xml:space="preserve">with </w:t>
      </w:r>
      <w:r w:rsidR="00FB7659" w:rsidRPr="00210507">
        <w:rPr>
          <w:rFonts w:ascii="Avenir Next LT Pro" w:hAnsi="Avenir Next LT Pro"/>
        </w:rPr>
        <w:t>Synergent to provide</w:t>
      </w:r>
      <w:r w:rsidR="00CF5172" w:rsidRPr="00210507">
        <w:rPr>
          <w:rFonts w:ascii="Avenir Next LT Pro" w:hAnsi="Avenir Next LT Pro"/>
        </w:rPr>
        <w:t xml:space="preserve"> the</w:t>
      </w:r>
      <w:r w:rsidR="00FB7659" w:rsidRPr="00210507">
        <w:rPr>
          <w:rFonts w:ascii="Avenir Next LT Pro" w:hAnsi="Avenir Next LT Pro"/>
        </w:rPr>
        <w:t xml:space="preserve"> </w:t>
      </w:r>
      <w:hyperlink r:id="rId7" w:history="1">
        <w:r w:rsidR="0029471E" w:rsidRPr="00210507">
          <w:rPr>
            <w:rStyle w:val="Hyperlink"/>
            <w:rFonts w:ascii="Avenir Next LT Pro" w:hAnsi="Avenir Next LT Pro"/>
          </w:rPr>
          <w:t>Symitar</w:t>
        </w:r>
      </w:hyperlink>
      <w:r w:rsidR="00636A4C" w:rsidRPr="00210507">
        <w:rPr>
          <w:rFonts w:ascii="Avenir Next LT Pro" w:hAnsi="Avenir Next LT Pro"/>
          <w:vertAlign w:val="superscript"/>
        </w:rPr>
        <w:t>®</w:t>
      </w:r>
      <w:r w:rsidR="00F85A36" w:rsidRPr="00210507">
        <w:rPr>
          <w:rFonts w:ascii="Avenir Next LT Pro" w:hAnsi="Avenir Next LT Pro"/>
        </w:rPr>
        <w:t xml:space="preserve"> </w:t>
      </w:r>
      <w:r w:rsidR="0029471E" w:rsidRPr="00210507">
        <w:rPr>
          <w:rFonts w:ascii="Avenir Next LT Pro" w:hAnsi="Avenir Next LT Pro"/>
        </w:rPr>
        <w:t>Episys</w:t>
      </w:r>
      <w:r w:rsidR="001315BC" w:rsidRPr="00210507">
        <w:rPr>
          <w:rFonts w:ascii="Avenir Next LT Pro" w:hAnsi="Avenir Next LT Pro"/>
          <w:vertAlign w:val="superscript"/>
        </w:rPr>
        <w:t>®</w:t>
      </w:r>
      <w:r w:rsidR="0029471E" w:rsidRPr="00210507">
        <w:rPr>
          <w:rFonts w:ascii="Avenir Next LT Pro" w:hAnsi="Avenir Next LT Pro"/>
        </w:rPr>
        <w:t xml:space="preserve"> </w:t>
      </w:r>
      <w:r w:rsidR="001315BC" w:rsidRPr="00210507">
        <w:rPr>
          <w:rFonts w:ascii="Avenir Next LT Pro" w:hAnsi="Avenir Next LT Pro"/>
        </w:rPr>
        <w:t>c</w:t>
      </w:r>
      <w:r w:rsidR="0029471E" w:rsidRPr="00210507">
        <w:rPr>
          <w:rFonts w:ascii="Avenir Next LT Pro" w:hAnsi="Avenir Next LT Pro"/>
        </w:rPr>
        <w:t xml:space="preserve">ore </w:t>
      </w:r>
      <w:r w:rsidR="00142E01">
        <w:rPr>
          <w:rFonts w:ascii="Avenir Next LT Pro" w:hAnsi="Avenir Next LT Pro"/>
        </w:rPr>
        <w:t>processing system</w:t>
      </w:r>
      <w:r w:rsidR="000C0AB6" w:rsidRPr="00210507">
        <w:rPr>
          <w:rFonts w:ascii="Avenir Next LT Pro" w:hAnsi="Avenir Next LT Pro"/>
        </w:rPr>
        <w:t>. The</w:t>
      </w:r>
      <w:r w:rsidR="00210507" w:rsidRPr="00210507">
        <w:rPr>
          <w:rFonts w:ascii="Avenir Next LT Pro" w:hAnsi="Avenir Next LT Pro"/>
        </w:rPr>
        <w:t xml:space="preserve"> credit union </w:t>
      </w:r>
      <w:r w:rsidR="000C0AB6" w:rsidRPr="00210507">
        <w:rPr>
          <w:rFonts w:ascii="Avenir Next LT Pro" w:hAnsi="Avenir Next LT Pro"/>
        </w:rPr>
        <w:t>also signed agreement</w:t>
      </w:r>
      <w:r w:rsidR="00B71918">
        <w:rPr>
          <w:rFonts w:ascii="Avenir Next LT Pro" w:hAnsi="Avenir Next LT Pro"/>
        </w:rPr>
        <w:t>s</w:t>
      </w:r>
      <w:r w:rsidR="000C0AB6" w:rsidRPr="00210507">
        <w:rPr>
          <w:rFonts w:ascii="Avenir Next LT Pro" w:hAnsi="Avenir Next LT Pro"/>
        </w:rPr>
        <w:t xml:space="preserve"> with Synergent </w:t>
      </w:r>
      <w:r w:rsidR="002307C1" w:rsidRPr="00210507">
        <w:rPr>
          <w:rFonts w:ascii="Avenir Next LT Pro" w:hAnsi="Avenir Next LT Pro"/>
        </w:rPr>
        <w:t xml:space="preserve">for </w:t>
      </w:r>
      <w:r w:rsidR="00B71918">
        <w:rPr>
          <w:rFonts w:ascii="Avenir Next LT Pro" w:hAnsi="Avenir Next LT Pro"/>
        </w:rPr>
        <w:t xml:space="preserve">the following: </w:t>
      </w:r>
      <w:r w:rsidR="001E124A">
        <w:rPr>
          <w:rFonts w:ascii="Avenir Next LT Pro" w:hAnsi="Avenir Next LT Pro"/>
        </w:rPr>
        <w:t xml:space="preserve">marketing services; </w:t>
      </w:r>
      <w:r w:rsidR="000C0AB6" w:rsidRPr="00210507">
        <w:rPr>
          <w:rFonts w:ascii="Avenir Next LT Pro" w:hAnsi="Avenir Next LT Pro"/>
        </w:rPr>
        <w:t>statement</w:t>
      </w:r>
      <w:r w:rsidR="00B71918">
        <w:rPr>
          <w:rFonts w:ascii="Avenir Next LT Pro" w:hAnsi="Avenir Next LT Pro"/>
        </w:rPr>
        <w:t xml:space="preserve">, </w:t>
      </w:r>
      <w:r w:rsidR="00E970E6" w:rsidRPr="00210507">
        <w:rPr>
          <w:rFonts w:ascii="Avenir Next LT Pro" w:hAnsi="Avenir Next LT Pro"/>
        </w:rPr>
        <w:t>check</w:t>
      </w:r>
      <w:r w:rsidR="00B71918">
        <w:rPr>
          <w:rFonts w:ascii="Avenir Next LT Pro" w:hAnsi="Avenir Next LT Pro"/>
        </w:rPr>
        <w:t>, and ATM/debit card</w:t>
      </w:r>
      <w:r w:rsidR="000C0AB6" w:rsidRPr="00210507">
        <w:rPr>
          <w:rFonts w:ascii="Avenir Next LT Pro" w:hAnsi="Avenir Next LT Pro"/>
        </w:rPr>
        <w:t xml:space="preserve"> processing</w:t>
      </w:r>
      <w:r w:rsidR="00B71918">
        <w:rPr>
          <w:rFonts w:ascii="Avenir Next LT Pro" w:hAnsi="Avenir Next LT Pro"/>
        </w:rPr>
        <w:t>;</w:t>
      </w:r>
      <w:r w:rsidR="007806E4">
        <w:rPr>
          <w:rFonts w:ascii="Avenir Next LT Pro" w:hAnsi="Avenir Next LT Pro"/>
        </w:rPr>
        <w:t xml:space="preserve"> bill pay</w:t>
      </w:r>
      <w:r w:rsidR="00B71918">
        <w:rPr>
          <w:rFonts w:ascii="Avenir Next LT Pro" w:hAnsi="Avenir Next LT Pro"/>
        </w:rPr>
        <w:t>;</w:t>
      </w:r>
      <w:r w:rsidR="007806E4">
        <w:rPr>
          <w:rFonts w:ascii="Avenir Next LT Pro" w:hAnsi="Avenir Next LT Pro"/>
        </w:rPr>
        <w:t xml:space="preserve"> mobile deposit capture</w:t>
      </w:r>
      <w:r w:rsidR="00B71918">
        <w:rPr>
          <w:rFonts w:ascii="Avenir Next LT Pro" w:hAnsi="Avenir Next LT Pro"/>
        </w:rPr>
        <w:t>;</w:t>
      </w:r>
      <w:r w:rsidR="00210507" w:rsidRPr="00210507">
        <w:rPr>
          <w:rFonts w:ascii="Avenir Next LT Pro" w:hAnsi="Avenir Next LT Pro"/>
        </w:rPr>
        <w:t xml:space="preserve"> and Orpheus digital banking through </w:t>
      </w:r>
      <w:hyperlink r:id="rId8" w:history="1">
        <w:r w:rsidR="00210507" w:rsidRPr="00210507">
          <w:rPr>
            <w:rStyle w:val="Hyperlink"/>
            <w:rFonts w:ascii="Avenir Next LT Pro" w:hAnsi="Avenir Next LT Pro"/>
          </w:rPr>
          <w:t>Access Softek</w:t>
        </w:r>
      </w:hyperlink>
      <w:r w:rsidR="00210507" w:rsidRPr="00210507">
        <w:rPr>
          <w:rFonts w:ascii="Avenir Next LT Pro" w:hAnsi="Avenir Next LT Pro"/>
        </w:rPr>
        <w:t>.</w:t>
      </w:r>
    </w:p>
    <w:p w14:paraId="4FD22EBE" w14:textId="11D57F20" w:rsidR="00643C53" w:rsidRPr="00CE403B" w:rsidRDefault="00AB0B79" w:rsidP="0098522A">
      <w:pPr>
        <w:spacing w:after="100" w:afterAutospacing="1" w:line="240" w:lineRule="auto"/>
        <w:rPr>
          <w:rFonts w:ascii="Avenir Next LT Pro" w:hAnsi="Avenir Next LT Pro"/>
        </w:rPr>
      </w:pPr>
      <w:r w:rsidRPr="00CE403B">
        <w:rPr>
          <w:rFonts w:ascii="Avenir Next LT Pro" w:hAnsi="Avenir Next LT Pro"/>
        </w:rPr>
        <w:t>“</w:t>
      </w:r>
      <w:r w:rsidR="007806E4" w:rsidRPr="00CE403B">
        <w:rPr>
          <w:rFonts w:ascii="Avenir Next LT Pro" w:hAnsi="Avenir Next LT Pro"/>
        </w:rPr>
        <w:t xml:space="preserve">Goldmark was looking for more than a traditional managed service provider,” </w:t>
      </w:r>
      <w:r w:rsidR="00E14155" w:rsidRPr="00CE403B">
        <w:rPr>
          <w:rFonts w:ascii="Avenir Next LT Pro" w:hAnsi="Avenir Next LT Pro"/>
        </w:rPr>
        <w:t>said</w:t>
      </w:r>
      <w:r w:rsidR="00187DAF" w:rsidRPr="00CE403B">
        <w:rPr>
          <w:rFonts w:ascii="Avenir Next LT Pro" w:hAnsi="Avenir Next LT Pro"/>
        </w:rPr>
        <w:t xml:space="preserve"> Penny A. Brown</w:t>
      </w:r>
      <w:r w:rsidR="00E14155" w:rsidRPr="00CE403B">
        <w:rPr>
          <w:rFonts w:ascii="Avenir Next LT Pro" w:hAnsi="Avenir Next LT Pro"/>
        </w:rPr>
        <w:t xml:space="preserve">, CEO at </w:t>
      </w:r>
      <w:r w:rsidR="00187DAF" w:rsidRPr="00CE403B">
        <w:rPr>
          <w:rFonts w:ascii="Avenir Next LT Pro" w:hAnsi="Avenir Next LT Pro"/>
        </w:rPr>
        <w:t xml:space="preserve">Goldmark </w:t>
      </w:r>
      <w:r w:rsidR="00E14155" w:rsidRPr="00CE403B">
        <w:rPr>
          <w:rFonts w:ascii="Avenir Next LT Pro" w:hAnsi="Avenir Next LT Pro"/>
        </w:rPr>
        <w:t>Federal Credit Union. “</w:t>
      </w:r>
      <w:r w:rsidR="005E39B1" w:rsidRPr="00CE403B">
        <w:rPr>
          <w:rFonts w:ascii="Avenir Next LT Pro" w:hAnsi="Avenir Next LT Pro"/>
        </w:rPr>
        <w:t>We</w:t>
      </w:r>
      <w:r w:rsidR="007806E4" w:rsidRPr="00CE403B">
        <w:rPr>
          <w:rFonts w:ascii="Avenir Next LT Pro" w:hAnsi="Avenir Next LT Pro"/>
        </w:rPr>
        <w:t xml:space="preserve"> wanted a long-term partner who was going to be just as focused </w:t>
      </w:r>
      <w:r w:rsidR="00CE403B" w:rsidRPr="00CE403B">
        <w:rPr>
          <w:rFonts w:ascii="Avenir Next LT Pro" w:hAnsi="Avenir Next LT Pro"/>
        </w:rPr>
        <w:t xml:space="preserve">as we are </w:t>
      </w:r>
      <w:r w:rsidR="007806E4" w:rsidRPr="00CE403B">
        <w:rPr>
          <w:rFonts w:ascii="Avenir Next LT Pro" w:hAnsi="Avenir Next LT Pro"/>
        </w:rPr>
        <w:t xml:space="preserve">on our members and </w:t>
      </w:r>
      <w:r w:rsidR="00CE403B" w:rsidRPr="00CE403B">
        <w:rPr>
          <w:rFonts w:ascii="Avenir Next LT Pro" w:hAnsi="Avenir Next LT Pro"/>
        </w:rPr>
        <w:t xml:space="preserve">with </w:t>
      </w:r>
      <w:r w:rsidR="007806E4" w:rsidRPr="00CE403B">
        <w:rPr>
          <w:rFonts w:ascii="Avenir Next LT Pro" w:hAnsi="Avenir Next LT Pro"/>
        </w:rPr>
        <w:t>identifying new efficiencies. We found that with Synergent.”</w:t>
      </w:r>
    </w:p>
    <w:p w14:paraId="26370324" w14:textId="48C40501" w:rsidR="00EC6A0D" w:rsidRPr="00CE403B" w:rsidRDefault="001B4B2B" w:rsidP="003147AE">
      <w:pPr>
        <w:spacing w:after="0" w:line="240" w:lineRule="auto"/>
        <w:rPr>
          <w:rFonts w:ascii="Avenir Next LT Pro" w:hAnsi="Avenir Next LT Pro"/>
        </w:rPr>
      </w:pPr>
      <w:r w:rsidRPr="00CE403B">
        <w:rPr>
          <w:rFonts w:ascii="Avenir Next LT Pro" w:hAnsi="Avenir Next LT Pro"/>
        </w:rPr>
        <w:t xml:space="preserve">Goldmark </w:t>
      </w:r>
      <w:r w:rsidR="000C0AB6" w:rsidRPr="00CE403B">
        <w:rPr>
          <w:rFonts w:ascii="Avenir Next LT Pro" w:hAnsi="Avenir Next LT Pro"/>
        </w:rPr>
        <w:t>Federal Credit Union</w:t>
      </w:r>
      <w:r w:rsidR="00D010C4" w:rsidRPr="00CE403B">
        <w:rPr>
          <w:rFonts w:ascii="Avenir Next LT Pro" w:hAnsi="Avenir Next LT Pro"/>
        </w:rPr>
        <w:t xml:space="preserve"> is </w:t>
      </w:r>
      <w:r w:rsidR="002307C1" w:rsidRPr="00CE403B">
        <w:rPr>
          <w:rFonts w:ascii="Avenir Next LT Pro" w:hAnsi="Avenir Next LT Pro" w:cs="Arial"/>
          <w:shd w:val="clear" w:color="auto" w:fill="FFFFFF"/>
        </w:rPr>
        <w:t>headquartered</w:t>
      </w:r>
      <w:r w:rsidR="002307C1" w:rsidRPr="00CE403B">
        <w:rPr>
          <w:rFonts w:ascii="Avenir Next LT Pro" w:hAnsi="Avenir Next LT Pro" w:cs="Arial"/>
          <w:b/>
          <w:bCs/>
          <w:shd w:val="clear" w:color="auto" w:fill="FFFFFF"/>
        </w:rPr>
        <w:t xml:space="preserve"> </w:t>
      </w:r>
      <w:r w:rsidR="00EC6A0D" w:rsidRPr="00CE403B">
        <w:rPr>
          <w:rFonts w:ascii="Avenir Next LT Pro" w:hAnsi="Avenir Next LT Pro"/>
        </w:rPr>
        <w:t>in</w:t>
      </w:r>
      <w:r w:rsidRPr="00CE403B">
        <w:rPr>
          <w:rFonts w:ascii="Avenir Next LT Pro" w:hAnsi="Avenir Next LT Pro"/>
        </w:rPr>
        <w:t xml:space="preserve"> </w:t>
      </w:r>
      <w:r w:rsidRPr="00CE403B">
        <w:rPr>
          <w:rFonts w:ascii="Avenir Next LT Pro" w:hAnsi="Avenir Next LT Pro" w:cs="Arial"/>
          <w:shd w:val="clear" w:color="auto" w:fill="FFFFFF"/>
        </w:rPr>
        <w:t>Attleboro, Massachusetts</w:t>
      </w:r>
      <w:r w:rsidR="00D010C4" w:rsidRPr="00CE403B">
        <w:rPr>
          <w:rFonts w:ascii="Avenir Next LT Pro" w:hAnsi="Avenir Next LT Pro"/>
        </w:rPr>
        <w:t xml:space="preserve"> </w:t>
      </w:r>
      <w:r w:rsidR="00187DAF" w:rsidRPr="00CE403B">
        <w:rPr>
          <w:rFonts w:ascii="Avenir Next LT Pro" w:hAnsi="Avenir Next LT Pro"/>
        </w:rPr>
        <w:t>has 3,200</w:t>
      </w:r>
      <w:r w:rsidRPr="00CE403B">
        <w:rPr>
          <w:rFonts w:ascii="Avenir Next LT Pro" w:hAnsi="Avenir Next LT Pro"/>
        </w:rPr>
        <w:t xml:space="preserve"> </w:t>
      </w:r>
      <w:r w:rsidR="00D0325E" w:rsidRPr="00CE403B">
        <w:rPr>
          <w:rFonts w:ascii="Avenir Next LT Pro" w:hAnsi="Avenir Next LT Pro"/>
        </w:rPr>
        <w:t xml:space="preserve">members, and holds </w:t>
      </w:r>
      <w:r w:rsidR="000A3486" w:rsidRPr="00CE403B">
        <w:rPr>
          <w:rFonts w:ascii="Avenir Next LT Pro" w:hAnsi="Avenir Next LT Pro"/>
        </w:rPr>
        <w:t xml:space="preserve">over </w:t>
      </w:r>
      <w:r w:rsidR="00D0325E" w:rsidRPr="00CE403B">
        <w:rPr>
          <w:rFonts w:ascii="Avenir Next LT Pro" w:hAnsi="Avenir Next LT Pro"/>
        </w:rPr>
        <w:t>$</w:t>
      </w:r>
      <w:r w:rsidR="00187DAF" w:rsidRPr="00CE403B">
        <w:rPr>
          <w:rFonts w:ascii="Avenir Next LT Pro" w:hAnsi="Avenir Next LT Pro"/>
        </w:rPr>
        <w:t>36</w:t>
      </w:r>
      <w:r w:rsidR="000A3486" w:rsidRPr="00CE403B">
        <w:rPr>
          <w:rFonts w:ascii="Avenir Next LT Pro" w:hAnsi="Avenir Next LT Pro"/>
        </w:rPr>
        <w:t xml:space="preserve"> </w:t>
      </w:r>
      <w:r w:rsidR="00D0325E" w:rsidRPr="00CE403B">
        <w:rPr>
          <w:rFonts w:ascii="Avenir Next LT Pro" w:hAnsi="Avenir Next LT Pro"/>
        </w:rPr>
        <w:t xml:space="preserve">million in assets. The credit union </w:t>
      </w:r>
      <w:r w:rsidR="00EC6A0D" w:rsidRPr="00CE403B">
        <w:rPr>
          <w:rFonts w:ascii="Avenir Next LT Pro" w:hAnsi="Avenir Next LT Pro"/>
        </w:rPr>
        <w:t xml:space="preserve">serves people who live, work, </w:t>
      </w:r>
      <w:r w:rsidRPr="00CE403B">
        <w:rPr>
          <w:rFonts w:ascii="Avenir Next LT Pro" w:hAnsi="Avenir Next LT Pro"/>
        </w:rPr>
        <w:t xml:space="preserve">and </w:t>
      </w:r>
      <w:r w:rsidR="00EC6A0D" w:rsidRPr="00CE403B">
        <w:rPr>
          <w:rFonts w:ascii="Avenir Next LT Pro" w:hAnsi="Avenir Next LT Pro"/>
        </w:rPr>
        <w:t>worship</w:t>
      </w:r>
      <w:r w:rsidR="000A3486" w:rsidRPr="00CE403B">
        <w:rPr>
          <w:rFonts w:ascii="Avenir Next LT Pro" w:hAnsi="Avenir Next LT Pro"/>
        </w:rPr>
        <w:t xml:space="preserve"> in </w:t>
      </w:r>
      <w:r w:rsidRPr="00CE403B">
        <w:rPr>
          <w:rFonts w:ascii="Avenir Next LT Pro" w:hAnsi="Avenir Next LT Pro"/>
        </w:rPr>
        <w:t xml:space="preserve">the communities of </w:t>
      </w:r>
      <w:r w:rsidRPr="00CE403B">
        <w:rPr>
          <w:rFonts w:ascii="Avenir Next LT Pro" w:hAnsi="Avenir Next LT Pro" w:cs="Arial"/>
          <w:shd w:val="clear" w:color="auto" w:fill="FFFFFF"/>
        </w:rPr>
        <w:t>North Attleboro, Seekonk, Dighton, Rehoboth, Norton, Mansfield and Attleboro.</w:t>
      </w:r>
    </w:p>
    <w:p w14:paraId="5A07C92B" w14:textId="77BD4F7C" w:rsidR="00A52CF3" w:rsidRPr="00413C87" w:rsidRDefault="00A52CF3" w:rsidP="003147AE">
      <w:pPr>
        <w:spacing w:after="0" w:line="240" w:lineRule="auto"/>
        <w:rPr>
          <w:rFonts w:ascii="Avenir Next LT Pro" w:hAnsi="Avenir Next LT Pro"/>
        </w:rPr>
      </w:pPr>
    </w:p>
    <w:p w14:paraId="2F27EAB0" w14:textId="77777777" w:rsidR="00FD7292" w:rsidRPr="00413C87" w:rsidRDefault="00FD7292" w:rsidP="00FD7292">
      <w:pPr>
        <w:rPr>
          <w:rFonts w:ascii="Avenir Next LT Pro" w:hAnsi="Avenir Next LT Pro"/>
        </w:rPr>
      </w:pPr>
      <w:r w:rsidRPr="00413C87">
        <w:rPr>
          <w:rFonts w:ascii="Avenir Next LT Pro" w:hAnsi="Avenir Next LT Pro"/>
        </w:rPr>
        <w:t xml:space="preserve">“It truly is exciting to welcome another New England-based credit union to our Synergent family,” said Scott Johnsen, Senior Vice President of Operations at Synergent. “We have been consulting with Goldmark Federal Credit Union for several months and are thrilled to have earned their trust. Our team is eager to begin delivering the benefits of Synergent’s well-integrated suite of solutions to help them better connect with their members. We share Goldmark’s enthusiasm to provide their credit union with the latest best-in-class technology, products, and services to help their members meet their financial needs.” </w:t>
      </w:r>
    </w:p>
    <w:p w14:paraId="15615C86" w14:textId="77777777" w:rsidR="001B4B2B" w:rsidRDefault="001B4B2B" w:rsidP="003147AE">
      <w:pPr>
        <w:spacing w:after="0" w:line="240" w:lineRule="auto"/>
        <w:rPr>
          <w:rFonts w:ascii="Avenir Next LT Pro" w:hAnsi="Avenir Next LT Pro"/>
        </w:rPr>
      </w:pPr>
    </w:p>
    <w:p w14:paraId="4B89EB09" w14:textId="050A9256" w:rsidR="00FD2008" w:rsidRPr="00210507" w:rsidRDefault="00FD2008" w:rsidP="003147AE">
      <w:pPr>
        <w:spacing w:after="0" w:line="240" w:lineRule="auto"/>
        <w:rPr>
          <w:rFonts w:ascii="Avenir Next LT Pro" w:hAnsi="Avenir Next LT Pro" w:cs="Arial"/>
          <w:shd w:val="clear" w:color="auto" w:fill="FFFFFF"/>
        </w:rPr>
      </w:pPr>
    </w:p>
    <w:p w14:paraId="22E53700" w14:textId="66C6FD19" w:rsidR="00210507" w:rsidRDefault="00210507" w:rsidP="00210507">
      <w:pPr>
        <w:jc w:val="center"/>
        <w:rPr>
          <w:rFonts w:ascii="Avenir Next LT Pro" w:hAnsi="Avenir Next LT Pro"/>
        </w:rPr>
      </w:pPr>
      <w:r>
        <w:rPr>
          <w:rFonts w:ascii="Avenir Next LT Pro" w:hAnsi="Avenir Next LT Pro"/>
        </w:rPr>
        <w:t>###</w:t>
      </w:r>
    </w:p>
    <w:p w14:paraId="51C09B7E" w14:textId="6D0DBAC7" w:rsidR="00210507" w:rsidRPr="00C016C6" w:rsidRDefault="00210507" w:rsidP="00210507">
      <w:pPr>
        <w:autoSpaceDE w:val="0"/>
        <w:autoSpaceDN w:val="0"/>
        <w:adjustRightInd w:val="0"/>
        <w:spacing w:line="276" w:lineRule="auto"/>
        <w:jc w:val="both"/>
        <w:rPr>
          <w:rFonts w:ascii="Avenir Next LT Pro" w:hAnsi="Avenir Next LT Pro" w:cs="Arial"/>
          <w:u w:val="single"/>
        </w:rPr>
      </w:pPr>
      <w:bookmarkStart w:id="0" w:name="_GoBack"/>
      <w:bookmarkEnd w:id="0"/>
      <w:r w:rsidRPr="00C016C6">
        <w:rPr>
          <w:rFonts w:ascii="Avenir Next LT Pro" w:hAnsi="Avenir Next LT Pro" w:cs="Arial"/>
          <w:u w:val="single"/>
        </w:rPr>
        <w:lastRenderedPageBreak/>
        <w:t>About Symitar</w:t>
      </w:r>
    </w:p>
    <w:p w14:paraId="651A0A03" w14:textId="23327C51" w:rsidR="00210507" w:rsidRPr="007C4AF3" w:rsidRDefault="00210507" w:rsidP="00210507">
      <w:pPr>
        <w:rPr>
          <w:rFonts w:ascii="Avenir Next LT Pro" w:hAnsi="Avenir Next LT Pro" w:cs="Arial"/>
        </w:rPr>
      </w:pPr>
      <w:r w:rsidRPr="00C016C6">
        <w:rPr>
          <w:rFonts w:ascii="Avenir Next LT Pro" w:hAnsi="Avenir Next LT Pro" w:cs="Arial"/>
        </w:rPr>
        <w:t>Symitar, a division of Jack Henry &amp; Associates, Inc.</w:t>
      </w:r>
      <w:r w:rsidRPr="00C016C6">
        <w:rPr>
          <w:rFonts w:ascii="Avenir Next LT Pro" w:hAnsi="Avenir Next LT Pro" w:cs="Arial"/>
          <w:vertAlign w:val="superscript"/>
        </w:rPr>
        <w:t>®</w:t>
      </w:r>
      <w:r w:rsidRPr="00C016C6">
        <w:rPr>
          <w:rFonts w:ascii="Avenir Next LT Pro" w:hAnsi="Avenir Next LT Pro" w:cs="Arial"/>
        </w:rPr>
        <w:t xml:space="preserve">, is the leading provider of integrated computer systems for credit unions of all sizes. Symitar has been selected as the primary technology partner by more than </w:t>
      </w:r>
      <w:r w:rsidR="00EE3E49">
        <w:rPr>
          <w:rFonts w:ascii="Avenir Next LT Pro" w:hAnsi="Avenir Next LT Pro" w:cs="Arial"/>
        </w:rPr>
        <w:t>725</w:t>
      </w:r>
      <w:r w:rsidRPr="00C016C6">
        <w:rPr>
          <w:rFonts w:ascii="Avenir Next LT Pro" w:hAnsi="Avenir Next LT Pro" w:cs="Arial"/>
        </w:rPr>
        <w:t xml:space="preserve"> credit unions, serving as a single source for integrated, enterprise-wide automation and as a single point of contact and support. Additional information is available at </w:t>
      </w:r>
      <w:hyperlink r:id="rId9" w:history="1">
        <w:r w:rsidRPr="007C4AF3">
          <w:rPr>
            <w:rStyle w:val="Hyperlink"/>
            <w:rFonts w:ascii="Avenir Next LT Pro" w:hAnsi="Avenir Next LT Pro" w:cs="Arial"/>
          </w:rPr>
          <w:t>www.symitar.com</w:t>
        </w:r>
      </w:hyperlink>
      <w:r w:rsidRPr="007C4AF3">
        <w:rPr>
          <w:rFonts w:ascii="Avenir Next LT Pro" w:hAnsi="Avenir Next LT Pro" w:cs="Arial"/>
        </w:rPr>
        <w:t xml:space="preserve">. </w:t>
      </w:r>
    </w:p>
    <w:p w14:paraId="32FEFBBE" w14:textId="77777777" w:rsidR="00210507" w:rsidRPr="00C016C6" w:rsidRDefault="00210507" w:rsidP="00210507">
      <w:pPr>
        <w:rPr>
          <w:rFonts w:ascii="Avenir Next LT Pro" w:hAnsi="Avenir Next LT Pro" w:cs="Arial"/>
          <w:u w:val="single"/>
        </w:rPr>
      </w:pPr>
      <w:r w:rsidRPr="00C016C6">
        <w:rPr>
          <w:rFonts w:ascii="Avenir Next LT Pro" w:hAnsi="Avenir Next LT Pro" w:cs="Arial"/>
          <w:u w:val="single"/>
        </w:rPr>
        <w:t>About Synergent</w:t>
      </w:r>
    </w:p>
    <w:p w14:paraId="7B0C7C04" w14:textId="77777777" w:rsidR="00210507" w:rsidRPr="007C4AF3" w:rsidRDefault="00210507" w:rsidP="00210507">
      <w:pPr>
        <w:spacing w:line="240" w:lineRule="auto"/>
        <w:rPr>
          <w:rFonts w:ascii="Avenir Next LT Pro" w:hAnsi="Avenir Next LT Pro" w:cs="Arial"/>
          <w:color w:val="000000"/>
        </w:rPr>
      </w:pPr>
      <w:r w:rsidRPr="00C016C6">
        <w:rPr>
          <w:rFonts w:ascii="Avenir Next LT Pro" w:hAnsi="Avenir Next LT Pro"/>
        </w:rPr>
        <w:t>Founded by credit unions in 1971, Synergent is a managed services provider that offers state-of-the-art and innovative core processing, in-demand payments, technology, and marketing services. As a service-driven and cost-effective host of Symitar’s Episys</w:t>
      </w:r>
      <w:r w:rsidRPr="00C016C6">
        <w:rPr>
          <w:rFonts w:ascii="Avenir Next LT Pro" w:hAnsi="Avenir Next LT Pro"/>
          <w:vertAlign w:val="superscript"/>
        </w:rPr>
        <w:t>®</w:t>
      </w:r>
      <w:r w:rsidRPr="00C016C6">
        <w:rPr>
          <w:rFonts w:ascii="Avenir Next LT Pro" w:hAnsi="Avenir Next LT Pro"/>
        </w:rPr>
        <w:t xml:space="preserve"> core processing, Synergent provides credit unions with the products and services they need to succeed. No matter what the product, our clients can count on Synergent to choose it, install it, integrate it, and help credit unions get the most out of it so they can focus on providing the best service experience possible to their members. For more information on Synergent, please </w:t>
      </w:r>
      <w:r w:rsidRPr="007C4AF3">
        <w:rPr>
          <w:rFonts w:ascii="Avenir Next LT Pro" w:hAnsi="Avenir Next LT Pro"/>
        </w:rPr>
        <w:t xml:space="preserve">visit </w:t>
      </w:r>
      <w:hyperlink r:id="rId10" w:history="1">
        <w:r w:rsidRPr="007C4AF3">
          <w:rPr>
            <w:rStyle w:val="Hyperlink"/>
            <w:rFonts w:ascii="Avenir Next LT Pro" w:hAnsi="Avenir Next LT Pro"/>
          </w:rPr>
          <w:t>www.synergentcorp.com</w:t>
        </w:r>
      </w:hyperlink>
      <w:r w:rsidRPr="007C4AF3">
        <w:rPr>
          <w:rFonts w:ascii="Avenir Next LT Pro" w:hAnsi="Avenir Next LT Pro"/>
          <w:color w:val="000000"/>
        </w:rPr>
        <w:t>, or call 800-341-0180.</w:t>
      </w:r>
    </w:p>
    <w:p w14:paraId="454D2265" w14:textId="77777777" w:rsidR="00AC5D05" w:rsidRPr="00210507" w:rsidRDefault="00AC5D05" w:rsidP="00273A75">
      <w:pPr>
        <w:rPr>
          <w:rFonts w:ascii="Avenir Next LT Pro" w:hAnsi="Avenir Next LT Pro" w:cs="Arial"/>
        </w:rPr>
      </w:pPr>
    </w:p>
    <w:sectPr w:rsidR="00AC5D05" w:rsidRPr="00210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Avenir LT Std 35 Light">
    <w:altName w:val="Calibri"/>
    <w:panose1 w:val="020B0402020203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3F"/>
    <w:rsid w:val="00023D6B"/>
    <w:rsid w:val="000247A9"/>
    <w:rsid w:val="00030F22"/>
    <w:rsid w:val="00042C5D"/>
    <w:rsid w:val="00046D3F"/>
    <w:rsid w:val="0004722F"/>
    <w:rsid w:val="00055CFA"/>
    <w:rsid w:val="00077503"/>
    <w:rsid w:val="0008198A"/>
    <w:rsid w:val="00095462"/>
    <w:rsid w:val="000A3486"/>
    <w:rsid w:val="000B0F75"/>
    <w:rsid w:val="000C0AB6"/>
    <w:rsid w:val="000D3EC6"/>
    <w:rsid w:val="000D5814"/>
    <w:rsid w:val="000E180E"/>
    <w:rsid w:val="000E725F"/>
    <w:rsid w:val="000F15A3"/>
    <w:rsid w:val="00116C03"/>
    <w:rsid w:val="001315BC"/>
    <w:rsid w:val="00142E01"/>
    <w:rsid w:val="00154A7D"/>
    <w:rsid w:val="00187DAF"/>
    <w:rsid w:val="001B4B2B"/>
    <w:rsid w:val="001E124A"/>
    <w:rsid w:val="001F35B3"/>
    <w:rsid w:val="0020481A"/>
    <w:rsid w:val="00210507"/>
    <w:rsid w:val="00221A6C"/>
    <w:rsid w:val="002307C1"/>
    <w:rsid w:val="002343A8"/>
    <w:rsid w:val="00234D36"/>
    <w:rsid w:val="002453DA"/>
    <w:rsid w:val="00273A75"/>
    <w:rsid w:val="002852FE"/>
    <w:rsid w:val="00285C43"/>
    <w:rsid w:val="0029471E"/>
    <w:rsid w:val="002A05E8"/>
    <w:rsid w:val="002A0E9B"/>
    <w:rsid w:val="002D21DF"/>
    <w:rsid w:val="003056AD"/>
    <w:rsid w:val="003147AE"/>
    <w:rsid w:val="0031486C"/>
    <w:rsid w:val="00330FC7"/>
    <w:rsid w:val="00375639"/>
    <w:rsid w:val="00393ED5"/>
    <w:rsid w:val="0039620E"/>
    <w:rsid w:val="003962A1"/>
    <w:rsid w:val="003F08AC"/>
    <w:rsid w:val="004026C1"/>
    <w:rsid w:val="00410202"/>
    <w:rsid w:val="00413C87"/>
    <w:rsid w:val="004428BE"/>
    <w:rsid w:val="004512E8"/>
    <w:rsid w:val="00462408"/>
    <w:rsid w:val="004772FA"/>
    <w:rsid w:val="00484F12"/>
    <w:rsid w:val="004C248A"/>
    <w:rsid w:val="00510C20"/>
    <w:rsid w:val="00552E05"/>
    <w:rsid w:val="00556547"/>
    <w:rsid w:val="0057127E"/>
    <w:rsid w:val="005775FF"/>
    <w:rsid w:val="005927D7"/>
    <w:rsid w:val="005C5CA2"/>
    <w:rsid w:val="005E1A09"/>
    <w:rsid w:val="005E39B1"/>
    <w:rsid w:val="00607BBF"/>
    <w:rsid w:val="00634973"/>
    <w:rsid w:val="00636A4C"/>
    <w:rsid w:val="00643C53"/>
    <w:rsid w:val="0064769F"/>
    <w:rsid w:val="00655ED3"/>
    <w:rsid w:val="00676450"/>
    <w:rsid w:val="006808A8"/>
    <w:rsid w:val="00697300"/>
    <w:rsid w:val="006C46D8"/>
    <w:rsid w:val="007015D6"/>
    <w:rsid w:val="00730F60"/>
    <w:rsid w:val="00757FA9"/>
    <w:rsid w:val="00772C3D"/>
    <w:rsid w:val="007806E4"/>
    <w:rsid w:val="007873FD"/>
    <w:rsid w:val="007877D0"/>
    <w:rsid w:val="007907B8"/>
    <w:rsid w:val="00791215"/>
    <w:rsid w:val="0079604F"/>
    <w:rsid w:val="00805983"/>
    <w:rsid w:val="00822C70"/>
    <w:rsid w:val="00825331"/>
    <w:rsid w:val="00875D4A"/>
    <w:rsid w:val="008A27F3"/>
    <w:rsid w:val="008A3004"/>
    <w:rsid w:val="008B5D58"/>
    <w:rsid w:val="008C2ED0"/>
    <w:rsid w:val="008F6714"/>
    <w:rsid w:val="00912C7E"/>
    <w:rsid w:val="009423FE"/>
    <w:rsid w:val="00954999"/>
    <w:rsid w:val="009752A1"/>
    <w:rsid w:val="00976FAC"/>
    <w:rsid w:val="009779A7"/>
    <w:rsid w:val="00977E5E"/>
    <w:rsid w:val="0098522A"/>
    <w:rsid w:val="009C6C1A"/>
    <w:rsid w:val="00A058EB"/>
    <w:rsid w:val="00A14B73"/>
    <w:rsid w:val="00A275F8"/>
    <w:rsid w:val="00A44D96"/>
    <w:rsid w:val="00A51E7D"/>
    <w:rsid w:val="00A52CF3"/>
    <w:rsid w:val="00A80BCB"/>
    <w:rsid w:val="00A85C69"/>
    <w:rsid w:val="00AA0AB8"/>
    <w:rsid w:val="00AB0B79"/>
    <w:rsid w:val="00AC5D05"/>
    <w:rsid w:val="00B16721"/>
    <w:rsid w:val="00B2068E"/>
    <w:rsid w:val="00B414DF"/>
    <w:rsid w:val="00B476F0"/>
    <w:rsid w:val="00B53E63"/>
    <w:rsid w:val="00B71918"/>
    <w:rsid w:val="00BC68FA"/>
    <w:rsid w:val="00C032B7"/>
    <w:rsid w:val="00C04E1E"/>
    <w:rsid w:val="00C11198"/>
    <w:rsid w:val="00C1793A"/>
    <w:rsid w:val="00C33F4E"/>
    <w:rsid w:val="00C51B72"/>
    <w:rsid w:val="00C61E75"/>
    <w:rsid w:val="00C718F6"/>
    <w:rsid w:val="00C8443F"/>
    <w:rsid w:val="00C86CB4"/>
    <w:rsid w:val="00CC4AC3"/>
    <w:rsid w:val="00CC52E7"/>
    <w:rsid w:val="00CE403B"/>
    <w:rsid w:val="00CE7614"/>
    <w:rsid w:val="00CF5172"/>
    <w:rsid w:val="00D010C4"/>
    <w:rsid w:val="00D0325E"/>
    <w:rsid w:val="00D101C8"/>
    <w:rsid w:val="00D206C7"/>
    <w:rsid w:val="00D40F34"/>
    <w:rsid w:val="00D45573"/>
    <w:rsid w:val="00D65868"/>
    <w:rsid w:val="00D90B7D"/>
    <w:rsid w:val="00D918F6"/>
    <w:rsid w:val="00DB518C"/>
    <w:rsid w:val="00DD3671"/>
    <w:rsid w:val="00DF2764"/>
    <w:rsid w:val="00E14155"/>
    <w:rsid w:val="00E26584"/>
    <w:rsid w:val="00E2755D"/>
    <w:rsid w:val="00E445E5"/>
    <w:rsid w:val="00E46545"/>
    <w:rsid w:val="00E8188F"/>
    <w:rsid w:val="00E82B66"/>
    <w:rsid w:val="00E9170B"/>
    <w:rsid w:val="00E970E6"/>
    <w:rsid w:val="00EA187F"/>
    <w:rsid w:val="00EA5103"/>
    <w:rsid w:val="00EB7E98"/>
    <w:rsid w:val="00EC6A0D"/>
    <w:rsid w:val="00EE3E49"/>
    <w:rsid w:val="00EE6485"/>
    <w:rsid w:val="00F104AC"/>
    <w:rsid w:val="00F22105"/>
    <w:rsid w:val="00F61C30"/>
    <w:rsid w:val="00F67683"/>
    <w:rsid w:val="00F82814"/>
    <w:rsid w:val="00F85A36"/>
    <w:rsid w:val="00F87D44"/>
    <w:rsid w:val="00F916A0"/>
    <w:rsid w:val="00FB0DE7"/>
    <w:rsid w:val="00FB7659"/>
    <w:rsid w:val="00FD03FB"/>
    <w:rsid w:val="00FD2008"/>
    <w:rsid w:val="00FD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C006"/>
  <w15:chartTrackingRefBased/>
  <w15:docId w15:val="{5B43382D-D839-425F-B9DD-F6BE7373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D3F"/>
    <w:rPr>
      <w:strike w:val="0"/>
      <w:dstrike w:val="0"/>
      <w:color w:val="006094"/>
      <w:u w:val="none"/>
      <w:effect w:val="none"/>
      <w:shd w:val="clear" w:color="auto" w:fill="auto"/>
    </w:rPr>
  </w:style>
  <w:style w:type="character" w:styleId="Emphasis">
    <w:name w:val="Emphasis"/>
    <w:basedOn w:val="DefaultParagraphFont"/>
    <w:uiPriority w:val="20"/>
    <w:qFormat/>
    <w:rsid w:val="00046D3F"/>
    <w:rPr>
      <w:i/>
      <w:iCs/>
    </w:rPr>
  </w:style>
  <w:style w:type="paragraph" w:styleId="NormalWeb">
    <w:name w:val="Normal (Web)"/>
    <w:basedOn w:val="Normal"/>
    <w:uiPriority w:val="99"/>
    <w:unhideWhenUsed/>
    <w:rsid w:val="00046D3F"/>
    <w:pPr>
      <w:spacing w:before="100" w:beforeAutospacing="1" w:after="255" w:line="240" w:lineRule="auto"/>
    </w:pPr>
    <w:rPr>
      <w:rFonts w:ascii="inherit" w:eastAsia="Times New Roman" w:hAnsi="inherit" w:cs="Times New Roman"/>
      <w:color w:val="444444"/>
      <w:sz w:val="24"/>
      <w:szCs w:val="24"/>
    </w:rPr>
  </w:style>
  <w:style w:type="paragraph" w:styleId="BalloonText">
    <w:name w:val="Balloon Text"/>
    <w:basedOn w:val="Normal"/>
    <w:link w:val="BalloonTextChar"/>
    <w:uiPriority w:val="99"/>
    <w:semiHidden/>
    <w:unhideWhenUsed/>
    <w:rsid w:val="008A3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004"/>
    <w:rPr>
      <w:rFonts w:ascii="Segoe UI" w:hAnsi="Segoe UI" w:cs="Segoe UI"/>
      <w:sz w:val="18"/>
      <w:szCs w:val="18"/>
    </w:rPr>
  </w:style>
  <w:style w:type="character" w:styleId="CommentReference">
    <w:name w:val="annotation reference"/>
    <w:basedOn w:val="DefaultParagraphFont"/>
    <w:uiPriority w:val="99"/>
    <w:semiHidden/>
    <w:unhideWhenUsed/>
    <w:rsid w:val="00636A4C"/>
    <w:rPr>
      <w:sz w:val="16"/>
      <w:szCs w:val="16"/>
    </w:rPr>
  </w:style>
  <w:style w:type="paragraph" w:styleId="CommentText">
    <w:name w:val="annotation text"/>
    <w:basedOn w:val="Normal"/>
    <w:link w:val="CommentTextChar"/>
    <w:uiPriority w:val="99"/>
    <w:unhideWhenUsed/>
    <w:rsid w:val="00636A4C"/>
    <w:pPr>
      <w:spacing w:line="240" w:lineRule="auto"/>
    </w:pPr>
    <w:rPr>
      <w:sz w:val="20"/>
      <w:szCs w:val="20"/>
    </w:rPr>
  </w:style>
  <w:style w:type="character" w:customStyle="1" w:styleId="CommentTextChar">
    <w:name w:val="Comment Text Char"/>
    <w:basedOn w:val="DefaultParagraphFont"/>
    <w:link w:val="CommentText"/>
    <w:uiPriority w:val="99"/>
    <w:rsid w:val="00636A4C"/>
    <w:rPr>
      <w:sz w:val="20"/>
      <w:szCs w:val="20"/>
    </w:rPr>
  </w:style>
  <w:style w:type="paragraph" w:styleId="CommentSubject">
    <w:name w:val="annotation subject"/>
    <w:basedOn w:val="CommentText"/>
    <w:next w:val="CommentText"/>
    <w:link w:val="CommentSubjectChar"/>
    <w:uiPriority w:val="99"/>
    <w:semiHidden/>
    <w:unhideWhenUsed/>
    <w:rsid w:val="00636A4C"/>
    <w:rPr>
      <w:b/>
      <w:bCs/>
    </w:rPr>
  </w:style>
  <w:style w:type="character" w:customStyle="1" w:styleId="CommentSubjectChar">
    <w:name w:val="Comment Subject Char"/>
    <w:basedOn w:val="CommentTextChar"/>
    <w:link w:val="CommentSubject"/>
    <w:uiPriority w:val="99"/>
    <w:semiHidden/>
    <w:rsid w:val="00636A4C"/>
    <w:rPr>
      <w:b/>
      <w:bCs/>
      <w:sz w:val="20"/>
      <w:szCs w:val="20"/>
    </w:rPr>
  </w:style>
  <w:style w:type="paragraph" w:styleId="Revision">
    <w:name w:val="Revision"/>
    <w:hidden/>
    <w:uiPriority w:val="99"/>
    <w:semiHidden/>
    <w:rsid w:val="00F85A36"/>
    <w:pPr>
      <w:spacing w:after="0" w:line="240" w:lineRule="auto"/>
    </w:pPr>
  </w:style>
  <w:style w:type="character" w:customStyle="1" w:styleId="UnresolvedMention1">
    <w:name w:val="Unresolved Mention1"/>
    <w:basedOn w:val="DefaultParagraphFont"/>
    <w:uiPriority w:val="99"/>
    <w:semiHidden/>
    <w:unhideWhenUsed/>
    <w:rsid w:val="00273A75"/>
    <w:rPr>
      <w:color w:val="808080"/>
      <w:shd w:val="clear" w:color="auto" w:fill="E6E6E6"/>
    </w:rPr>
  </w:style>
  <w:style w:type="character" w:styleId="UnresolvedMention">
    <w:name w:val="Unresolved Mention"/>
    <w:basedOn w:val="DefaultParagraphFont"/>
    <w:uiPriority w:val="99"/>
    <w:semiHidden/>
    <w:unhideWhenUsed/>
    <w:rsid w:val="00210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37928">
      <w:bodyDiv w:val="1"/>
      <w:marLeft w:val="0"/>
      <w:marRight w:val="0"/>
      <w:marTop w:val="0"/>
      <w:marBottom w:val="0"/>
      <w:divBdr>
        <w:top w:val="none" w:sz="0" w:space="0" w:color="auto"/>
        <w:left w:val="none" w:sz="0" w:space="0" w:color="auto"/>
        <w:bottom w:val="none" w:sz="0" w:space="0" w:color="auto"/>
        <w:right w:val="none" w:sz="0" w:space="0" w:color="auto"/>
      </w:divBdr>
      <w:divsChild>
        <w:div w:id="506481319">
          <w:marLeft w:val="0"/>
          <w:marRight w:val="0"/>
          <w:marTop w:val="0"/>
          <w:marBottom w:val="0"/>
          <w:divBdr>
            <w:top w:val="none" w:sz="0" w:space="0" w:color="auto"/>
            <w:left w:val="none" w:sz="0" w:space="0" w:color="auto"/>
            <w:bottom w:val="none" w:sz="0" w:space="0" w:color="auto"/>
            <w:right w:val="none" w:sz="0" w:space="0" w:color="auto"/>
          </w:divBdr>
          <w:divsChild>
            <w:div w:id="939292671">
              <w:marLeft w:val="0"/>
              <w:marRight w:val="0"/>
              <w:marTop w:val="0"/>
              <w:marBottom w:val="0"/>
              <w:divBdr>
                <w:top w:val="none" w:sz="0" w:space="0" w:color="auto"/>
                <w:left w:val="none" w:sz="0" w:space="0" w:color="auto"/>
                <w:bottom w:val="none" w:sz="0" w:space="0" w:color="auto"/>
                <w:right w:val="none" w:sz="0" w:space="0" w:color="auto"/>
              </w:divBdr>
              <w:divsChild>
                <w:div w:id="596868136">
                  <w:marLeft w:val="0"/>
                  <w:marRight w:val="0"/>
                  <w:marTop w:val="0"/>
                  <w:marBottom w:val="0"/>
                  <w:divBdr>
                    <w:top w:val="none" w:sz="0" w:space="0" w:color="auto"/>
                    <w:left w:val="none" w:sz="0" w:space="0" w:color="auto"/>
                    <w:bottom w:val="none" w:sz="0" w:space="0" w:color="auto"/>
                    <w:right w:val="none" w:sz="0" w:space="0" w:color="auto"/>
                  </w:divBdr>
                  <w:divsChild>
                    <w:div w:id="1083722478">
                      <w:marLeft w:val="0"/>
                      <w:marRight w:val="0"/>
                      <w:marTop w:val="0"/>
                      <w:marBottom w:val="0"/>
                      <w:divBdr>
                        <w:top w:val="none" w:sz="0" w:space="0" w:color="auto"/>
                        <w:left w:val="none" w:sz="0" w:space="0" w:color="auto"/>
                        <w:bottom w:val="none" w:sz="0" w:space="0" w:color="auto"/>
                        <w:right w:val="none" w:sz="0" w:space="0" w:color="auto"/>
                      </w:divBdr>
                      <w:divsChild>
                        <w:div w:id="1537499475">
                          <w:marLeft w:val="0"/>
                          <w:marRight w:val="0"/>
                          <w:marTop w:val="0"/>
                          <w:marBottom w:val="0"/>
                          <w:divBdr>
                            <w:top w:val="none" w:sz="0" w:space="0" w:color="auto"/>
                            <w:left w:val="none" w:sz="0" w:space="0" w:color="auto"/>
                            <w:bottom w:val="none" w:sz="0" w:space="0" w:color="auto"/>
                            <w:right w:val="none" w:sz="0" w:space="0" w:color="auto"/>
                          </w:divBdr>
                          <w:divsChild>
                            <w:div w:id="12402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843641">
      <w:bodyDiv w:val="1"/>
      <w:marLeft w:val="0"/>
      <w:marRight w:val="0"/>
      <w:marTop w:val="0"/>
      <w:marBottom w:val="0"/>
      <w:divBdr>
        <w:top w:val="none" w:sz="0" w:space="0" w:color="auto"/>
        <w:left w:val="none" w:sz="0" w:space="0" w:color="auto"/>
        <w:bottom w:val="none" w:sz="0" w:space="0" w:color="auto"/>
        <w:right w:val="none" w:sz="0" w:space="0" w:color="auto"/>
      </w:divBdr>
      <w:divsChild>
        <w:div w:id="803084323">
          <w:marLeft w:val="0"/>
          <w:marRight w:val="0"/>
          <w:marTop w:val="0"/>
          <w:marBottom w:val="0"/>
          <w:divBdr>
            <w:top w:val="none" w:sz="0" w:space="0" w:color="auto"/>
            <w:left w:val="none" w:sz="0" w:space="0" w:color="auto"/>
            <w:bottom w:val="none" w:sz="0" w:space="0" w:color="auto"/>
            <w:right w:val="none" w:sz="0" w:space="0" w:color="auto"/>
          </w:divBdr>
          <w:divsChild>
            <w:div w:id="2139761168">
              <w:marLeft w:val="0"/>
              <w:marRight w:val="0"/>
              <w:marTop w:val="0"/>
              <w:marBottom w:val="0"/>
              <w:divBdr>
                <w:top w:val="none" w:sz="0" w:space="0" w:color="auto"/>
                <w:left w:val="none" w:sz="0" w:space="0" w:color="auto"/>
                <w:bottom w:val="none" w:sz="0" w:space="0" w:color="auto"/>
                <w:right w:val="none" w:sz="0" w:space="0" w:color="auto"/>
              </w:divBdr>
              <w:divsChild>
                <w:div w:id="490176237">
                  <w:marLeft w:val="0"/>
                  <w:marRight w:val="0"/>
                  <w:marTop w:val="0"/>
                  <w:marBottom w:val="0"/>
                  <w:divBdr>
                    <w:top w:val="none" w:sz="0" w:space="0" w:color="auto"/>
                    <w:left w:val="none" w:sz="0" w:space="0" w:color="auto"/>
                    <w:bottom w:val="none" w:sz="0" w:space="0" w:color="auto"/>
                    <w:right w:val="none" w:sz="0" w:space="0" w:color="auto"/>
                  </w:divBdr>
                  <w:divsChild>
                    <w:div w:id="1187326322">
                      <w:marLeft w:val="0"/>
                      <w:marRight w:val="0"/>
                      <w:marTop w:val="0"/>
                      <w:marBottom w:val="0"/>
                      <w:divBdr>
                        <w:top w:val="none" w:sz="0" w:space="0" w:color="auto"/>
                        <w:left w:val="none" w:sz="0" w:space="0" w:color="auto"/>
                        <w:bottom w:val="none" w:sz="0" w:space="0" w:color="auto"/>
                        <w:right w:val="none" w:sz="0" w:space="0" w:color="auto"/>
                      </w:divBdr>
                      <w:divsChild>
                        <w:div w:id="462115400">
                          <w:marLeft w:val="0"/>
                          <w:marRight w:val="0"/>
                          <w:marTop w:val="0"/>
                          <w:marBottom w:val="0"/>
                          <w:divBdr>
                            <w:top w:val="none" w:sz="0" w:space="0" w:color="auto"/>
                            <w:left w:val="none" w:sz="0" w:space="0" w:color="auto"/>
                            <w:bottom w:val="none" w:sz="0" w:space="0" w:color="auto"/>
                            <w:right w:val="none" w:sz="0" w:space="0" w:color="auto"/>
                          </w:divBdr>
                          <w:divsChild>
                            <w:div w:id="21221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897846">
      <w:bodyDiv w:val="1"/>
      <w:marLeft w:val="0"/>
      <w:marRight w:val="0"/>
      <w:marTop w:val="0"/>
      <w:marBottom w:val="0"/>
      <w:divBdr>
        <w:top w:val="none" w:sz="0" w:space="0" w:color="auto"/>
        <w:left w:val="none" w:sz="0" w:space="0" w:color="auto"/>
        <w:bottom w:val="none" w:sz="0" w:space="0" w:color="auto"/>
        <w:right w:val="none" w:sz="0" w:space="0" w:color="auto"/>
      </w:divBdr>
    </w:div>
    <w:div w:id="668992392">
      <w:bodyDiv w:val="1"/>
      <w:marLeft w:val="0"/>
      <w:marRight w:val="0"/>
      <w:marTop w:val="0"/>
      <w:marBottom w:val="0"/>
      <w:divBdr>
        <w:top w:val="none" w:sz="0" w:space="0" w:color="auto"/>
        <w:left w:val="none" w:sz="0" w:space="0" w:color="auto"/>
        <w:bottom w:val="none" w:sz="0" w:space="0" w:color="auto"/>
        <w:right w:val="none" w:sz="0" w:space="0" w:color="auto"/>
      </w:divBdr>
    </w:div>
    <w:div w:id="678506634">
      <w:bodyDiv w:val="1"/>
      <w:marLeft w:val="0"/>
      <w:marRight w:val="0"/>
      <w:marTop w:val="0"/>
      <w:marBottom w:val="0"/>
      <w:divBdr>
        <w:top w:val="none" w:sz="0" w:space="0" w:color="auto"/>
        <w:left w:val="none" w:sz="0" w:space="0" w:color="auto"/>
        <w:bottom w:val="none" w:sz="0" w:space="0" w:color="auto"/>
        <w:right w:val="none" w:sz="0" w:space="0" w:color="auto"/>
      </w:divBdr>
    </w:div>
    <w:div w:id="712967868">
      <w:bodyDiv w:val="1"/>
      <w:marLeft w:val="0"/>
      <w:marRight w:val="0"/>
      <w:marTop w:val="0"/>
      <w:marBottom w:val="0"/>
      <w:divBdr>
        <w:top w:val="none" w:sz="0" w:space="0" w:color="auto"/>
        <w:left w:val="none" w:sz="0" w:space="0" w:color="auto"/>
        <w:bottom w:val="none" w:sz="0" w:space="0" w:color="auto"/>
        <w:right w:val="none" w:sz="0" w:space="0" w:color="auto"/>
      </w:divBdr>
    </w:div>
    <w:div w:id="781847630">
      <w:bodyDiv w:val="1"/>
      <w:marLeft w:val="0"/>
      <w:marRight w:val="0"/>
      <w:marTop w:val="0"/>
      <w:marBottom w:val="0"/>
      <w:divBdr>
        <w:top w:val="none" w:sz="0" w:space="0" w:color="auto"/>
        <w:left w:val="none" w:sz="0" w:space="0" w:color="auto"/>
        <w:bottom w:val="none" w:sz="0" w:space="0" w:color="auto"/>
        <w:right w:val="none" w:sz="0" w:space="0" w:color="auto"/>
      </w:divBdr>
    </w:div>
    <w:div w:id="991520158">
      <w:bodyDiv w:val="1"/>
      <w:marLeft w:val="0"/>
      <w:marRight w:val="0"/>
      <w:marTop w:val="0"/>
      <w:marBottom w:val="0"/>
      <w:divBdr>
        <w:top w:val="none" w:sz="0" w:space="0" w:color="auto"/>
        <w:left w:val="none" w:sz="0" w:space="0" w:color="auto"/>
        <w:bottom w:val="none" w:sz="0" w:space="0" w:color="auto"/>
        <w:right w:val="none" w:sz="0" w:space="0" w:color="auto"/>
      </w:divBdr>
    </w:div>
    <w:div w:id="1356883592">
      <w:bodyDiv w:val="1"/>
      <w:marLeft w:val="0"/>
      <w:marRight w:val="0"/>
      <w:marTop w:val="0"/>
      <w:marBottom w:val="0"/>
      <w:divBdr>
        <w:top w:val="none" w:sz="0" w:space="0" w:color="auto"/>
        <w:left w:val="none" w:sz="0" w:space="0" w:color="auto"/>
        <w:bottom w:val="none" w:sz="0" w:space="0" w:color="auto"/>
        <w:right w:val="none" w:sz="0" w:space="0" w:color="auto"/>
      </w:divBdr>
    </w:div>
    <w:div w:id="1565750845">
      <w:bodyDiv w:val="1"/>
      <w:marLeft w:val="0"/>
      <w:marRight w:val="0"/>
      <w:marTop w:val="0"/>
      <w:marBottom w:val="0"/>
      <w:divBdr>
        <w:top w:val="none" w:sz="0" w:space="0" w:color="auto"/>
        <w:left w:val="none" w:sz="0" w:space="0" w:color="auto"/>
        <w:bottom w:val="none" w:sz="0" w:space="0" w:color="auto"/>
        <w:right w:val="none" w:sz="0" w:space="0" w:color="auto"/>
      </w:divBdr>
    </w:div>
    <w:div w:id="1674183118">
      <w:bodyDiv w:val="1"/>
      <w:marLeft w:val="0"/>
      <w:marRight w:val="0"/>
      <w:marTop w:val="0"/>
      <w:marBottom w:val="0"/>
      <w:divBdr>
        <w:top w:val="none" w:sz="0" w:space="0" w:color="auto"/>
        <w:left w:val="none" w:sz="0" w:space="0" w:color="auto"/>
        <w:bottom w:val="none" w:sz="0" w:space="0" w:color="auto"/>
        <w:right w:val="none" w:sz="0" w:space="0" w:color="auto"/>
      </w:divBdr>
    </w:div>
    <w:div w:id="1911886388">
      <w:bodyDiv w:val="1"/>
      <w:marLeft w:val="0"/>
      <w:marRight w:val="0"/>
      <w:marTop w:val="0"/>
      <w:marBottom w:val="0"/>
      <w:divBdr>
        <w:top w:val="none" w:sz="0" w:space="0" w:color="auto"/>
        <w:left w:val="none" w:sz="0" w:space="0" w:color="auto"/>
        <w:bottom w:val="none" w:sz="0" w:space="0" w:color="auto"/>
        <w:right w:val="none" w:sz="0" w:space="0" w:color="auto"/>
      </w:divBdr>
    </w:div>
    <w:div w:id="1914705492">
      <w:bodyDiv w:val="1"/>
      <w:marLeft w:val="0"/>
      <w:marRight w:val="0"/>
      <w:marTop w:val="0"/>
      <w:marBottom w:val="0"/>
      <w:divBdr>
        <w:top w:val="none" w:sz="0" w:space="0" w:color="auto"/>
        <w:left w:val="none" w:sz="0" w:space="0" w:color="auto"/>
        <w:bottom w:val="none" w:sz="0" w:space="0" w:color="auto"/>
        <w:right w:val="none" w:sz="0" w:space="0" w:color="auto"/>
      </w:divBdr>
    </w:div>
    <w:div w:id="205615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softek.com" TargetMode="External"/><Relationship Id="rId3" Type="http://schemas.openxmlformats.org/officeDocument/2006/relationships/webSettings" Target="webSettings.xml"/><Relationship Id="rId7" Type="http://schemas.openxmlformats.org/officeDocument/2006/relationships/hyperlink" Target="https://www.symitar.com/core-solutions/pages/episys.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ldmarkfcu.com/" TargetMode="External"/><Relationship Id="rId11" Type="http://schemas.openxmlformats.org/officeDocument/2006/relationships/fontTable" Target="fontTable.xml"/><Relationship Id="rId5" Type="http://schemas.openxmlformats.org/officeDocument/2006/relationships/hyperlink" Target="http://www.synergentcorp.com" TargetMode="External"/><Relationship Id="rId10" Type="http://schemas.openxmlformats.org/officeDocument/2006/relationships/hyperlink" Target="http://www.synergentcorp.com/" TargetMode="External"/><Relationship Id="rId4" Type="http://schemas.openxmlformats.org/officeDocument/2006/relationships/image" Target="media/image1.png"/><Relationship Id="rId9" Type="http://schemas.openxmlformats.org/officeDocument/2006/relationships/hyperlink" Target="http://www.symit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Farwell, Sarah</dc:creator>
  <cp:keywords/>
  <dc:description/>
  <cp:lastModifiedBy>Burke, Jennifer</cp:lastModifiedBy>
  <cp:revision>4</cp:revision>
  <cp:lastPrinted>2020-06-09T21:46:00Z</cp:lastPrinted>
  <dcterms:created xsi:type="dcterms:W3CDTF">2021-01-27T17:31:00Z</dcterms:created>
  <dcterms:modified xsi:type="dcterms:W3CDTF">2021-01-27T18:48:00Z</dcterms:modified>
</cp:coreProperties>
</file>