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0CB8" w14:textId="4357D156" w:rsidR="0086651D" w:rsidRDefault="0086651D" w:rsidP="0086651D">
      <w:pPr>
        <w:autoSpaceDE w:val="0"/>
        <w:autoSpaceDN w:val="0"/>
        <w:adjustRightInd w:val="0"/>
        <w:spacing w:line="288" w:lineRule="auto"/>
        <w:ind w:left="180"/>
        <w:jc w:val="both"/>
        <w:textAlignment w:val="center"/>
        <w:rPr>
          <w:rFonts w:ascii="Neutraface 2 Text Bold" w:hAnsi="Neutraface 2 Text Bold" w:cs="Helvetica-LightOblique"/>
          <w:b/>
          <w:iCs/>
          <w:color w:val="298FC2"/>
        </w:rPr>
      </w:pPr>
      <w:bookmarkStart w:id="0" w:name="_Hlk33175833"/>
      <w:bookmarkStart w:id="1" w:name="_Hlk61267328"/>
      <w:r w:rsidRPr="002A3612">
        <w:rPr>
          <w:rFonts w:ascii="Neutraface 2 Text Bold" w:hAnsi="Neutraface 2 Text Bold" w:cs="Helvetica-LightOblique"/>
          <w:b/>
          <w:iCs/>
          <w:color w:val="298FC2"/>
        </w:rPr>
        <w:t>FOR IMMEDIATE RELEASE</w:t>
      </w:r>
    </w:p>
    <w:p w14:paraId="7BEC9F39" w14:textId="2EA5431E" w:rsidR="0086651D" w:rsidRDefault="00B322C5" w:rsidP="0086651D">
      <w:pPr>
        <w:jc w:val="center"/>
        <w:rPr>
          <w:rFonts w:ascii="Neutraface 2 Text Bold" w:hAnsi="Neutraface 2 Text Bold" w:cs="Helvetica"/>
          <w:b/>
          <w:color w:val="000000" w:themeColor="text1"/>
          <w:sz w:val="32"/>
        </w:rPr>
      </w:pPr>
      <w:r>
        <w:rPr>
          <w:rFonts w:ascii="Neutraface 2 Text Bold" w:hAnsi="Neutraface 2 Text Bold" w:cs="Helvetica"/>
          <w:b/>
          <w:color w:val="000000" w:themeColor="text1"/>
          <w:sz w:val="32"/>
        </w:rPr>
        <w:t>Servion Commercial Loan Resources Hits $2 Billion Milestone</w:t>
      </w:r>
    </w:p>
    <w:p w14:paraId="150CA1F4" w14:textId="4E496282" w:rsidR="00B322C5" w:rsidRPr="00B322C5" w:rsidRDefault="00B322C5" w:rsidP="0086651D">
      <w:pPr>
        <w:jc w:val="center"/>
        <w:rPr>
          <w:rFonts w:ascii="Neutraface 2 Text Bold" w:hAnsi="Neutraface 2 Text Bold" w:cs="Helvetica"/>
          <w:b/>
          <w:i/>
          <w:iCs/>
          <w:color w:val="000000" w:themeColor="text1"/>
          <w:sz w:val="26"/>
          <w:szCs w:val="16"/>
        </w:rPr>
      </w:pPr>
      <w:r w:rsidRPr="00B322C5">
        <w:rPr>
          <w:rFonts w:ascii="Neutraface 2 Text Bold" w:hAnsi="Neutraface 2 Text Bold" w:cs="Helvetica"/>
          <w:b/>
          <w:i/>
          <w:iCs/>
          <w:color w:val="000000" w:themeColor="text1"/>
          <w:sz w:val="26"/>
          <w:szCs w:val="16"/>
        </w:rPr>
        <w:t>The Member Business Lending (MBL) CUSO’</w:t>
      </w:r>
      <w:r w:rsidR="00B13145">
        <w:rPr>
          <w:rFonts w:ascii="Neutraface 2 Text Bold" w:hAnsi="Neutraface 2 Text Bold" w:cs="Helvetica"/>
          <w:b/>
          <w:i/>
          <w:iCs/>
          <w:color w:val="000000" w:themeColor="text1"/>
          <w:sz w:val="26"/>
          <w:szCs w:val="16"/>
        </w:rPr>
        <w:t>s</w:t>
      </w:r>
      <w:r w:rsidRPr="00B322C5">
        <w:rPr>
          <w:rFonts w:ascii="Neutraface 2 Text Bold" w:hAnsi="Neutraface 2 Text Bold" w:cs="Helvetica"/>
          <w:b/>
          <w:i/>
          <w:iCs/>
          <w:color w:val="000000" w:themeColor="text1"/>
          <w:sz w:val="26"/>
          <w:szCs w:val="16"/>
        </w:rPr>
        <w:t xml:space="preserve"> Servicing Portfolio Has Doubled in 1</w:t>
      </w:r>
      <w:r w:rsidR="00476364">
        <w:rPr>
          <w:rFonts w:ascii="Neutraface 2 Text Bold" w:hAnsi="Neutraface 2 Text Bold" w:cs="Helvetica"/>
          <w:b/>
          <w:i/>
          <w:iCs/>
          <w:color w:val="000000" w:themeColor="text1"/>
          <w:sz w:val="26"/>
          <w:szCs w:val="16"/>
        </w:rPr>
        <w:t>6</w:t>
      </w:r>
      <w:r w:rsidRPr="00B322C5">
        <w:rPr>
          <w:rFonts w:ascii="Neutraface 2 Text Bold" w:hAnsi="Neutraface 2 Text Bold" w:cs="Helvetica"/>
          <w:b/>
          <w:i/>
          <w:iCs/>
          <w:color w:val="000000" w:themeColor="text1"/>
          <w:sz w:val="26"/>
          <w:szCs w:val="16"/>
        </w:rPr>
        <w:t xml:space="preserve"> Months</w:t>
      </w:r>
    </w:p>
    <w:p w14:paraId="602FDBF1" w14:textId="0CD6B8CE" w:rsidR="00B13145" w:rsidRDefault="00D33AE8" w:rsidP="00311BDF">
      <w:pPr>
        <w:spacing w:after="0"/>
        <w:rPr>
          <w:rFonts w:ascii="Neutraface 2 Text Book" w:eastAsia="Arial" w:hAnsi="Neutraface 2 Text Book" w:cs="Arial"/>
        </w:rPr>
      </w:pPr>
      <w:r w:rsidRPr="002A3612">
        <w:rPr>
          <w:rFonts w:ascii="Neutraface 2 Text Book" w:eastAsia="Arial" w:hAnsi="Neutraface 2 Text Book" w:cs="Arial"/>
          <w:b/>
          <w:bCs/>
          <w:spacing w:val="-1"/>
        </w:rPr>
        <w:t>ST. PAUL</w:t>
      </w:r>
      <w:r w:rsidRPr="002A3612">
        <w:rPr>
          <w:rFonts w:ascii="Neutraface 2 Text Book" w:eastAsia="Arial" w:hAnsi="Neutraface 2 Text Book" w:cs="Arial"/>
          <w:b/>
          <w:bCs/>
        </w:rPr>
        <w:t xml:space="preserve">, </w:t>
      </w:r>
      <w:r w:rsidRPr="002A3612">
        <w:rPr>
          <w:rFonts w:ascii="Neutraface 2 Text Book" w:eastAsia="Arial" w:hAnsi="Neutraface 2 Text Book" w:cs="Arial"/>
          <w:b/>
          <w:bCs/>
          <w:spacing w:val="1"/>
        </w:rPr>
        <w:t>Mi</w:t>
      </w:r>
      <w:r w:rsidRPr="002A3612">
        <w:rPr>
          <w:rFonts w:ascii="Neutraface 2 Text Book" w:eastAsia="Arial" w:hAnsi="Neutraface 2 Text Book" w:cs="Arial"/>
          <w:b/>
          <w:bCs/>
        </w:rPr>
        <w:t>nn.</w:t>
      </w:r>
      <w:r w:rsidRPr="002A3612">
        <w:rPr>
          <w:rFonts w:ascii="Neutraface 2 Text Book" w:eastAsia="Arial" w:hAnsi="Neutraface 2 Text Book" w:cs="Arial"/>
          <w:b/>
          <w:bCs/>
          <w:spacing w:val="-2"/>
        </w:rPr>
        <w:t xml:space="preserve"> </w:t>
      </w:r>
      <w:r w:rsidRPr="002A3612">
        <w:rPr>
          <w:rFonts w:ascii="Neutraface 2 Text Book" w:eastAsia="Arial" w:hAnsi="Neutraface 2 Text Book" w:cs="Arial"/>
          <w:b/>
          <w:bCs/>
          <w:spacing w:val="2"/>
        </w:rPr>
        <w:t>(</w:t>
      </w:r>
      <w:r w:rsidR="00E4554F">
        <w:rPr>
          <w:rFonts w:ascii="Neutraface 2 Text Book" w:eastAsia="Arial" w:hAnsi="Neutraface 2 Text Book" w:cs="Arial"/>
          <w:b/>
          <w:bCs/>
          <w:spacing w:val="-3"/>
        </w:rPr>
        <w:t xml:space="preserve">February </w:t>
      </w:r>
      <w:r w:rsidR="0017309E">
        <w:rPr>
          <w:rFonts w:ascii="Neutraface 2 Text Book" w:eastAsia="Arial" w:hAnsi="Neutraface 2 Text Book" w:cs="Arial"/>
          <w:b/>
          <w:bCs/>
          <w:spacing w:val="-3"/>
        </w:rPr>
        <w:t>2</w:t>
      </w:r>
      <w:r w:rsidR="00B54EFE">
        <w:rPr>
          <w:rFonts w:ascii="Neutraface 2 Text Book" w:eastAsia="Arial" w:hAnsi="Neutraface 2 Text Book" w:cs="Arial"/>
          <w:b/>
          <w:bCs/>
          <w:spacing w:val="-3"/>
        </w:rPr>
        <w:t>4</w:t>
      </w:r>
      <w:r w:rsidRPr="002A3612">
        <w:rPr>
          <w:rFonts w:ascii="Neutraface 2 Text Book" w:eastAsia="Arial" w:hAnsi="Neutraface 2 Text Book" w:cs="Arial"/>
          <w:b/>
          <w:bCs/>
          <w:spacing w:val="-3"/>
        </w:rPr>
        <w:t>, 202</w:t>
      </w:r>
      <w:r w:rsidR="00D07184">
        <w:rPr>
          <w:rFonts w:ascii="Neutraface 2 Text Book" w:eastAsia="Arial" w:hAnsi="Neutraface 2 Text Book" w:cs="Arial"/>
          <w:b/>
          <w:bCs/>
          <w:spacing w:val="-3"/>
        </w:rPr>
        <w:t>2</w:t>
      </w:r>
      <w:r w:rsidRPr="002A3612">
        <w:rPr>
          <w:rFonts w:ascii="Neutraface 2 Text Book" w:eastAsia="Arial" w:hAnsi="Neutraface 2 Text Book" w:cs="Arial"/>
          <w:b/>
          <w:bCs/>
        </w:rPr>
        <w:t>)</w:t>
      </w:r>
      <w:r w:rsidRPr="002A3612">
        <w:rPr>
          <w:rFonts w:ascii="Neutraface 2 Text Book" w:eastAsia="Arial" w:hAnsi="Neutraface 2 Text Book" w:cs="Arial"/>
          <w:b/>
          <w:bCs/>
          <w:spacing w:val="3"/>
        </w:rPr>
        <w:t xml:space="preserve"> </w:t>
      </w:r>
      <w:r w:rsidRPr="002A3612">
        <w:rPr>
          <w:rFonts w:ascii="Neutraface 2 Text Book" w:eastAsia="Arial" w:hAnsi="Neutraface 2 Text Book" w:cs="Arial"/>
          <w:b/>
          <w:bCs/>
        </w:rPr>
        <w:t>–</w:t>
      </w:r>
      <w:r w:rsidR="00D12952" w:rsidRPr="002A3612">
        <w:rPr>
          <w:rFonts w:ascii="Neutraface 2 Text Book" w:eastAsia="Arial" w:hAnsi="Neutraface 2 Text Book" w:cs="Arial"/>
          <w:b/>
          <w:bCs/>
        </w:rPr>
        <w:t xml:space="preserve"> </w:t>
      </w:r>
      <w:r w:rsidR="00B13145">
        <w:rPr>
          <w:rFonts w:ascii="Neutraface 2 Text Book" w:eastAsia="Arial" w:hAnsi="Neutraface 2 Text Book" w:cs="Arial"/>
        </w:rPr>
        <w:t xml:space="preserve">Servion Commercial Loan Resources (CLR), a division of The Servion Group, a Twin Cities-based credit union service organization (CUSO), is pleased to announce that it is now servicing more than $2 billion worth of business loans for its partners. </w:t>
      </w:r>
    </w:p>
    <w:p w14:paraId="04C522F9" w14:textId="77777777" w:rsidR="00B13145" w:rsidRDefault="00B13145" w:rsidP="00311BDF">
      <w:pPr>
        <w:spacing w:after="0"/>
        <w:rPr>
          <w:rFonts w:ascii="Neutraface 2 Text Book" w:eastAsia="Arial" w:hAnsi="Neutraface 2 Text Book" w:cs="Arial"/>
        </w:rPr>
      </w:pPr>
    </w:p>
    <w:p w14:paraId="3ACFFF3A" w14:textId="44ABEAA8" w:rsidR="00D12952" w:rsidRDefault="00B13145" w:rsidP="00311BDF">
      <w:pPr>
        <w:spacing w:after="0"/>
        <w:rPr>
          <w:rFonts w:ascii="Neutraface 2 Text Book" w:eastAsia="Arial" w:hAnsi="Neutraface 2 Text Book" w:cs="Arial"/>
        </w:rPr>
      </w:pPr>
      <w:r>
        <w:rPr>
          <w:rFonts w:ascii="Neutraface 2 Text Book" w:eastAsia="Arial" w:hAnsi="Neutraface 2 Text Book" w:cs="Arial"/>
        </w:rPr>
        <w:t xml:space="preserve">Servion CLR provides </w:t>
      </w:r>
      <w:r w:rsidR="00AA600A">
        <w:rPr>
          <w:rFonts w:ascii="Neutraface 2 Text Book" w:eastAsia="Arial" w:hAnsi="Neutraface 2 Text Book" w:cs="Arial"/>
        </w:rPr>
        <w:t>commercial</w:t>
      </w:r>
      <w:r>
        <w:rPr>
          <w:rFonts w:ascii="Neutraface 2 Text Book" w:eastAsia="Arial" w:hAnsi="Neutraface 2 Text Book" w:cs="Arial"/>
        </w:rPr>
        <w:t xml:space="preserve"> lending support to </w:t>
      </w:r>
      <w:r w:rsidR="00AA600A">
        <w:rPr>
          <w:rFonts w:ascii="Neutraface 2 Text Book" w:eastAsia="Arial" w:hAnsi="Neutraface 2 Text Book" w:cs="Arial"/>
        </w:rPr>
        <w:t>hundreds of</w:t>
      </w:r>
      <w:r>
        <w:rPr>
          <w:rFonts w:ascii="Neutraface 2 Text Book" w:eastAsia="Arial" w:hAnsi="Neutraface 2 Text Book" w:cs="Arial"/>
        </w:rPr>
        <w:t xml:space="preserve"> credit unions and community banks across the country. The loan servicing milestone is a major achievement for the company, which has experienced exciting growth in recent years. </w:t>
      </w:r>
    </w:p>
    <w:p w14:paraId="410719AC" w14:textId="4870AC68" w:rsidR="003D1368" w:rsidRDefault="003D1368" w:rsidP="00311BDF">
      <w:pPr>
        <w:spacing w:after="0"/>
        <w:rPr>
          <w:rFonts w:ascii="Neutraface 2 Text Book" w:eastAsia="Arial" w:hAnsi="Neutraface 2 Text Book" w:cs="Arial"/>
        </w:rPr>
      </w:pPr>
    </w:p>
    <w:p w14:paraId="2592F237" w14:textId="246B1024" w:rsidR="003D1368" w:rsidRDefault="003D1368" w:rsidP="00311BDF">
      <w:pPr>
        <w:spacing w:after="0"/>
        <w:rPr>
          <w:rFonts w:ascii="Neutraface 2 Text Book" w:eastAsia="Arial" w:hAnsi="Neutraface 2 Text Book" w:cs="Arial"/>
          <w:spacing w:val="-1"/>
        </w:rPr>
      </w:pPr>
      <w:r>
        <w:rPr>
          <w:rFonts w:ascii="Neutraface 2 Text Book" w:eastAsia="Arial" w:hAnsi="Neutraface 2 Text Book" w:cs="Arial"/>
        </w:rPr>
        <w:t xml:space="preserve">“Our servicing portfolio hit $1 billion late in the fall of 2020, and now, </w:t>
      </w:r>
      <w:r w:rsidR="00AA600A">
        <w:rPr>
          <w:rFonts w:ascii="Neutraface 2 Text Book" w:eastAsia="Arial" w:hAnsi="Neutraface 2 Text Book" w:cs="Arial"/>
        </w:rPr>
        <w:t>approximately 16 months</w:t>
      </w:r>
      <w:r>
        <w:rPr>
          <w:rFonts w:ascii="Neutraface 2 Text Book" w:eastAsia="Arial" w:hAnsi="Neutraface 2 Text Book" w:cs="Arial"/>
        </w:rPr>
        <w:t xml:space="preserve"> later, it has grown to over $2 billion. Additionally, we now advise and consult on </w:t>
      </w:r>
      <w:r w:rsidR="00AA600A">
        <w:rPr>
          <w:rFonts w:ascii="Neutraface 2 Text Book" w:eastAsia="Arial" w:hAnsi="Neutraface 2 Text Book" w:cs="Arial"/>
        </w:rPr>
        <w:t>an additional $2</w:t>
      </w:r>
      <w:r>
        <w:rPr>
          <w:rFonts w:ascii="Neutraface 2 Text Book" w:eastAsia="Arial" w:hAnsi="Neutraface 2 Text Book" w:cs="Arial"/>
        </w:rPr>
        <w:t xml:space="preserve"> billion worth of business loans for other institutions,” said The Servion Group’s CEO, Brad Crandall. “I could not be prouder of the work we do for community financial institutions and their business borrowers.” </w:t>
      </w:r>
    </w:p>
    <w:p w14:paraId="222819D7" w14:textId="77777777" w:rsidR="00532EE3" w:rsidRDefault="00532EE3" w:rsidP="00311BDF">
      <w:pPr>
        <w:spacing w:after="0"/>
        <w:rPr>
          <w:rFonts w:ascii="Neutraface 2 Text Book" w:eastAsia="Arial" w:hAnsi="Neutraface 2 Text Book" w:cs="Arial"/>
          <w:spacing w:val="-1"/>
        </w:rPr>
      </w:pPr>
    </w:p>
    <w:p w14:paraId="4C4288C0" w14:textId="47150541" w:rsidR="00532EE3" w:rsidRDefault="00DB1A90" w:rsidP="00311BDF">
      <w:pPr>
        <w:spacing w:after="0"/>
        <w:rPr>
          <w:rFonts w:ascii="Neutraface 2 Text Book" w:eastAsia="Arial" w:hAnsi="Neutraface 2 Text Book" w:cs="Arial"/>
          <w:spacing w:val="-1"/>
        </w:rPr>
      </w:pPr>
      <w:r>
        <w:rPr>
          <w:rFonts w:ascii="Neutraface 2 Text Book" w:eastAsia="Arial" w:hAnsi="Neutraface 2 Text Book" w:cs="Arial"/>
          <w:spacing w:val="-1"/>
        </w:rPr>
        <w:t>“</w:t>
      </w:r>
      <w:r w:rsidR="003D1368">
        <w:rPr>
          <w:rFonts w:ascii="Neutraface 2 Text Book" w:eastAsia="Arial" w:hAnsi="Neutraface 2 Text Book" w:cs="Arial"/>
          <w:spacing w:val="-1"/>
        </w:rPr>
        <w:t xml:space="preserve">Over the last decade, Servion CLR has grown from a Minnesota-only company to one that now serves partners from coast to coast,” said Chief Credit Officer Tony Lillie. “We have doubled our staff size in the last five years to ensure that we are equipped to support our partners’ business lending efforts today and in the future. Hitting the $2 billion mark this year is special, particularly considering all the adversity companies have faced these past two years. We are thankful to be in position to help our partners during these </w:t>
      </w:r>
      <w:r w:rsidR="00D9634B">
        <w:rPr>
          <w:rFonts w:ascii="Neutraface 2 Text Book" w:eastAsia="Arial" w:hAnsi="Neutraface 2 Text Book" w:cs="Arial"/>
          <w:spacing w:val="-1"/>
        </w:rPr>
        <w:t>unprecedented times.”</w:t>
      </w:r>
    </w:p>
    <w:p w14:paraId="7A3EF10E" w14:textId="5BB29594" w:rsidR="009A2D2A" w:rsidRDefault="009A2D2A" w:rsidP="00311BDF">
      <w:pPr>
        <w:spacing w:after="0"/>
        <w:rPr>
          <w:rFonts w:ascii="Neutraface 2 Text Book" w:eastAsia="Arial" w:hAnsi="Neutraface 2 Text Book" w:cs="Arial"/>
          <w:spacing w:val="-1"/>
        </w:rPr>
      </w:pPr>
    </w:p>
    <w:p w14:paraId="6D213364" w14:textId="228D506B" w:rsidR="009A2D2A" w:rsidRDefault="00D9634B" w:rsidP="00311BDF">
      <w:pPr>
        <w:spacing w:after="0"/>
        <w:rPr>
          <w:rFonts w:ascii="Neutraface 2 Text Book" w:eastAsia="Arial" w:hAnsi="Neutraface 2 Text Book" w:cs="Arial"/>
          <w:spacing w:val="-1"/>
        </w:rPr>
      </w:pPr>
      <w:r>
        <w:rPr>
          <w:rFonts w:ascii="Neutraface 2 Text Book" w:eastAsia="Arial" w:hAnsi="Neutraface 2 Text Book" w:cs="Arial"/>
          <w:spacing w:val="-1"/>
        </w:rPr>
        <w:t>Servion CLR focuses on being a trusted partner to lenders, functioning as their credit administration department and handling the behind-the-scenes functions of business lending so the lenders can focus on what matters most: their customers. Our growth reflects the level of trust that financial institutions have in us to manage the risk of their portfolios.</w:t>
      </w:r>
    </w:p>
    <w:p w14:paraId="19F1CECC" w14:textId="692F12F0" w:rsidR="00FA03B1" w:rsidRPr="00FA03B1" w:rsidRDefault="00FA03B1" w:rsidP="00FA03B1">
      <w:pPr>
        <w:jc w:val="center"/>
        <w:rPr>
          <w:rFonts w:ascii="Neutraface 2 Text Book" w:hAnsi="Neutraface 2 Text Book" w:cs="Arial"/>
          <w:iCs/>
        </w:rPr>
      </w:pPr>
      <w:r>
        <w:rPr>
          <w:rFonts w:ascii="Neutraface 2 Text Book" w:hAnsi="Neutraface 2 Text Book" w:cs="Arial"/>
          <w:iCs/>
        </w:rPr>
        <w:t>###</w:t>
      </w:r>
    </w:p>
    <w:bookmarkEnd w:id="0"/>
    <w:bookmarkEnd w:id="1"/>
    <w:p w14:paraId="198520FD" w14:textId="4A8DD4A4" w:rsidR="008B108F" w:rsidRDefault="00686391" w:rsidP="008B108F">
      <w:pPr>
        <w:rPr>
          <w:rFonts w:ascii="Neutraface 2 Text Book" w:hAnsi="Neutraface 2 Text Book" w:cs="Arial"/>
          <w:iCs/>
        </w:rPr>
      </w:pPr>
      <w:r w:rsidRPr="002A3612">
        <w:rPr>
          <w:rFonts w:ascii="Neutraface 2 Text Book" w:hAnsi="Neutraface 2 Text Book" w:cs="Arial"/>
          <w:b/>
          <w:iCs/>
        </w:rPr>
        <w:t xml:space="preserve">About </w:t>
      </w:r>
      <w:r w:rsidR="008B108F">
        <w:rPr>
          <w:rFonts w:ascii="Neutraface 2 Text Book" w:hAnsi="Neutraface 2 Text Book" w:cs="Arial"/>
          <w:b/>
          <w:iCs/>
        </w:rPr>
        <w:t>The Servion Group</w:t>
      </w:r>
      <w:r w:rsidRPr="002A3612">
        <w:rPr>
          <w:rFonts w:ascii="Neutraface 2 Text Book" w:hAnsi="Neutraface 2 Text Book" w:cs="Arial"/>
          <w:b/>
          <w:iCs/>
        </w:rPr>
        <w:t xml:space="preserve">: </w:t>
      </w:r>
      <w:r w:rsidRPr="002A3612">
        <w:rPr>
          <w:rFonts w:ascii="Neutraface 2 Text Book" w:hAnsi="Neutraface 2 Text Book" w:cs="Arial"/>
          <w:iCs/>
        </w:rPr>
        <w:t xml:space="preserve">Based in </w:t>
      </w:r>
      <w:r w:rsidR="000009D9">
        <w:rPr>
          <w:rFonts w:ascii="Neutraface 2 Text Book" w:hAnsi="Neutraface 2 Text Book" w:cs="Arial"/>
          <w:iCs/>
        </w:rPr>
        <w:t>the Twin Cities,</w:t>
      </w:r>
      <w:r w:rsidRPr="002A3612">
        <w:rPr>
          <w:rFonts w:ascii="Neutraface 2 Text Book" w:hAnsi="Neutraface 2 Text Book" w:cs="Arial"/>
          <w:iCs/>
        </w:rPr>
        <w:t xml:space="preserve"> The Servion Group was founded in 1987 by three Minnesota credit unions wanting to offer competitive mortgage products. Today, we are co-owned by 53 credit unions and support </w:t>
      </w:r>
      <w:r w:rsidR="00316B84">
        <w:rPr>
          <w:rFonts w:ascii="Neutraface 2 Text Book" w:hAnsi="Neutraface 2 Text Book" w:cs="Arial"/>
          <w:iCs/>
        </w:rPr>
        <w:t>more than</w:t>
      </w:r>
      <w:r w:rsidR="008B108F">
        <w:rPr>
          <w:rFonts w:ascii="Neutraface 2 Text Book" w:hAnsi="Neutraface 2 Text Book" w:cs="Arial"/>
          <w:iCs/>
        </w:rPr>
        <w:t xml:space="preserve"> 500</w:t>
      </w:r>
      <w:r w:rsidRPr="002A3612">
        <w:rPr>
          <w:rFonts w:ascii="Neutraface 2 Text Book" w:hAnsi="Neutraface 2 Text Book" w:cs="Arial"/>
          <w:iCs/>
        </w:rPr>
        <w:t xml:space="preserve"> </w:t>
      </w:r>
      <w:r w:rsidR="008B108F">
        <w:rPr>
          <w:rFonts w:ascii="Neutraface 2 Text Book" w:hAnsi="Neutraface 2 Text Book" w:cs="Arial"/>
          <w:iCs/>
        </w:rPr>
        <w:t>credit unions and community banks</w:t>
      </w:r>
      <w:r w:rsidRPr="002A3612">
        <w:rPr>
          <w:rFonts w:ascii="Neutraface 2 Text Book" w:hAnsi="Neutraface 2 Text Book" w:cs="Arial"/>
          <w:iCs/>
        </w:rPr>
        <w:t xml:space="preserve"> across the country via solutions </w:t>
      </w:r>
      <w:r w:rsidR="000009D9">
        <w:rPr>
          <w:rFonts w:ascii="Neutraface 2 Text Book" w:hAnsi="Neutraface 2 Text Book" w:cs="Arial"/>
          <w:iCs/>
        </w:rPr>
        <w:t>spanning</w:t>
      </w:r>
      <w:r w:rsidRPr="002A3612">
        <w:rPr>
          <w:rFonts w:ascii="Neutraface 2 Text Book" w:hAnsi="Neutraface 2 Text Book" w:cs="Arial"/>
          <w:iCs/>
        </w:rPr>
        <w:t xml:space="preserve"> mortgage, title, realty, financial advisory, and business lending</w:t>
      </w:r>
      <w:r w:rsidR="00224602">
        <w:rPr>
          <w:rFonts w:ascii="Neutraface 2 Text Book" w:hAnsi="Neutraface 2 Text Book" w:cs="Arial"/>
          <w:iCs/>
        </w:rPr>
        <w:t>, delivered through a staff of more than 2</w:t>
      </w:r>
      <w:r w:rsidR="00316B84">
        <w:rPr>
          <w:rFonts w:ascii="Neutraface 2 Text Book" w:hAnsi="Neutraface 2 Text Book" w:cs="Arial"/>
          <w:iCs/>
        </w:rPr>
        <w:t>8</w:t>
      </w:r>
      <w:r w:rsidR="00F526A9">
        <w:rPr>
          <w:rFonts w:ascii="Neutraface 2 Text Book" w:hAnsi="Neutraface 2 Text Book" w:cs="Arial"/>
          <w:iCs/>
        </w:rPr>
        <w:t>0</w:t>
      </w:r>
      <w:r w:rsidR="00224602">
        <w:rPr>
          <w:rFonts w:ascii="Neutraface 2 Text Book" w:hAnsi="Neutraface 2 Text Book" w:cs="Arial"/>
          <w:iCs/>
        </w:rPr>
        <w:t xml:space="preserve"> employees.</w:t>
      </w:r>
    </w:p>
    <w:p w14:paraId="670C1A62" w14:textId="42844D08" w:rsidR="00EF726E" w:rsidRPr="009E2993" w:rsidRDefault="00EF726E" w:rsidP="00EF726E">
      <w:pPr>
        <w:jc w:val="center"/>
        <w:rPr>
          <w:rFonts w:ascii="Neutraface 2 Text Book" w:hAnsi="Neutraface 2 Text Book" w:cs="Arial"/>
          <w:iCs/>
        </w:rPr>
      </w:pPr>
      <w:r w:rsidRPr="002A3612">
        <w:rPr>
          <w:rFonts w:ascii="Neutraface 2 Text Bold" w:hAnsi="Neutraface 2 Text Bold" w:cs="Helvetica-LightOblique"/>
          <w:b/>
          <w:iCs/>
        </w:rPr>
        <w:t>Contact:</w:t>
      </w:r>
      <w:r>
        <w:rPr>
          <w:rFonts w:ascii="Neutraface 2 Text Bold" w:hAnsi="Neutraface 2 Text Bold" w:cs="Helvetica-LightOblique"/>
          <w:iCs/>
        </w:rPr>
        <w:t xml:space="preserve"> </w:t>
      </w:r>
      <w:r w:rsidRPr="002A3612">
        <w:rPr>
          <w:rFonts w:ascii="Neutraface 2 Text Book" w:hAnsi="Neutraface 2 Text Book" w:cs="Helvetica-LightOblique"/>
          <w:iCs/>
        </w:rPr>
        <w:t>LeAnn Case</w:t>
      </w:r>
      <w:r w:rsidRPr="002A3612">
        <w:rPr>
          <w:rFonts w:ascii="Neutraface 2 Text Book" w:hAnsi="Neutraface 2 Text Book" w:cs="Helvetica-LightOblique"/>
          <w:iCs/>
        </w:rPr>
        <w:br/>
        <w:t>SVP Marketing &amp; Communications</w:t>
      </w:r>
      <w:r>
        <w:rPr>
          <w:rFonts w:ascii="Neutraface 2 Text Book" w:hAnsi="Neutraface 2 Text Book" w:cs="Helvetica-LightOblique"/>
          <w:iCs/>
        </w:rPr>
        <w:t xml:space="preserve">   </w:t>
      </w:r>
      <w:r w:rsidRPr="002A3612">
        <w:rPr>
          <w:rFonts w:ascii="Neutraface 2 Text Book" w:hAnsi="Neutraface 2 Text Book" w:cs="Helvetica-LightOblique"/>
          <w:iCs/>
        </w:rPr>
        <w:br/>
        <w:t>651-746-6423</w:t>
      </w:r>
      <w:r w:rsidRPr="002A3612">
        <w:rPr>
          <w:rFonts w:ascii="Neutraface 2 Text Book" w:hAnsi="Neutraface 2 Text Book" w:cs="Helvetica-LightOblique"/>
          <w:iCs/>
        </w:rPr>
        <w:br/>
      </w:r>
      <w:hyperlink r:id="rId8" w:history="1">
        <w:r w:rsidRPr="002A3612">
          <w:rPr>
            <w:rStyle w:val="Hyperlink"/>
            <w:rFonts w:ascii="Neutraface 2 Text Book" w:hAnsi="Neutraface 2 Text Book" w:cs="Helvetica-LightOblique"/>
          </w:rPr>
          <w:t>LCase@myservion.com</w:t>
        </w:r>
      </w:hyperlink>
    </w:p>
    <w:sectPr w:rsidR="00EF726E" w:rsidRPr="009E2993" w:rsidSect="00EC7BED">
      <w:headerReference w:type="default" r:id="rId9"/>
      <w:pgSz w:w="12240" w:h="15840" w:code="1"/>
      <w:pgMar w:top="316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1F1B" w14:textId="77777777" w:rsidR="009F6CC9" w:rsidRDefault="009F6CC9" w:rsidP="00D072AA">
      <w:pPr>
        <w:spacing w:after="0" w:line="240" w:lineRule="auto"/>
      </w:pPr>
      <w:r>
        <w:separator/>
      </w:r>
    </w:p>
  </w:endnote>
  <w:endnote w:type="continuationSeparator" w:id="0">
    <w:p w14:paraId="6114F154" w14:textId="77777777" w:rsidR="009F6CC9" w:rsidRDefault="009F6CC9" w:rsidP="00D0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2 Text Bold">
    <w:altName w:val="Calibri"/>
    <w:panose1 w:val="00000000000000000000"/>
    <w:charset w:val="00"/>
    <w:family w:val="swiss"/>
    <w:notTrueType/>
    <w:pitch w:val="variable"/>
    <w:sig w:usb0="00000087" w:usb1="00000000" w:usb2="00000000" w:usb3="00000000" w:csb0="0000009B" w:csb1="00000000"/>
  </w:font>
  <w:font w:name="Helvetica-Light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B8E0" w14:textId="77777777" w:rsidR="009F6CC9" w:rsidRDefault="009F6CC9" w:rsidP="00D072AA">
      <w:pPr>
        <w:spacing w:after="0" w:line="240" w:lineRule="auto"/>
      </w:pPr>
      <w:r>
        <w:separator/>
      </w:r>
    </w:p>
  </w:footnote>
  <w:footnote w:type="continuationSeparator" w:id="0">
    <w:p w14:paraId="290BA6CD" w14:textId="77777777" w:rsidR="009F6CC9" w:rsidRDefault="009F6CC9" w:rsidP="00D07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25D6" w14:textId="288046CF" w:rsidR="00D072AA" w:rsidRDefault="00D072AA">
    <w:pPr>
      <w:pStyle w:val="Header"/>
    </w:pPr>
    <w:r>
      <w:rPr>
        <w:noProof/>
      </w:rPr>
      <w:drawing>
        <wp:anchor distT="0" distB="0" distL="114300" distR="114300" simplePos="0" relativeHeight="251658240" behindDoc="1" locked="0" layoutInCell="1" allowOverlap="1" wp14:anchorId="5C293A9B" wp14:editId="0DFB0C57">
          <wp:simplePos x="0" y="0"/>
          <wp:positionH relativeFrom="page">
            <wp:posOffset>0</wp:posOffset>
          </wp:positionH>
          <wp:positionV relativeFrom="page">
            <wp:posOffset>0</wp:posOffset>
          </wp:positionV>
          <wp:extent cx="7781544" cy="10076688"/>
          <wp:effectExtent l="0" t="0" r="0" b="1270"/>
          <wp:wrapNone/>
          <wp:docPr id="5" name="Picture 5"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ervion Group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81544" cy="10076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4CA0"/>
    <w:multiLevelType w:val="hybridMultilevel"/>
    <w:tmpl w:val="9CCE24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AE1187C"/>
    <w:multiLevelType w:val="hybridMultilevel"/>
    <w:tmpl w:val="FDEC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AA"/>
    <w:rsid w:val="000009D9"/>
    <w:rsid w:val="000C59C4"/>
    <w:rsid w:val="000F354F"/>
    <w:rsid w:val="0017309E"/>
    <w:rsid w:val="0017455C"/>
    <w:rsid w:val="00186579"/>
    <w:rsid w:val="00187A76"/>
    <w:rsid w:val="001C4F48"/>
    <w:rsid w:val="002203EB"/>
    <w:rsid w:val="00224602"/>
    <w:rsid w:val="002A3612"/>
    <w:rsid w:val="002E1DEB"/>
    <w:rsid w:val="00311BDF"/>
    <w:rsid w:val="00316B84"/>
    <w:rsid w:val="00323504"/>
    <w:rsid w:val="00356C9E"/>
    <w:rsid w:val="003D07A8"/>
    <w:rsid w:val="003D1368"/>
    <w:rsid w:val="00406E52"/>
    <w:rsid w:val="004167CE"/>
    <w:rsid w:val="00476364"/>
    <w:rsid w:val="00532EE3"/>
    <w:rsid w:val="00563D30"/>
    <w:rsid w:val="00650F42"/>
    <w:rsid w:val="00660A14"/>
    <w:rsid w:val="006771BB"/>
    <w:rsid w:val="00681AC9"/>
    <w:rsid w:val="00686391"/>
    <w:rsid w:val="006D6C7E"/>
    <w:rsid w:val="0072563C"/>
    <w:rsid w:val="007363E2"/>
    <w:rsid w:val="007812FA"/>
    <w:rsid w:val="007D49B7"/>
    <w:rsid w:val="00854352"/>
    <w:rsid w:val="008645D2"/>
    <w:rsid w:val="0086651D"/>
    <w:rsid w:val="008B108F"/>
    <w:rsid w:val="008E1A10"/>
    <w:rsid w:val="009A2D2A"/>
    <w:rsid w:val="009C7282"/>
    <w:rsid w:val="009E2993"/>
    <w:rsid w:val="009F6CC9"/>
    <w:rsid w:val="00A12E70"/>
    <w:rsid w:val="00AA600A"/>
    <w:rsid w:val="00B13145"/>
    <w:rsid w:val="00B152CE"/>
    <w:rsid w:val="00B322C5"/>
    <w:rsid w:val="00B424C8"/>
    <w:rsid w:val="00B54EFE"/>
    <w:rsid w:val="00B76594"/>
    <w:rsid w:val="00C013A8"/>
    <w:rsid w:val="00C868AB"/>
    <w:rsid w:val="00C90D13"/>
    <w:rsid w:val="00CB698E"/>
    <w:rsid w:val="00D07184"/>
    <w:rsid w:val="00D072AA"/>
    <w:rsid w:val="00D12952"/>
    <w:rsid w:val="00D25D70"/>
    <w:rsid w:val="00D33AE8"/>
    <w:rsid w:val="00D46468"/>
    <w:rsid w:val="00D556C1"/>
    <w:rsid w:val="00D84EE7"/>
    <w:rsid w:val="00D9634B"/>
    <w:rsid w:val="00DB1A90"/>
    <w:rsid w:val="00DE79ED"/>
    <w:rsid w:val="00DF1254"/>
    <w:rsid w:val="00E37910"/>
    <w:rsid w:val="00E422BD"/>
    <w:rsid w:val="00E4554F"/>
    <w:rsid w:val="00E6199A"/>
    <w:rsid w:val="00EB2D8E"/>
    <w:rsid w:val="00EC7BED"/>
    <w:rsid w:val="00EF554F"/>
    <w:rsid w:val="00EF726E"/>
    <w:rsid w:val="00F02BA3"/>
    <w:rsid w:val="00F440ED"/>
    <w:rsid w:val="00F526A9"/>
    <w:rsid w:val="00F76D5B"/>
    <w:rsid w:val="00F85DA2"/>
    <w:rsid w:val="00FA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06FE99"/>
  <w15:docId w15:val="{D36E09A9-7298-4271-BA7D-DB096E2B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2AA"/>
  </w:style>
  <w:style w:type="paragraph" w:styleId="Footer">
    <w:name w:val="footer"/>
    <w:basedOn w:val="Normal"/>
    <w:link w:val="FooterChar"/>
    <w:uiPriority w:val="99"/>
    <w:unhideWhenUsed/>
    <w:rsid w:val="00D0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2AA"/>
  </w:style>
  <w:style w:type="character" w:styleId="Hyperlink">
    <w:name w:val="Hyperlink"/>
    <w:basedOn w:val="DefaultParagraphFont"/>
    <w:rsid w:val="0086651D"/>
    <w:rPr>
      <w:color w:val="0563C1" w:themeColor="hyperlink"/>
      <w:u w:val="single"/>
    </w:rPr>
  </w:style>
  <w:style w:type="character" w:styleId="UnresolvedMention">
    <w:name w:val="Unresolved Mention"/>
    <w:basedOn w:val="DefaultParagraphFont"/>
    <w:uiPriority w:val="99"/>
    <w:semiHidden/>
    <w:unhideWhenUsed/>
    <w:rsid w:val="0086651D"/>
    <w:rPr>
      <w:color w:val="605E5C"/>
      <w:shd w:val="clear" w:color="auto" w:fill="E1DFDD"/>
    </w:rPr>
  </w:style>
  <w:style w:type="paragraph" w:styleId="ListParagraph">
    <w:name w:val="List Paragraph"/>
    <w:basedOn w:val="Normal"/>
    <w:uiPriority w:val="34"/>
    <w:qFormat/>
    <w:rsid w:val="00D12952"/>
    <w:pPr>
      <w:ind w:left="720"/>
      <w:contextualSpacing/>
    </w:pPr>
  </w:style>
  <w:style w:type="character" w:styleId="CommentReference">
    <w:name w:val="annotation reference"/>
    <w:basedOn w:val="DefaultParagraphFont"/>
    <w:uiPriority w:val="99"/>
    <w:semiHidden/>
    <w:unhideWhenUsed/>
    <w:rsid w:val="00681AC9"/>
    <w:rPr>
      <w:sz w:val="16"/>
      <w:szCs w:val="16"/>
    </w:rPr>
  </w:style>
  <w:style w:type="paragraph" w:styleId="CommentText">
    <w:name w:val="annotation text"/>
    <w:basedOn w:val="Normal"/>
    <w:link w:val="CommentTextChar"/>
    <w:uiPriority w:val="99"/>
    <w:semiHidden/>
    <w:unhideWhenUsed/>
    <w:rsid w:val="00681AC9"/>
    <w:pPr>
      <w:spacing w:line="240" w:lineRule="auto"/>
    </w:pPr>
    <w:rPr>
      <w:sz w:val="20"/>
      <w:szCs w:val="20"/>
    </w:rPr>
  </w:style>
  <w:style w:type="character" w:customStyle="1" w:styleId="CommentTextChar">
    <w:name w:val="Comment Text Char"/>
    <w:basedOn w:val="DefaultParagraphFont"/>
    <w:link w:val="CommentText"/>
    <w:uiPriority w:val="99"/>
    <w:semiHidden/>
    <w:rsid w:val="00681AC9"/>
    <w:rPr>
      <w:sz w:val="20"/>
      <w:szCs w:val="20"/>
    </w:rPr>
  </w:style>
  <w:style w:type="paragraph" w:styleId="CommentSubject">
    <w:name w:val="annotation subject"/>
    <w:basedOn w:val="CommentText"/>
    <w:next w:val="CommentText"/>
    <w:link w:val="CommentSubjectChar"/>
    <w:uiPriority w:val="99"/>
    <w:semiHidden/>
    <w:unhideWhenUsed/>
    <w:rsid w:val="00681AC9"/>
    <w:rPr>
      <w:b/>
      <w:bCs/>
    </w:rPr>
  </w:style>
  <w:style w:type="character" w:customStyle="1" w:styleId="CommentSubjectChar">
    <w:name w:val="Comment Subject Char"/>
    <w:basedOn w:val="CommentTextChar"/>
    <w:link w:val="CommentSubject"/>
    <w:uiPriority w:val="99"/>
    <w:semiHidden/>
    <w:rsid w:val="00681AC9"/>
    <w:rPr>
      <w:b/>
      <w:bCs/>
      <w:sz w:val="20"/>
      <w:szCs w:val="20"/>
    </w:rPr>
  </w:style>
  <w:style w:type="table" w:styleId="TableGrid">
    <w:name w:val="Table Grid"/>
    <w:basedOn w:val="TableNormal"/>
    <w:uiPriority w:val="39"/>
    <w:rsid w:val="0053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Case@myserv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4BD5-5419-4A58-B76A-3399E1AA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Hinseth</dc:creator>
  <cp:keywords/>
  <dc:description/>
  <cp:lastModifiedBy>Christopher Valley</cp:lastModifiedBy>
  <cp:revision>3</cp:revision>
  <dcterms:created xsi:type="dcterms:W3CDTF">2022-02-11T16:39:00Z</dcterms:created>
  <dcterms:modified xsi:type="dcterms:W3CDTF">2022-02-24T14:33:00Z</dcterms:modified>
</cp:coreProperties>
</file>