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9E0F5" w14:textId="77777777" w:rsidR="00A769C9" w:rsidRDefault="002633A2">
      <w:pPr>
        <w:tabs>
          <w:tab w:val="center" w:pos="7459"/>
        </w:tabs>
        <w:spacing w:after="0" w:line="259" w:lineRule="auto"/>
        <w:ind w:left="0" w:firstLine="0"/>
      </w:pPr>
      <w:r>
        <w:rPr>
          <w:rFonts w:ascii="Century Gothic" w:eastAsia="Century Gothic" w:hAnsi="Century Gothic" w:cs="Century Gothic"/>
          <w:b/>
          <w:sz w:val="32"/>
        </w:rPr>
        <w:t xml:space="preserve"> </w:t>
      </w:r>
      <w:r>
        <w:rPr>
          <w:noProof/>
        </w:rPr>
        <w:drawing>
          <wp:inline distT="0" distB="0" distL="0" distR="0" wp14:anchorId="3499B553" wp14:editId="07CE005B">
            <wp:extent cx="2089150" cy="42799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2089150" cy="427990"/>
                    </a:xfrm>
                    <a:prstGeom prst="rect">
                      <a:avLst/>
                    </a:prstGeom>
                  </pic:spPr>
                </pic:pic>
              </a:graphicData>
            </a:graphic>
          </wp:inline>
        </w:drawing>
      </w:r>
      <w:r>
        <w:rPr>
          <w:rFonts w:ascii="Century Gothic" w:eastAsia="Century Gothic" w:hAnsi="Century Gothic" w:cs="Century Gothic"/>
          <w:b/>
          <w:sz w:val="32"/>
        </w:rPr>
        <w:t xml:space="preserve">  </w:t>
      </w:r>
      <w:r>
        <w:rPr>
          <w:rFonts w:ascii="Century Gothic" w:eastAsia="Century Gothic" w:hAnsi="Century Gothic" w:cs="Century Gothic"/>
          <w:b/>
          <w:sz w:val="32"/>
        </w:rPr>
        <w:tab/>
      </w:r>
    </w:p>
    <w:p w14:paraId="34B7ED79" w14:textId="77777777" w:rsidR="00A769C9" w:rsidRDefault="002633A2">
      <w:pPr>
        <w:spacing w:after="0" w:line="259" w:lineRule="auto"/>
        <w:ind w:left="2168" w:firstLine="0"/>
        <w:jc w:val="center"/>
      </w:pPr>
      <w:r>
        <w:rPr>
          <w:rFonts w:ascii="Century Gothic" w:eastAsia="Century Gothic" w:hAnsi="Century Gothic" w:cs="Century Gothic"/>
          <w:b/>
          <w:sz w:val="28"/>
        </w:rPr>
        <w:t xml:space="preserve"> </w:t>
      </w:r>
    </w:p>
    <w:p w14:paraId="0F1E05F7" w14:textId="77777777" w:rsidR="00A769C9" w:rsidRDefault="002633A2">
      <w:pPr>
        <w:spacing w:after="0" w:line="259" w:lineRule="auto"/>
        <w:ind w:left="0" w:firstLine="0"/>
      </w:pPr>
      <w:r>
        <w:rPr>
          <w:rFonts w:ascii="Century Gothic" w:eastAsia="Century Gothic" w:hAnsi="Century Gothic" w:cs="Century Gothic"/>
          <w:sz w:val="22"/>
        </w:rPr>
        <w:t xml:space="preserve"> </w:t>
      </w:r>
    </w:p>
    <w:p w14:paraId="48A64908" w14:textId="7FB7D041" w:rsidR="004B72C6" w:rsidRPr="00BF6C24" w:rsidRDefault="004B72C6" w:rsidP="00B37A38">
      <w:pPr>
        <w:ind w:left="5050" w:firstLine="710"/>
        <w:rPr>
          <w:rFonts w:ascii="Century Gothic" w:hAnsi="Century Gothic"/>
          <w:b/>
          <w:bCs/>
          <w:sz w:val="22"/>
        </w:rPr>
      </w:pPr>
      <w:r w:rsidRPr="00BF6C24">
        <w:rPr>
          <w:rFonts w:ascii="Century Gothic" w:hAnsi="Century Gothic"/>
          <w:b/>
          <w:bCs/>
          <w:sz w:val="22"/>
          <w:u w:val="single"/>
        </w:rPr>
        <w:t>FOR IMMEDIATE RELEASE</w:t>
      </w:r>
    </w:p>
    <w:p w14:paraId="2E4C8CCD" w14:textId="77777777" w:rsidR="004B72C6" w:rsidRDefault="004B72C6" w:rsidP="004B72C6">
      <w:pPr>
        <w:pStyle w:val="Heading3"/>
      </w:pPr>
      <w:r>
        <w:t xml:space="preserve">Contact: </w:t>
      </w:r>
    </w:p>
    <w:p w14:paraId="49C26698" w14:textId="77777777" w:rsidR="004B72C6" w:rsidRDefault="004B72C6" w:rsidP="004B72C6">
      <w:pPr>
        <w:pStyle w:val="Heading3"/>
      </w:pPr>
    </w:p>
    <w:p w14:paraId="4A499EF3" w14:textId="7CA36740" w:rsidR="004B72C6" w:rsidRPr="00F5775D" w:rsidRDefault="00F5775D" w:rsidP="005E1E53">
      <w:pPr>
        <w:pStyle w:val="Heading3"/>
        <w:rPr>
          <w:b w:val="0"/>
        </w:rPr>
      </w:pPr>
      <w:r w:rsidRPr="00F5775D">
        <w:rPr>
          <w:b w:val="0"/>
        </w:rPr>
        <w:t>Carla Bagley</w:t>
      </w:r>
      <w:r w:rsidRPr="00F5775D">
        <w:rPr>
          <w:b w:val="0"/>
        </w:rPr>
        <w:tab/>
      </w:r>
      <w:r w:rsidR="004B72C6">
        <w:tab/>
      </w:r>
      <w:r w:rsidR="004B72C6">
        <w:tab/>
      </w:r>
      <w:r w:rsidR="004B72C6">
        <w:tab/>
      </w:r>
      <w:r w:rsidR="004B72C6">
        <w:tab/>
      </w:r>
      <w:r>
        <w:tab/>
      </w:r>
      <w:r>
        <w:tab/>
      </w:r>
      <w:r w:rsidR="00A358E3">
        <w:rPr>
          <w:b w:val="0"/>
        </w:rPr>
        <w:t>March 15</w:t>
      </w:r>
      <w:r w:rsidR="004B72C6" w:rsidRPr="00F5775D">
        <w:rPr>
          <w:b w:val="0"/>
        </w:rPr>
        <w:t>,</w:t>
      </w:r>
      <w:r w:rsidRPr="00F5775D">
        <w:rPr>
          <w:b w:val="0"/>
        </w:rPr>
        <w:t xml:space="preserve"> 2021</w:t>
      </w:r>
    </w:p>
    <w:p w14:paraId="7A9ADE7E" w14:textId="023F35C4" w:rsidR="005E1E53" w:rsidRPr="00F5775D" w:rsidRDefault="005E1E53" w:rsidP="005E1E53">
      <w:pPr>
        <w:spacing w:after="0" w:line="240" w:lineRule="auto"/>
        <w:rPr>
          <w:rFonts w:ascii="Century Gothic" w:hAnsi="Century Gothic"/>
          <w:bCs/>
          <w:sz w:val="22"/>
        </w:rPr>
      </w:pPr>
      <w:r w:rsidRPr="00F5775D">
        <w:rPr>
          <w:rFonts w:ascii="Century Gothic" w:hAnsi="Century Gothic"/>
          <w:bCs/>
          <w:sz w:val="22"/>
        </w:rPr>
        <w:t>7901 Sandy Spring Road</w:t>
      </w:r>
    </w:p>
    <w:p w14:paraId="371E93CB" w14:textId="47269A3B" w:rsidR="005E1E53" w:rsidRPr="00F5775D" w:rsidRDefault="005E1E53" w:rsidP="005E1E53">
      <w:pPr>
        <w:spacing w:after="0" w:line="240" w:lineRule="auto"/>
        <w:rPr>
          <w:rFonts w:ascii="Century Gothic" w:hAnsi="Century Gothic"/>
          <w:bCs/>
          <w:sz w:val="22"/>
        </w:rPr>
      </w:pPr>
      <w:r w:rsidRPr="00F5775D">
        <w:rPr>
          <w:rFonts w:ascii="Century Gothic" w:hAnsi="Century Gothic"/>
          <w:bCs/>
          <w:sz w:val="22"/>
        </w:rPr>
        <w:t>Laurel, MD 20707</w:t>
      </w:r>
    </w:p>
    <w:p w14:paraId="63A77E26" w14:textId="7F97D4B8" w:rsidR="004B72C6" w:rsidRPr="005E1E53" w:rsidRDefault="004B72C6" w:rsidP="005E1E53">
      <w:pPr>
        <w:spacing w:after="0" w:line="240" w:lineRule="auto"/>
        <w:rPr>
          <w:rFonts w:ascii="Century Gothic" w:hAnsi="Century Gothic"/>
          <w:b/>
          <w:bCs/>
          <w:sz w:val="22"/>
        </w:rPr>
      </w:pPr>
      <w:r w:rsidRPr="005E1E53">
        <w:rPr>
          <w:sz w:val="22"/>
        </w:rPr>
        <w:t>Phone: 800-787-8328, ext. 7144</w:t>
      </w:r>
    </w:p>
    <w:p w14:paraId="2B9F56E4" w14:textId="0A92C352" w:rsidR="004B72C6" w:rsidRPr="00F5775D" w:rsidRDefault="00F5775D" w:rsidP="005E1E53">
      <w:pPr>
        <w:pStyle w:val="Heading3"/>
        <w:rPr>
          <w:b w:val="0"/>
        </w:rPr>
      </w:pPr>
      <w:r w:rsidRPr="00F5775D">
        <w:rPr>
          <w:b w:val="0"/>
        </w:rPr>
        <w:t>Email: carla.bagley</w:t>
      </w:r>
      <w:r w:rsidR="004B72C6" w:rsidRPr="00F5775D">
        <w:rPr>
          <w:b w:val="0"/>
        </w:rPr>
        <w:t>@towerfcu.org</w:t>
      </w:r>
    </w:p>
    <w:p w14:paraId="1AD52F90" w14:textId="3459CBB7" w:rsidR="004B72C6" w:rsidRPr="009971FA" w:rsidRDefault="004B72C6" w:rsidP="004B72C6">
      <w:pPr>
        <w:pBdr>
          <w:bottom w:val="single" w:sz="12" w:space="1" w:color="auto"/>
        </w:pBdr>
        <w:jc w:val="right"/>
        <w:rPr>
          <w:b/>
          <w:sz w:val="20"/>
          <w:szCs w:val="20"/>
        </w:rPr>
      </w:pPr>
    </w:p>
    <w:p w14:paraId="7F8E6CC4" w14:textId="26306363" w:rsidR="004B72C6" w:rsidRPr="009971FA" w:rsidRDefault="004B72C6" w:rsidP="004B72C6">
      <w:pPr>
        <w:jc w:val="right"/>
        <w:rPr>
          <w:b/>
          <w:sz w:val="20"/>
          <w:szCs w:val="20"/>
        </w:rPr>
      </w:pPr>
    </w:p>
    <w:p w14:paraId="265A3D63" w14:textId="5431C6E4" w:rsidR="004B72C6" w:rsidRPr="00976B3A" w:rsidRDefault="00AC3B69" w:rsidP="00F5775D">
      <w:pPr>
        <w:spacing w:line="240" w:lineRule="auto"/>
        <w:ind w:left="14" w:hanging="14"/>
        <w:jc w:val="center"/>
        <w:rPr>
          <w:rStyle w:val="Emphasis"/>
          <w:b/>
          <w:i w:val="0"/>
          <w:sz w:val="28"/>
          <w:szCs w:val="28"/>
          <w:lang w:val="en"/>
        </w:rPr>
      </w:pPr>
      <w:r w:rsidRPr="00976B3A">
        <w:rPr>
          <w:rStyle w:val="Emphasis"/>
          <w:b/>
          <w:i w:val="0"/>
          <w:sz w:val="28"/>
          <w:szCs w:val="28"/>
          <w:lang w:val="en"/>
        </w:rPr>
        <w:t>Tower</w:t>
      </w:r>
      <w:r w:rsidR="00F5775D" w:rsidRPr="00976B3A">
        <w:rPr>
          <w:rStyle w:val="Emphasis"/>
          <w:b/>
          <w:i w:val="0"/>
          <w:sz w:val="28"/>
          <w:szCs w:val="28"/>
          <w:lang w:val="en"/>
        </w:rPr>
        <w:t xml:space="preserve"> Federal Credit Union’s </w:t>
      </w:r>
      <w:r w:rsidR="0031444B" w:rsidRPr="00976B3A">
        <w:rPr>
          <w:rStyle w:val="Emphasis"/>
          <w:b/>
          <w:i w:val="0"/>
          <w:sz w:val="28"/>
          <w:szCs w:val="28"/>
          <w:lang w:val="en"/>
        </w:rPr>
        <w:t>V</w:t>
      </w:r>
      <w:r w:rsidRPr="00976B3A">
        <w:rPr>
          <w:rStyle w:val="Emphasis"/>
          <w:b/>
          <w:i w:val="0"/>
          <w:sz w:val="28"/>
          <w:szCs w:val="28"/>
          <w:lang w:val="en"/>
        </w:rPr>
        <w:t xml:space="preserve">P of </w:t>
      </w:r>
      <w:r w:rsidR="0031444B" w:rsidRPr="00976B3A">
        <w:rPr>
          <w:rStyle w:val="Emphasis"/>
          <w:b/>
          <w:i w:val="0"/>
          <w:sz w:val="28"/>
          <w:szCs w:val="28"/>
          <w:lang w:val="en"/>
        </w:rPr>
        <w:t>Information Security</w:t>
      </w:r>
      <w:r w:rsidR="00F5775D" w:rsidRPr="00976B3A">
        <w:rPr>
          <w:rStyle w:val="Emphasis"/>
          <w:b/>
          <w:i w:val="0"/>
          <w:sz w:val="28"/>
          <w:szCs w:val="28"/>
          <w:lang w:val="en"/>
        </w:rPr>
        <w:t xml:space="preserve"> &amp; ISO Joins Panel of Aronson P2B, a Shark Tank-style Tech Event</w:t>
      </w:r>
    </w:p>
    <w:p w14:paraId="0E9851F3" w14:textId="77777777" w:rsidR="00F5775D" w:rsidRPr="00E97194" w:rsidRDefault="00F5775D" w:rsidP="00F5775D">
      <w:pPr>
        <w:spacing w:line="240" w:lineRule="auto"/>
        <w:ind w:left="14" w:hanging="14"/>
        <w:jc w:val="center"/>
        <w:rPr>
          <w:rStyle w:val="Emphasis"/>
          <w:b/>
          <w:i w:val="0"/>
          <w:sz w:val="32"/>
          <w:szCs w:val="32"/>
          <w:lang w:val="en"/>
        </w:rPr>
      </w:pPr>
    </w:p>
    <w:p w14:paraId="6805D751" w14:textId="0983764C" w:rsidR="00F5775D" w:rsidRPr="00F5775D" w:rsidRDefault="00F5775D" w:rsidP="00F5775D">
      <w:pPr>
        <w:rPr>
          <w:rFonts w:eastAsia="Times New Roman"/>
          <w:i/>
          <w:noProof/>
          <w:color w:val="333333"/>
          <w:sz w:val="20"/>
          <w:szCs w:val="20"/>
        </w:rPr>
      </w:pPr>
      <w:r w:rsidRPr="00F5775D">
        <w:rPr>
          <w:rFonts w:eastAsia="Times New Roman"/>
          <w:i/>
          <w:noProof/>
          <w:color w:val="333333"/>
          <w:sz w:val="20"/>
          <w:szCs w:val="20"/>
        </w:rPr>
        <w:t xml:space="preserve">Phil Mellinger will serve as a panelist at </w:t>
      </w:r>
      <w:r w:rsidR="00434D9C">
        <w:rPr>
          <w:rFonts w:eastAsia="Times New Roman"/>
          <w:i/>
          <w:noProof/>
          <w:color w:val="333333"/>
          <w:sz w:val="20"/>
          <w:szCs w:val="20"/>
        </w:rPr>
        <w:t>Aronson LLC’s upcomin</w:t>
      </w:r>
      <w:r w:rsidR="00976B3A">
        <w:rPr>
          <w:rFonts w:eastAsia="Times New Roman"/>
          <w:i/>
          <w:noProof/>
          <w:color w:val="333333"/>
          <w:sz w:val="20"/>
          <w:szCs w:val="20"/>
        </w:rPr>
        <w:t xml:space="preserve">g </w:t>
      </w:r>
      <w:r w:rsidRPr="00F5775D">
        <w:rPr>
          <w:rFonts w:eastAsia="Times New Roman"/>
          <w:i/>
          <w:noProof/>
          <w:color w:val="333333"/>
          <w:sz w:val="20"/>
          <w:szCs w:val="20"/>
        </w:rPr>
        <w:t xml:space="preserve">Aronson P2B, an innovative virtual tech event similar to ABC’s popular reality show, Shark Tank. </w:t>
      </w:r>
    </w:p>
    <w:p w14:paraId="502A1174" w14:textId="3979D292" w:rsidR="00F5775D" w:rsidRPr="00A436DD" w:rsidRDefault="00976B3A" w:rsidP="00F5775D">
      <w:pPr>
        <w:rPr>
          <w:i/>
        </w:rPr>
      </w:pPr>
      <w:bookmarkStart w:id="0" w:name="_GoBack"/>
      <w:bookmarkEnd w:id="0"/>
      <w:r w:rsidRPr="00F5775D">
        <w:rPr>
          <w:iCs/>
          <w:noProof/>
          <w:color w:val="FF0000"/>
          <w:sz w:val="20"/>
          <w:szCs w:val="20"/>
        </w:rPr>
        <w:drawing>
          <wp:anchor distT="0" distB="0" distL="114300" distR="114300" simplePos="0" relativeHeight="251658240" behindDoc="1" locked="0" layoutInCell="1" allowOverlap="1" wp14:anchorId="7C39F52B" wp14:editId="118FECAE">
            <wp:simplePos x="0" y="0"/>
            <wp:positionH relativeFrom="margin">
              <wp:align>left</wp:align>
            </wp:positionH>
            <wp:positionV relativeFrom="paragraph">
              <wp:posOffset>154305</wp:posOffset>
            </wp:positionV>
            <wp:extent cx="2438400" cy="33845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147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8400" cy="3384550"/>
                    </a:xfrm>
                    <a:prstGeom prst="rect">
                      <a:avLst/>
                    </a:prstGeom>
                  </pic:spPr>
                </pic:pic>
              </a:graphicData>
            </a:graphic>
            <wp14:sizeRelH relativeFrom="page">
              <wp14:pctWidth>0</wp14:pctWidth>
            </wp14:sizeRelH>
            <wp14:sizeRelV relativeFrom="page">
              <wp14:pctHeight>0</wp14:pctHeight>
            </wp14:sizeRelV>
          </wp:anchor>
        </w:drawing>
      </w:r>
    </w:p>
    <w:p w14:paraId="43222E38" w14:textId="5F3EB1B2" w:rsidR="00F5775D" w:rsidRDefault="00F5775D" w:rsidP="00976B3A">
      <w:pPr>
        <w:spacing w:after="0"/>
        <w:ind w:left="14" w:hanging="14"/>
        <w:rPr>
          <w:szCs w:val="24"/>
        </w:rPr>
      </w:pPr>
      <w:r w:rsidRPr="005E4ED8">
        <w:rPr>
          <w:szCs w:val="24"/>
        </w:rPr>
        <w:t xml:space="preserve">Phil Mellinger, </w:t>
      </w:r>
      <w:r w:rsidRPr="005E4ED8">
        <w:rPr>
          <w:rFonts w:eastAsia="Times New Roman"/>
          <w:color w:val="333333"/>
          <w:szCs w:val="24"/>
        </w:rPr>
        <w:t xml:space="preserve">Vice President of Information Security &amp; Information Security Officer for </w:t>
      </w:r>
      <w:hyperlink r:id="rId10" w:history="1">
        <w:r w:rsidRPr="005E4ED8">
          <w:rPr>
            <w:rStyle w:val="Hyperlink"/>
            <w:rFonts w:eastAsia="Times New Roman"/>
            <w:szCs w:val="24"/>
          </w:rPr>
          <w:t>Tower Federal Credit Union</w:t>
        </w:r>
      </w:hyperlink>
      <w:r w:rsidRPr="005E4ED8">
        <w:rPr>
          <w:rFonts w:eastAsia="Times New Roman"/>
          <w:color w:val="333333"/>
          <w:szCs w:val="24"/>
        </w:rPr>
        <w:t>,</w:t>
      </w:r>
      <w:r w:rsidRPr="005E4ED8">
        <w:rPr>
          <w:szCs w:val="24"/>
        </w:rPr>
        <w:t xml:space="preserve"> will be a panelist at Aronson LLC’s innovative upcoming tech event, </w:t>
      </w:r>
      <w:hyperlink r:id="rId11" w:history="1">
        <w:r w:rsidRPr="005E4ED8">
          <w:rPr>
            <w:rStyle w:val="Hyperlink"/>
            <w:szCs w:val="24"/>
          </w:rPr>
          <w:t>Aronson P2B</w:t>
        </w:r>
      </w:hyperlink>
      <w:r w:rsidRPr="005E4ED8">
        <w:rPr>
          <w:szCs w:val="24"/>
        </w:rPr>
        <w:t>. The private, virtual event takes place March 25</w:t>
      </w:r>
      <w:r>
        <w:rPr>
          <w:szCs w:val="24"/>
        </w:rPr>
        <w:t>, 2021</w:t>
      </w:r>
      <w:r w:rsidRPr="005E4ED8">
        <w:rPr>
          <w:szCs w:val="24"/>
        </w:rPr>
        <w:t xml:space="preserve">. </w:t>
      </w:r>
    </w:p>
    <w:p w14:paraId="0333F407" w14:textId="77777777" w:rsidR="00976B3A" w:rsidRDefault="00976B3A" w:rsidP="00976B3A">
      <w:pPr>
        <w:spacing w:after="0"/>
        <w:ind w:left="14" w:hanging="14"/>
        <w:rPr>
          <w:szCs w:val="24"/>
        </w:rPr>
      </w:pPr>
    </w:p>
    <w:p w14:paraId="1153F47C" w14:textId="7B255568" w:rsidR="00F5775D" w:rsidRDefault="00F5775D" w:rsidP="00976B3A">
      <w:pPr>
        <w:spacing w:after="0"/>
        <w:ind w:left="14" w:hanging="14"/>
        <w:rPr>
          <w:szCs w:val="24"/>
        </w:rPr>
      </w:pPr>
      <w:r w:rsidRPr="005E4ED8">
        <w:rPr>
          <w:szCs w:val="24"/>
        </w:rPr>
        <w:t xml:space="preserve">Similar in format to ABC’s entrepreneurial-themed reality show Shark Tank, Aronson P2B provides an opportunity for emerging tech companies to present their company and products to local </w:t>
      </w:r>
      <w:r>
        <w:rPr>
          <w:szCs w:val="24"/>
        </w:rPr>
        <w:t xml:space="preserve">corporate executives, </w:t>
      </w:r>
      <w:r w:rsidRPr="005E4ED8">
        <w:rPr>
          <w:szCs w:val="24"/>
        </w:rPr>
        <w:t>cybersecu</w:t>
      </w:r>
      <w:r>
        <w:rPr>
          <w:szCs w:val="24"/>
        </w:rPr>
        <w:t xml:space="preserve">rity professionals and cyber/IT buyers. </w:t>
      </w:r>
      <w:r w:rsidRPr="005E4ED8">
        <w:rPr>
          <w:szCs w:val="24"/>
        </w:rPr>
        <w:t xml:space="preserve"> </w:t>
      </w:r>
    </w:p>
    <w:p w14:paraId="19F6EA81" w14:textId="187EF791" w:rsidR="00976B3A" w:rsidRPr="000372F1" w:rsidRDefault="00976B3A" w:rsidP="00976B3A">
      <w:pPr>
        <w:pStyle w:val="Caption"/>
        <w:rPr>
          <w:noProof/>
          <w:color w:val="FF0000"/>
          <w:sz w:val="24"/>
          <w:szCs w:val="20"/>
        </w:rPr>
      </w:pPr>
      <w:r>
        <w:t>Phil Mellinger, Tower Federal Credit Union</w:t>
      </w:r>
    </w:p>
    <w:p w14:paraId="624A5EB5" w14:textId="77777777" w:rsidR="00976B3A" w:rsidRDefault="00976B3A" w:rsidP="00976B3A">
      <w:pPr>
        <w:spacing w:after="0"/>
        <w:ind w:left="14" w:hanging="14"/>
        <w:rPr>
          <w:szCs w:val="24"/>
        </w:rPr>
      </w:pPr>
    </w:p>
    <w:p w14:paraId="5CD7003A" w14:textId="1DE11A5F" w:rsidR="00F5775D" w:rsidRDefault="00434D9C" w:rsidP="00976B3A">
      <w:pPr>
        <w:shd w:val="clear" w:color="auto" w:fill="FFFFFF"/>
        <w:spacing w:after="0"/>
        <w:ind w:left="14" w:hanging="14"/>
        <w:textAlignment w:val="baseline"/>
        <w:rPr>
          <w:szCs w:val="24"/>
        </w:rPr>
      </w:pPr>
      <w:r>
        <w:rPr>
          <w:szCs w:val="24"/>
        </w:rPr>
        <w:lastRenderedPageBreak/>
        <w:t>Companies that</w:t>
      </w:r>
      <w:r w:rsidR="00F5775D" w:rsidRPr="005E4ED8">
        <w:rPr>
          <w:szCs w:val="24"/>
        </w:rPr>
        <w:t xml:space="preserve"> submitted applications prior to the February </w:t>
      </w:r>
      <w:r w:rsidR="00976B3A">
        <w:rPr>
          <w:szCs w:val="24"/>
        </w:rPr>
        <w:t>deadline and</w:t>
      </w:r>
      <w:r w:rsidR="00F5775D" w:rsidRPr="005E4ED8">
        <w:rPr>
          <w:szCs w:val="24"/>
        </w:rPr>
        <w:t xml:space="preserve"> were selected by the event nomination committee will be given five minutes to virtually “pitch” to the panelists.  Once the pitch is over, the panelists will </w:t>
      </w:r>
      <w:r w:rsidR="00F5775D">
        <w:rPr>
          <w:szCs w:val="24"/>
        </w:rPr>
        <w:t>provide f</w:t>
      </w:r>
      <w:r w:rsidR="00F5775D" w:rsidRPr="005E4ED8">
        <w:rPr>
          <w:szCs w:val="24"/>
        </w:rPr>
        <w:t>eedback and offer insights</w:t>
      </w:r>
      <w:r w:rsidR="00976B3A">
        <w:rPr>
          <w:szCs w:val="24"/>
        </w:rPr>
        <w:t xml:space="preserve"> on the company/product. </w:t>
      </w:r>
      <w:r w:rsidR="00F5775D" w:rsidRPr="005E4ED8">
        <w:rPr>
          <w:szCs w:val="24"/>
        </w:rPr>
        <w:t xml:space="preserve"> </w:t>
      </w:r>
    </w:p>
    <w:p w14:paraId="787DC9AA" w14:textId="77777777" w:rsidR="00976B3A" w:rsidRDefault="00976B3A" w:rsidP="00976B3A">
      <w:pPr>
        <w:shd w:val="clear" w:color="auto" w:fill="FFFFFF"/>
        <w:spacing w:after="0"/>
        <w:ind w:left="14" w:hanging="14"/>
        <w:textAlignment w:val="baseline"/>
        <w:rPr>
          <w:szCs w:val="24"/>
        </w:rPr>
      </w:pPr>
    </w:p>
    <w:p w14:paraId="3F30A057" w14:textId="5A20341F" w:rsidR="00F5775D" w:rsidRDefault="00F5775D" w:rsidP="00976B3A">
      <w:pPr>
        <w:spacing w:after="0"/>
        <w:ind w:left="14" w:hanging="14"/>
        <w:rPr>
          <w:szCs w:val="24"/>
        </w:rPr>
      </w:pPr>
      <w:r w:rsidRPr="00EA17F3">
        <w:rPr>
          <w:szCs w:val="24"/>
        </w:rPr>
        <w:t xml:space="preserve">Mellinger brings to the event panel over 40 years of information technology and cybersecurity experience. Before joining Tower in 2017, he worked for Trusted Knight Corp., where he led development of technologies to combat malware in the financial industry. Prior to that, Mellinger spent 12 years at credit card payment processor First Data, where he was Chief Information Security Officer and led investigations into technologically-sophisticated attacks against the card payment industry. </w:t>
      </w:r>
    </w:p>
    <w:p w14:paraId="207C7875" w14:textId="77777777" w:rsidR="00976B3A" w:rsidRPr="00EA17F3" w:rsidRDefault="00976B3A" w:rsidP="00976B3A">
      <w:pPr>
        <w:spacing w:after="0"/>
        <w:ind w:left="14" w:hanging="14"/>
        <w:rPr>
          <w:szCs w:val="24"/>
        </w:rPr>
      </w:pPr>
    </w:p>
    <w:p w14:paraId="4783F954" w14:textId="2AFA111B" w:rsidR="00F5775D" w:rsidRDefault="00F5775D" w:rsidP="00976B3A">
      <w:pPr>
        <w:spacing w:after="0"/>
        <w:ind w:left="14" w:hanging="14"/>
        <w:rPr>
          <w:szCs w:val="24"/>
        </w:rPr>
      </w:pPr>
      <w:r w:rsidRPr="00EA17F3">
        <w:rPr>
          <w:szCs w:val="24"/>
        </w:rPr>
        <w:t xml:space="preserve">Mellinger has also served as Chief Engineer at the General Services Administration, where he directed the design of the Federal Public Key cryptography program. He </w:t>
      </w:r>
      <w:r w:rsidRPr="00EA17F3">
        <w:rPr>
          <w:szCs w:val="24"/>
          <w:u w:color="0000FF"/>
        </w:rPr>
        <w:t>has</w:t>
      </w:r>
      <w:r w:rsidRPr="00EA17F3">
        <w:rPr>
          <w:color w:val="auto"/>
          <w:szCs w:val="24"/>
          <w:u w:color="0000FF"/>
        </w:rPr>
        <w:t xml:space="preserve"> a Master’s degree in Computer Science from Johns Hopkins University</w:t>
      </w:r>
      <w:r w:rsidR="00434D9C">
        <w:rPr>
          <w:color w:val="auto"/>
          <w:szCs w:val="24"/>
          <w:u w:color="0000FF"/>
        </w:rPr>
        <w:t xml:space="preserve"> and an Applied Scientist degree in Computer Science from George Washington University. Mellinger </w:t>
      </w:r>
      <w:r w:rsidRPr="00EA17F3">
        <w:rPr>
          <w:szCs w:val="24"/>
          <w:u w:color="0000FF"/>
        </w:rPr>
        <w:t>holds four patents</w:t>
      </w:r>
      <w:r w:rsidRPr="00EA17F3">
        <w:rPr>
          <w:szCs w:val="24"/>
        </w:rPr>
        <w:t>, including a method for testing the security of Internet merchants, and another for detecting advanced fraud techniques. He has another 13 patents pending.</w:t>
      </w:r>
    </w:p>
    <w:p w14:paraId="63727120" w14:textId="77777777" w:rsidR="00976B3A" w:rsidRPr="00EA17F3" w:rsidRDefault="00976B3A" w:rsidP="00976B3A">
      <w:pPr>
        <w:spacing w:after="0"/>
        <w:ind w:left="14" w:hanging="14"/>
        <w:rPr>
          <w:szCs w:val="24"/>
        </w:rPr>
      </w:pPr>
    </w:p>
    <w:p w14:paraId="2D00EF8C" w14:textId="02ECD168" w:rsidR="00F5775D" w:rsidRDefault="00F5775D" w:rsidP="00976B3A">
      <w:pPr>
        <w:shd w:val="clear" w:color="auto" w:fill="FFFFFF"/>
        <w:spacing w:after="0"/>
        <w:ind w:left="14" w:hanging="14"/>
        <w:textAlignment w:val="baseline"/>
        <w:rPr>
          <w:szCs w:val="24"/>
        </w:rPr>
      </w:pPr>
      <w:r w:rsidRPr="005E4ED8">
        <w:rPr>
          <w:szCs w:val="24"/>
        </w:rPr>
        <w:t>According to Aronson, while no company will be named “winner” of the event,</w:t>
      </w:r>
      <w:r w:rsidR="005A61E5">
        <w:rPr>
          <w:szCs w:val="24"/>
        </w:rPr>
        <w:t xml:space="preserve"> the goal of Aronson P2B is</w:t>
      </w:r>
      <w:r w:rsidRPr="005E4ED8">
        <w:rPr>
          <w:szCs w:val="24"/>
        </w:rPr>
        <w:t xml:space="preserve"> for each startup to expand its network, and for its founders to receive valuable feedback from industry experts</w:t>
      </w:r>
      <w:r w:rsidR="00976B3A">
        <w:rPr>
          <w:szCs w:val="24"/>
        </w:rPr>
        <w:t xml:space="preserve">, which they can then </w:t>
      </w:r>
      <w:r w:rsidRPr="005E4ED8">
        <w:rPr>
          <w:szCs w:val="24"/>
        </w:rPr>
        <w:t>leverage to a</w:t>
      </w:r>
      <w:r w:rsidR="00976B3A">
        <w:rPr>
          <w:szCs w:val="24"/>
        </w:rPr>
        <w:t xml:space="preserve">chieve success, whether through growth, R&amp;D or </w:t>
      </w:r>
      <w:r w:rsidRPr="005E4ED8">
        <w:rPr>
          <w:szCs w:val="24"/>
        </w:rPr>
        <w:t>acquisition</w:t>
      </w:r>
      <w:r w:rsidR="00976B3A">
        <w:rPr>
          <w:szCs w:val="24"/>
        </w:rPr>
        <w:t>.</w:t>
      </w:r>
      <w:r w:rsidRPr="005E4ED8">
        <w:rPr>
          <w:szCs w:val="24"/>
        </w:rPr>
        <w:t xml:space="preserve"> </w:t>
      </w:r>
    </w:p>
    <w:p w14:paraId="4B9EBA33" w14:textId="235A0AF9" w:rsidR="00976B3A" w:rsidRDefault="00976B3A" w:rsidP="00976B3A">
      <w:pPr>
        <w:shd w:val="clear" w:color="auto" w:fill="FFFFFF"/>
        <w:spacing w:after="0"/>
        <w:ind w:left="14" w:hanging="14"/>
        <w:jc w:val="center"/>
        <w:textAlignment w:val="baseline"/>
        <w:rPr>
          <w:szCs w:val="24"/>
        </w:rPr>
      </w:pPr>
      <w:r>
        <w:rPr>
          <w:szCs w:val="24"/>
        </w:rPr>
        <w:t>#</w:t>
      </w:r>
    </w:p>
    <w:p w14:paraId="17A29E5D" w14:textId="5063C122" w:rsidR="004B72C6" w:rsidRDefault="004B72C6" w:rsidP="00216D5E">
      <w:pPr>
        <w:spacing w:line="240" w:lineRule="auto"/>
        <w:ind w:left="14" w:hanging="14"/>
        <w:rPr>
          <w:b/>
          <w:color w:val="365F91"/>
          <w:szCs w:val="20"/>
          <w:lang w:val="en"/>
        </w:rPr>
      </w:pPr>
    </w:p>
    <w:p w14:paraId="678F1DE8" w14:textId="7E657A2B" w:rsidR="004B72C6" w:rsidRPr="005E1E53" w:rsidRDefault="004B72C6" w:rsidP="00976B3A">
      <w:pPr>
        <w:ind w:left="0" w:firstLine="0"/>
        <w:rPr>
          <w:b/>
          <w:bCs/>
          <w:sz w:val="20"/>
          <w:szCs w:val="20"/>
        </w:rPr>
      </w:pPr>
      <w:r w:rsidRPr="005E1E53">
        <w:rPr>
          <w:b/>
          <w:bCs/>
          <w:sz w:val="20"/>
          <w:szCs w:val="20"/>
        </w:rPr>
        <w:t>About Tower Federal Credit Union</w:t>
      </w:r>
    </w:p>
    <w:p w14:paraId="787B36DA" w14:textId="1E106DDE" w:rsidR="004B72C6" w:rsidRPr="005E1E53" w:rsidRDefault="007055F0" w:rsidP="004B72C6">
      <w:pPr>
        <w:pStyle w:val="Footer"/>
        <w:rPr>
          <w:sz w:val="20"/>
          <w:szCs w:val="20"/>
        </w:rPr>
      </w:pPr>
      <w:hyperlink r:id="rId12" w:history="1">
        <w:r w:rsidR="004B72C6" w:rsidRPr="005E1E53">
          <w:rPr>
            <w:rStyle w:val="Hyperlink"/>
            <w:color w:val="0000FF"/>
            <w:sz w:val="20"/>
            <w:szCs w:val="20"/>
            <w:u w:color="0000FF"/>
          </w:rPr>
          <w:t>Tower Federal Credit Union</w:t>
        </w:r>
      </w:hyperlink>
      <w:r w:rsidR="004B72C6" w:rsidRPr="005E1E53">
        <w:rPr>
          <w:sz w:val="20"/>
          <w:szCs w:val="20"/>
        </w:rPr>
        <w:t xml:space="preserve"> is a member-owned, non-profit financial institution with headquarters in Laurel, Maryland. Established in 1953, Tower is the largest federal credit union in Maryland with o</w:t>
      </w:r>
      <w:r w:rsidR="005A61E5">
        <w:rPr>
          <w:sz w:val="20"/>
          <w:szCs w:val="20"/>
        </w:rPr>
        <w:t>ver $3.3</w:t>
      </w:r>
      <w:r w:rsidR="004B72C6" w:rsidRPr="005E1E53">
        <w:rPr>
          <w:sz w:val="20"/>
          <w:szCs w:val="20"/>
        </w:rPr>
        <w:t xml:space="preserve"> billion in assets. We provide a full array of financial products</w:t>
      </w:r>
      <w:r w:rsidR="005A61E5">
        <w:rPr>
          <w:sz w:val="20"/>
          <w:szCs w:val="20"/>
        </w:rPr>
        <w:t xml:space="preserve"> and services and serve over 195</w:t>
      </w:r>
      <w:r w:rsidR="004B72C6" w:rsidRPr="005E1E53">
        <w:rPr>
          <w:sz w:val="20"/>
          <w:szCs w:val="20"/>
        </w:rPr>
        <w:t xml:space="preserve">,000 members worldwide. Tower serves its local-area members with 12 branches in Anne Arundel, Baltimore, Howard, and Prince George’s counties and four branches at Fort Meade, as well as online services and mobile banking at </w:t>
      </w:r>
      <w:r w:rsidR="004B72C6" w:rsidRPr="005E1E53">
        <w:rPr>
          <w:i/>
          <w:iCs/>
          <w:sz w:val="20"/>
          <w:szCs w:val="20"/>
        </w:rPr>
        <w:t>towerfcu.org</w:t>
      </w:r>
      <w:r w:rsidR="004B72C6" w:rsidRPr="005E1E53">
        <w:rPr>
          <w:sz w:val="20"/>
          <w:szCs w:val="20"/>
        </w:rPr>
        <w:t xml:space="preserve">. </w:t>
      </w:r>
    </w:p>
    <w:p w14:paraId="3DFC01D3" w14:textId="07DEC8E8" w:rsidR="005E1E53" w:rsidRPr="005E1E53" w:rsidRDefault="005E1E53" w:rsidP="004B72C6">
      <w:pPr>
        <w:pStyle w:val="Footer"/>
        <w:rPr>
          <w:sz w:val="20"/>
          <w:szCs w:val="20"/>
        </w:rPr>
      </w:pPr>
    </w:p>
    <w:p w14:paraId="29F446C7" w14:textId="77777777" w:rsidR="004B72C6" w:rsidRPr="00F80FE6" w:rsidRDefault="004B72C6" w:rsidP="004B72C6">
      <w:pPr>
        <w:pStyle w:val="Footer"/>
      </w:pPr>
    </w:p>
    <w:p w14:paraId="7DB219EE" w14:textId="5CAE3C74" w:rsidR="00A769C9" w:rsidRDefault="00A769C9">
      <w:pPr>
        <w:spacing w:after="0" w:line="259" w:lineRule="auto"/>
        <w:ind w:left="0" w:right="15" w:firstLine="0"/>
        <w:jc w:val="right"/>
      </w:pPr>
    </w:p>
    <w:sectPr w:rsidR="00A769C9">
      <w:headerReference w:type="even" r:id="rId13"/>
      <w:headerReference w:type="default" r:id="rId14"/>
      <w:footerReference w:type="even" r:id="rId15"/>
      <w:footerReference w:type="default" r:id="rId16"/>
      <w:headerReference w:type="first" r:id="rId17"/>
      <w:footerReference w:type="first" r:id="rId18"/>
      <w:pgSz w:w="12240" w:h="15840"/>
      <w:pgMar w:top="1395" w:right="1369" w:bottom="154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76B8A" w14:textId="77777777" w:rsidR="008B1D24" w:rsidRDefault="008B1D24" w:rsidP="00EF0D50">
      <w:pPr>
        <w:spacing w:after="0" w:line="240" w:lineRule="auto"/>
      </w:pPr>
      <w:r>
        <w:separator/>
      </w:r>
    </w:p>
  </w:endnote>
  <w:endnote w:type="continuationSeparator" w:id="0">
    <w:p w14:paraId="58296B37" w14:textId="77777777" w:rsidR="008B1D24" w:rsidRDefault="008B1D24" w:rsidP="00EF0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C0E62" w14:textId="77777777" w:rsidR="00EF0D50" w:rsidRDefault="00EF0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8ADB" w14:textId="77777777" w:rsidR="00EF0D50" w:rsidRDefault="00EF0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0CE14" w14:textId="77777777" w:rsidR="00EF0D50" w:rsidRDefault="00EF0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E7E04" w14:textId="77777777" w:rsidR="008B1D24" w:rsidRDefault="008B1D24" w:rsidP="00EF0D50">
      <w:pPr>
        <w:spacing w:after="0" w:line="240" w:lineRule="auto"/>
      </w:pPr>
      <w:r>
        <w:separator/>
      </w:r>
    </w:p>
  </w:footnote>
  <w:footnote w:type="continuationSeparator" w:id="0">
    <w:p w14:paraId="08219C7E" w14:textId="77777777" w:rsidR="008B1D24" w:rsidRDefault="008B1D24" w:rsidP="00EF0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F1731" w14:textId="77777777" w:rsidR="00EF0D50" w:rsidRDefault="00EF0D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8C902" w14:textId="274733FD" w:rsidR="00EF0D50" w:rsidRDefault="00EF0D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F5149" w14:textId="77777777" w:rsidR="00EF0D50" w:rsidRDefault="00EF0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47535"/>
    <w:multiLevelType w:val="multilevel"/>
    <w:tmpl w:val="89643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DA0BE0"/>
    <w:multiLevelType w:val="multilevel"/>
    <w:tmpl w:val="7C4CE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570BA0"/>
    <w:multiLevelType w:val="hybridMultilevel"/>
    <w:tmpl w:val="66CE6C3E"/>
    <w:lvl w:ilvl="0" w:tplc="7452DF5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0C3560D"/>
    <w:multiLevelType w:val="multilevel"/>
    <w:tmpl w:val="FA18F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C9"/>
    <w:rsid w:val="00054957"/>
    <w:rsid w:val="000561A3"/>
    <w:rsid w:val="00100D0C"/>
    <w:rsid w:val="00122346"/>
    <w:rsid w:val="00164A37"/>
    <w:rsid w:val="0017491A"/>
    <w:rsid w:val="001A7969"/>
    <w:rsid w:val="00216D5E"/>
    <w:rsid w:val="00232AD4"/>
    <w:rsid w:val="00246786"/>
    <w:rsid w:val="002633A2"/>
    <w:rsid w:val="0031444B"/>
    <w:rsid w:val="00325AB9"/>
    <w:rsid w:val="00353CB0"/>
    <w:rsid w:val="0037300E"/>
    <w:rsid w:val="00376562"/>
    <w:rsid w:val="003A44F8"/>
    <w:rsid w:val="003F2351"/>
    <w:rsid w:val="00434D9C"/>
    <w:rsid w:val="004B72C6"/>
    <w:rsid w:val="004B7894"/>
    <w:rsid w:val="004B78B7"/>
    <w:rsid w:val="004C07B1"/>
    <w:rsid w:val="004C75B8"/>
    <w:rsid w:val="004D4793"/>
    <w:rsid w:val="00520D09"/>
    <w:rsid w:val="00552F9A"/>
    <w:rsid w:val="00574503"/>
    <w:rsid w:val="005957D5"/>
    <w:rsid w:val="00595EEE"/>
    <w:rsid w:val="005A61E5"/>
    <w:rsid w:val="005E1E38"/>
    <w:rsid w:val="005E1E53"/>
    <w:rsid w:val="005F725F"/>
    <w:rsid w:val="006A6BBB"/>
    <w:rsid w:val="006D78FF"/>
    <w:rsid w:val="00722943"/>
    <w:rsid w:val="007B273F"/>
    <w:rsid w:val="00802061"/>
    <w:rsid w:val="00845F66"/>
    <w:rsid w:val="008B1D24"/>
    <w:rsid w:val="008C3363"/>
    <w:rsid w:val="008D7A32"/>
    <w:rsid w:val="00965EF1"/>
    <w:rsid w:val="00976B3A"/>
    <w:rsid w:val="00980972"/>
    <w:rsid w:val="00A358E3"/>
    <w:rsid w:val="00A43072"/>
    <w:rsid w:val="00A769C9"/>
    <w:rsid w:val="00AC3B69"/>
    <w:rsid w:val="00AD1CB0"/>
    <w:rsid w:val="00B15D70"/>
    <w:rsid w:val="00B37A38"/>
    <w:rsid w:val="00B67A4B"/>
    <w:rsid w:val="00BF479F"/>
    <w:rsid w:val="00C36154"/>
    <w:rsid w:val="00C84BAB"/>
    <w:rsid w:val="00D2480E"/>
    <w:rsid w:val="00D42FE7"/>
    <w:rsid w:val="00D55FEA"/>
    <w:rsid w:val="00D6174D"/>
    <w:rsid w:val="00DA2689"/>
    <w:rsid w:val="00E6324A"/>
    <w:rsid w:val="00EB0987"/>
    <w:rsid w:val="00EF0D50"/>
    <w:rsid w:val="00F1406A"/>
    <w:rsid w:val="00F25087"/>
    <w:rsid w:val="00F473D5"/>
    <w:rsid w:val="00F53E6B"/>
    <w:rsid w:val="00F5775D"/>
    <w:rsid w:val="00F7208A"/>
    <w:rsid w:val="00F91818"/>
    <w:rsid w:val="00FD1679"/>
    <w:rsid w:val="00FD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A8F960"/>
  <w15:docId w15:val="{72897B8A-9666-4173-89C8-5182925F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60" w:lineRule="auto"/>
      <w:ind w:left="10" w:hanging="10"/>
    </w:pPr>
    <w:rPr>
      <w:rFonts w:ascii="Arial" w:eastAsia="Arial" w:hAnsi="Arial" w:cs="Arial"/>
      <w:color w:val="000000"/>
      <w:sz w:val="24"/>
    </w:rPr>
  </w:style>
  <w:style w:type="paragraph" w:styleId="Heading3">
    <w:name w:val="heading 3"/>
    <w:basedOn w:val="Normal"/>
    <w:next w:val="Normal"/>
    <w:link w:val="Heading3Char"/>
    <w:qFormat/>
    <w:rsid w:val="004B72C6"/>
    <w:pPr>
      <w:keepNext/>
      <w:spacing w:after="0" w:line="240" w:lineRule="auto"/>
      <w:ind w:left="0" w:firstLine="0"/>
      <w:outlineLvl w:val="2"/>
    </w:pPr>
    <w:rPr>
      <w:rFonts w:ascii="Century Gothic" w:eastAsia="Times New Roman" w:hAnsi="Century Gothic" w:cs="Times New Roman"/>
      <w:b/>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786"/>
    <w:rPr>
      <w:rFonts w:ascii="Segoe UI" w:eastAsia="Arial" w:hAnsi="Segoe UI" w:cs="Segoe UI"/>
      <w:color w:val="000000"/>
      <w:sz w:val="18"/>
      <w:szCs w:val="18"/>
    </w:rPr>
  </w:style>
  <w:style w:type="paragraph" w:styleId="ListParagraph">
    <w:name w:val="List Paragraph"/>
    <w:basedOn w:val="Normal"/>
    <w:uiPriority w:val="34"/>
    <w:qFormat/>
    <w:rsid w:val="00520D09"/>
    <w:pPr>
      <w:spacing w:after="0" w:line="240" w:lineRule="auto"/>
      <w:ind w:left="720" w:firstLine="0"/>
    </w:pPr>
    <w:rPr>
      <w:rFonts w:ascii="Calibri" w:eastAsiaTheme="minorHAnsi" w:hAnsi="Calibri" w:cs="Calibri"/>
      <w:color w:val="auto"/>
      <w:sz w:val="22"/>
    </w:rPr>
  </w:style>
  <w:style w:type="paragraph" w:styleId="Header">
    <w:name w:val="header"/>
    <w:basedOn w:val="Normal"/>
    <w:link w:val="HeaderChar"/>
    <w:uiPriority w:val="99"/>
    <w:unhideWhenUsed/>
    <w:rsid w:val="00EF0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D50"/>
    <w:rPr>
      <w:rFonts w:ascii="Arial" w:eastAsia="Arial" w:hAnsi="Arial" w:cs="Arial"/>
      <w:color w:val="000000"/>
      <w:sz w:val="24"/>
    </w:rPr>
  </w:style>
  <w:style w:type="paragraph" w:styleId="Footer">
    <w:name w:val="footer"/>
    <w:basedOn w:val="Normal"/>
    <w:link w:val="FooterChar"/>
    <w:unhideWhenUsed/>
    <w:rsid w:val="00EF0D50"/>
    <w:pPr>
      <w:tabs>
        <w:tab w:val="center" w:pos="4680"/>
        <w:tab w:val="right" w:pos="9360"/>
      </w:tabs>
      <w:spacing w:after="0" w:line="240" w:lineRule="auto"/>
    </w:pPr>
  </w:style>
  <w:style w:type="character" w:customStyle="1" w:styleId="FooterChar">
    <w:name w:val="Footer Char"/>
    <w:basedOn w:val="DefaultParagraphFont"/>
    <w:link w:val="Footer"/>
    <w:rsid w:val="00EF0D50"/>
    <w:rPr>
      <w:rFonts w:ascii="Arial" w:eastAsia="Arial" w:hAnsi="Arial" w:cs="Arial"/>
      <w:color w:val="000000"/>
      <w:sz w:val="24"/>
    </w:rPr>
  </w:style>
  <w:style w:type="character" w:styleId="Hyperlink">
    <w:name w:val="Hyperlink"/>
    <w:basedOn w:val="DefaultParagraphFont"/>
    <w:uiPriority w:val="99"/>
    <w:unhideWhenUsed/>
    <w:rsid w:val="00EF0D50"/>
    <w:rPr>
      <w:color w:val="0563C1" w:themeColor="hyperlink"/>
      <w:u w:val="single"/>
    </w:rPr>
  </w:style>
  <w:style w:type="paragraph" w:styleId="NormalWeb">
    <w:name w:val="Normal (Web)"/>
    <w:basedOn w:val="Normal"/>
    <w:uiPriority w:val="99"/>
    <w:unhideWhenUsed/>
    <w:rsid w:val="00595EEE"/>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Strong">
    <w:name w:val="Strong"/>
    <w:basedOn w:val="DefaultParagraphFont"/>
    <w:uiPriority w:val="22"/>
    <w:qFormat/>
    <w:rsid w:val="00DA2689"/>
    <w:rPr>
      <w:b/>
      <w:bCs/>
    </w:rPr>
  </w:style>
  <w:style w:type="character" w:customStyle="1" w:styleId="Heading3Char">
    <w:name w:val="Heading 3 Char"/>
    <w:basedOn w:val="DefaultParagraphFont"/>
    <w:link w:val="Heading3"/>
    <w:rsid w:val="004B72C6"/>
    <w:rPr>
      <w:rFonts w:ascii="Century Gothic" w:eastAsia="Times New Roman" w:hAnsi="Century Gothic" w:cs="Times New Roman"/>
      <w:b/>
      <w:szCs w:val="24"/>
    </w:rPr>
  </w:style>
  <w:style w:type="character" w:styleId="Emphasis">
    <w:name w:val="Emphasis"/>
    <w:uiPriority w:val="20"/>
    <w:qFormat/>
    <w:rsid w:val="004B72C6"/>
    <w:rPr>
      <w:i/>
      <w:iCs/>
    </w:rPr>
  </w:style>
  <w:style w:type="paragraph" w:customStyle="1" w:styleId="Body">
    <w:name w:val="Body"/>
    <w:rsid w:val="004B72C6"/>
    <w:pPr>
      <w:spacing w:after="0" w:line="240" w:lineRule="auto"/>
    </w:pPr>
    <w:rPr>
      <w:rFonts w:ascii="Helvetica" w:eastAsia="ヒラギノ角ゴ Pro W3" w:hAnsi="Helvetica" w:cs="Times New Roman"/>
      <w:color w:val="000000"/>
      <w:sz w:val="24"/>
      <w:szCs w:val="20"/>
    </w:rPr>
  </w:style>
  <w:style w:type="character" w:customStyle="1" w:styleId="global-field">
    <w:name w:val="global-field"/>
    <w:rsid w:val="004B72C6"/>
  </w:style>
  <w:style w:type="paragraph" w:styleId="Caption">
    <w:name w:val="caption"/>
    <w:basedOn w:val="Normal"/>
    <w:next w:val="Normal"/>
    <w:uiPriority w:val="35"/>
    <w:unhideWhenUsed/>
    <w:qFormat/>
    <w:rsid w:val="00F5775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50490">
      <w:bodyDiv w:val="1"/>
      <w:marLeft w:val="0"/>
      <w:marRight w:val="0"/>
      <w:marTop w:val="0"/>
      <w:marBottom w:val="0"/>
      <w:divBdr>
        <w:top w:val="none" w:sz="0" w:space="0" w:color="auto"/>
        <w:left w:val="none" w:sz="0" w:space="0" w:color="auto"/>
        <w:bottom w:val="none" w:sz="0" w:space="0" w:color="auto"/>
        <w:right w:val="none" w:sz="0" w:space="0" w:color="auto"/>
      </w:divBdr>
    </w:div>
    <w:div w:id="571814211">
      <w:bodyDiv w:val="1"/>
      <w:marLeft w:val="0"/>
      <w:marRight w:val="0"/>
      <w:marTop w:val="0"/>
      <w:marBottom w:val="0"/>
      <w:divBdr>
        <w:top w:val="none" w:sz="0" w:space="0" w:color="auto"/>
        <w:left w:val="none" w:sz="0" w:space="0" w:color="auto"/>
        <w:bottom w:val="none" w:sz="0" w:space="0" w:color="auto"/>
        <w:right w:val="none" w:sz="0" w:space="0" w:color="auto"/>
      </w:divBdr>
    </w:div>
    <w:div w:id="581178841">
      <w:bodyDiv w:val="1"/>
      <w:marLeft w:val="0"/>
      <w:marRight w:val="0"/>
      <w:marTop w:val="0"/>
      <w:marBottom w:val="0"/>
      <w:divBdr>
        <w:top w:val="none" w:sz="0" w:space="0" w:color="auto"/>
        <w:left w:val="none" w:sz="0" w:space="0" w:color="auto"/>
        <w:bottom w:val="none" w:sz="0" w:space="0" w:color="auto"/>
        <w:right w:val="none" w:sz="0" w:space="0" w:color="auto"/>
      </w:divBdr>
    </w:div>
    <w:div w:id="732002271">
      <w:bodyDiv w:val="1"/>
      <w:marLeft w:val="0"/>
      <w:marRight w:val="0"/>
      <w:marTop w:val="0"/>
      <w:marBottom w:val="0"/>
      <w:divBdr>
        <w:top w:val="none" w:sz="0" w:space="0" w:color="auto"/>
        <w:left w:val="none" w:sz="0" w:space="0" w:color="auto"/>
        <w:bottom w:val="none" w:sz="0" w:space="0" w:color="auto"/>
        <w:right w:val="none" w:sz="0" w:space="0" w:color="auto"/>
      </w:divBdr>
    </w:div>
    <w:div w:id="1272470244">
      <w:bodyDiv w:val="1"/>
      <w:marLeft w:val="0"/>
      <w:marRight w:val="0"/>
      <w:marTop w:val="0"/>
      <w:marBottom w:val="0"/>
      <w:divBdr>
        <w:top w:val="none" w:sz="0" w:space="0" w:color="auto"/>
        <w:left w:val="none" w:sz="0" w:space="0" w:color="auto"/>
        <w:bottom w:val="none" w:sz="0" w:space="0" w:color="auto"/>
        <w:right w:val="none" w:sz="0" w:space="0" w:color="auto"/>
      </w:divBdr>
    </w:div>
    <w:div w:id="1362704629">
      <w:bodyDiv w:val="1"/>
      <w:marLeft w:val="0"/>
      <w:marRight w:val="0"/>
      <w:marTop w:val="0"/>
      <w:marBottom w:val="0"/>
      <w:divBdr>
        <w:top w:val="none" w:sz="0" w:space="0" w:color="auto"/>
        <w:left w:val="none" w:sz="0" w:space="0" w:color="auto"/>
        <w:bottom w:val="none" w:sz="0" w:space="0" w:color="auto"/>
        <w:right w:val="none" w:sz="0" w:space="0" w:color="auto"/>
      </w:divBdr>
    </w:div>
    <w:div w:id="1684475323">
      <w:bodyDiv w:val="1"/>
      <w:marLeft w:val="0"/>
      <w:marRight w:val="0"/>
      <w:marTop w:val="0"/>
      <w:marBottom w:val="0"/>
      <w:divBdr>
        <w:top w:val="none" w:sz="0" w:space="0" w:color="auto"/>
        <w:left w:val="none" w:sz="0" w:space="0" w:color="auto"/>
        <w:bottom w:val="none" w:sz="0" w:space="0" w:color="auto"/>
        <w:right w:val="none" w:sz="0" w:space="0" w:color="auto"/>
      </w:divBdr>
    </w:div>
    <w:div w:id="1755085378">
      <w:bodyDiv w:val="1"/>
      <w:marLeft w:val="0"/>
      <w:marRight w:val="0"/>
      <w:marTop w:val="0"/>
      <w:marBottom w:val="0"/>
      <w:divBdr>
        <w:top w:val="none" w:sz="0" w:space="0" w:color="auto"/>
        <w:left w:val="none" w:sz="0" w:space="0" w:color="auto"/>
        <w:bottom w:val="none" w:sz="0" w:space="0" w:color="auto"/>
        <w:right w:val="none" w:sz="0" w:space="0" w:color="auto"/>
      </w:divBdr>
    </w:div>
    <w:div w:id="1872256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werfcu.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onsonllc.com/event/p2b/"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owerfcu.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D84C8-6742-4783-84C8-0EDE2EFB0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September 9, 2004—Tower Federal Credit Union and the American Red Cross will hold Tower’s final blood drive for 2004 on Octobe</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9, 2004—Tower Federal Credit Union and the American Red Cross will hold Tower’s final blood drive for 2004 on Octobe</dc:title>
  <dc:subject/>
  <dc:creator>Andrea Lynn</dc:creator>
  <cp:keywords/>
  <cp:lastModifiedBy>Burger, Carla</cp:lastModifiedBy>
  <cp:revision>3</cp:revision>
  <cp:lastPrinted>2020-01-06T17:03:00Z</cp:lastPrinted>
  <dcterms:created xsi:type="dcterms:W3CDTF">2021-03-10T18:13:00Z</dcterms:created>
  <dcterms:modified xsi:type="dcterms:W3CDTF">2021-03-15T19:58:00Z</dcterms:modified>
</cp:coreProperties>
</file>