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5AF" w:rsidRPr="00355D92" w:rsidRDefault="00F335AF" w:rsidP="00F335AF">
      <w:pPr>
        <w:spacing w:line="276" w:lineRule="auto"/>
        <w:rPr>
          <w:rFonts w:ascii="Tahoma" w:eastAsiaTheme="minorHAnsi" w:hAnsi="Tahoma" w:cs="Tahoma"/>
          <w:sz w:val="22"/>
          <w:szCs w:val="22"/>
        </w:rPr>
      </w:pPr>
      <w:r w:rsidRPr="00355D92">
        <w:rPr>
          <w:rFonts w:ascii="Tahoma" w:eastAsiaTheme="minorHAnsi" w:hAnsi="Tahoma" w:cs="Tahoma"/>
          <w:b/>
          <w:sz w:val="20"/>
          <w:szCs w:val="20"/>
        </w:rPr>
        <w:t xml:space="preserve">Affinity </w:t>
      </w:r>
      <w:proofErr w:type="gramStart"/>
      <w:r w:rsidRPr="00355D92">
        <w:rPr>
          <w:rFonts w:ascii="Tahoma" w:eastAsiaTheme="minorHAnsi" w:hAnsi="Tahoma" w:cs="Tahoma"/>
          <w:b/>
          <w:sz w:val="20"/>
          <w:szCs w:val="20"/>
        </w:rPr>
        <w:t>Plus</w:t>
      </w:r>
      <w:proofErr w:type="gramEnd"/>
      <w:r w:rsidRPr="00355D92">
        <w:rPr>
          <w:rFonts w:ascii="Tahoma" w:eastAsiaTheme="minorHAnsi" w:hAnsi="Tahoma" w:cs="Tahoma"/>
          <w:b/>
          <w:sz w:val="20"/>
          <w:szCs w:val="20"/>
        </w:rPr>
        <w:t xml:space="preserve"> Federal Credit Union</w:t>
      </w:r>
    </w:p>
    <w:p w:rsidR="00F335AF" w:rsidRPr="00355D92" w:rsidRDefault="00F335AF" w:rsidP="00F335AF">
      <w:pPr>
        <w:spacing w:line="276" w:lineRule="auto"/>
        <w:rPr>
          <w:rFonts w:ascii="Tahoma" w:eastAsiaTheme="minorHAnsi" w:hAnsi="Tahoma" w:cs="Tahoma"/>
          <w:sz w:val="20"/>
          <w:szCs w:val="20"/>
        </w:rPr>
      </w:pPr>
      <w:r w:rsidRPr="00355D92">
        <w:rPr>
          <w:rFonts w:ascii="Tahoma" w:eastAsiaTheme="minorHAnsi" w:hAnsi="Tahoma" w:cs="Tahoma"/>
          <w:sz w:val="20"/>
          <w:szCs w:val="20"/>
        </w:rPr>
        <w:t>175 West Lafayette Frontage Road</w:t>
      </w:r>
    </w:p>
    <w:p w:rsidR="00F335AF" w:rsidRPr="00355D92" w:rsidRDefault="00F335AF" w:rsidP="00F335AF">
      <w:pPr>
        <w:spacing w:line="276" w:lineRule="auto"/>
        <w:rPr>
          <w:rFonts w:ascii="Tahoma" w:eastAsiaTheme="minorHAnsi" w:hAnsi="Tahoma" w:cs="Tahoma"/>
          <w:sz w:val="20"/>
          <w:szCs w:val="20"/>
        </w:rPr>
      </w:pPr>
      <w:r w:rsidRPr="00355D92">
        <w:rPr>
          <w:rFonts w:ascii="Tahoma" w:eastAsiaTheme="minorHAnsi" w:hAnsi="Tahoma" w:cs="Tahoma"/>
          <w:sz w:val="20"/>
          <w:szCs w:val="20"/>
        </w:rPr>
        <w:t>St. Paul, MN 55107</w:t>
      </w:r>
    </w:p>
    <w:p w:rsidR="00F335AF" w:rsidRPr="00355D92" w:rsidRDefault="00F335AF" w:rsidP="00F335AF">
      <w:pPr>
        <w:spacing w:line="276" w:lineRule="auto"/>
        <w:rPr>
          <w:rFonts w:ascii="Tahoma" w:eastAsiaTheme="minorHAnsi" w:hAnsi="Tahoma" w:cs="Tahoma"/>
          <w:sz w:val="20"/>
          <w:szCs w:val="20"/>
        </w:rPr>
      </w:pPr>
    </w:p>
    <w:p w:rsidR="00F335AF" w:rsidRPr="00355D92" w:rsidRDefault="00F335AF" w:rsidP="00F335AF">
      <w:pPr>
        <w:tabs>
          <w:tab w:val="left" w:pos="4320"/>
          <w:tab w:val="left" w:pos="5760"/>
        </w:tabs>
        <w:spacing w:line="276" w:lineRule="auto"/>
        <w:rPr>
          <w:rFonts w:ascii="Tahoma" w:eastAsiaTheme="minorHAnsi" w:hAnsi="Tahoma" w:cs="Tahoma"/>
          <w:sz w:val="20"/>
          <w:szCs w:val="20"/>
        </w:rPr>
      </w:pPr>
      <w:r w:rsidRPr="00355D92">
        <w:rPr>
          <w:rFonts w:ascii="Tahoma" w:eastAsiaTheme="minorHAnsi" w:hAnsi="Tahoma" w:cs="Tahoma"/>
          <w:b/>
          <w:sz w:val="20"/>
          <w:szCs w:val="20"/>
        </w:rPr>
        <w:t>For Immediate Release</w:t>
      </w:r>
      <w:r w:rsidRPr="00355D92">
        <w:rPr>
          <w:rFonts w:ascii="Tahoma" w:eastAsiaTheme="minorHAnsi" w:hAnsi="Tahoma" w:cs="Tahoma"/>
          <w:b/>
          <w:sz w:val="20"/>
          <w:szCs w:val="20"/>
        </w:rPr>
        <w:tab/>
        <w:t>Contact:</w:t>
      </w:r>
      <w:r w:rsidRPr="00355D92">
        <w:rPr>
          <w:rFonts w:ascii="Tahoma" w:eastAsiaTheme="minorHAnsi" w:hAnsi="Tahoma" w:cs="Tahoma"/>
          <w:b/>
          <w:sz w:val="20"/>
          <w:szCs w:val="20"/>
        </w:rPr>
        <w:tab/>
      </w:r>
      <w:r w:rsidRPr="00355D92">
        <w:rPr>
          <w:rFonts w:ascii="Tahoma" w:eastAsiaTheme="minorHAnsi" w:hAnsi="Tahoma" w:cs="Tahoma"/>
          <w:sz w:val="20"/>
          <w:szCs w:val="20"/>
        </w:rPr>
        <w:t>Hillary Kline</w:t>
      </w:r>
    </w:p>
    <w:p w:rsidR="00F335AF" w:rsidRPr="00355D92" w:rsidRDefault="00F335AF" w:rsidP="00F335AF">
      <w:pPr>
        <w:tabs>
          <w:tab w:val="left" w:pos="4320"/>
          <w:tab w:val="left" w:pos="5760"/>
        </w:tabs>
        <w:spacing w:line="276" w:lineRule="auto"/>
        <w:rPr>
          <w:rFonts w:ascii="Tahoma" w:eastAsiaTheme="minorHAnsi" w:hAnsi="Tahoma" w:cs="Tahoma"/>
          <w:sz w:val="20"/>
          <w:szCs w:val="20"/>
        </w:rPr>
      </w:pPr>
      <w:r w:rsidRPr="00355D92">
        <w:rPr>
          <w:rFonts w:ascii="Tahoma" w:eastAsiaTheme="minorHAnsi" w:hAnsi="Tahoma" w:cs="Tahoma"/>
          <w:sz w:val="20"/>
          <w:szCs w:val="20"/>
        </w:rPr>
        <w:tab/>
      </w:r>
      <w:r w:rsidRPr="00355D92">
        <w:rPr>
          <w:rFonts w:ascii="Tahoma" w:eastAsiaTheme="minorHAnsi" w:hAnsi="Tahoma" w:cs="Tahoma"/>
          <w:sz w:val="20"/>
          <w:szCs w:val="20"/>
        </w:rPr>
        <w:tab/>
        <w:t xml:space="preserve">Senior Public Relations Specialist </w:t>
      </w:r>
    </w:p>
    <w:p w:rsidR="00F335AF" w:rsidRDefault="00F335AF" w:rsidP="00F335AF">
      <w:pPr>
        <w:tabs>
          <w:tab w:val="left" w:pos="4320"/>
          <w:tab w:val="left" w:pos="5760"/>
        </w:tabs>
        <w:spacing w:line="276" w:lineRule="auto"/>
        <w:rPr>
          <w:rFonts w:ascii="Tahoma" w:eastAsiaTheme="minorHAnsi" w:hAnsi="Tahoma" w:cs="Tahoma"/>
          <w:sz w:val="20"/>
          <w:szCs w:val="20"/>
        </w:rPr>
      </w:pPr>
      <w:r w:rsidRPr="00355D92">
        <w:rPr>
          <w:rFonts w:ascii="Tahoma" w:eastAsiaTheme="minorHAnsi" w:hAnsi="Tahoma" w:cs="Tahoma"/>
          <w:sz w:val="20"/>
          <w:szCs w:val="20"/>
        </w:rPr>
        <w:tab/>
      </w:r>
      <w:r w:rsidRPr="00355D92">
        <w:rPr>
          <w:rFonts w:ascii="Tahoma" w:eastAsiaTheme="minorHAnsi" w:hAnsi="Tahoma" w:cs="Tahoma"/>
          <w:sz w:val="20"/>
          <w:szCs w:val="20"/>
        </w:rPr>
        <w:tab/>
      </w:r>
      <w:hyperlink r:id="rId4" w:history="1">
        <w:r w:rsidRPr="00355D92">
          <w:rPr>
            <w:rFonts w:ascii="Tahoma" w:eastAsiaTheme="minorHAnsi" w:hAnsi="Tahoma" w:cs="Tahoma"/>
            <w:color w:val="0000FF"/>
            <w:sz w:val="20"/>
            <w:szCs w:val="20"/>
            <w:u w:val="single"/>
          </w:rPr>
          <w:t>hkline@affinityplus.org</w:t>
        </w:r>
      </w:hyperlink>
      <w:r w:rsidRPr="00355D92">
        <w:rPr>
          <w:rFonts w:ascii="Tahoma" w:eastAsiaTheme="minorHAnsi" w:hAnsi="Tahoma" w:cs="Tahoma"/>
          <w:color w:val="0000FF"/>
          <w:sz w:val="20"/>
          <w:szCs w:val="20"/>
          <w:u w:val="single"/>
        </w:rPr>
        <w:t xml:space="preserve"> </w:t>
      </w:r>
      <w:r w:rsidRPr="00355D92">
        <w:rPr>
          <w:rFonts w:ascii="Tahoma" w:eastAsiaTheme="minorHAnsi" w:hAnsi="Tahoma" w:cs="Tahoma"/>
          <w:sz w:val="20"/>
          <w:szCs w:val="20"/>
        </w:rPr>
        <w:t xml:space="preserve"> </w:t>
      </w:r>
    </w:p>
    <w:p w:rsidR="00F335AF" w:rsidRPr="00355D92" w:rsidRDefault="00F335AF" w:rsidP="00F335AF">
      <w:pPr>
        <w:tabs>
          <w:tab w:val="left" w:pos="4320"/>
          <w:tab w:val="left" w:pos="5760"/>
        </w:tabs>
        <w:spacing w:line="276" w:lineRule="auto"/>
        <w:jc w:val="center"/>
        <w:rPr>
          <w:rFonts w:ascii="Tahoma" w:eastAsiaTheme="minorHAnsi" w:hAnsi="Tahoma" w:cs="Tahoma"/>
          <w:sz w:val="20"/>
          <w:szCs w:val="20"/>
        </w:rPr>
      </w:pPr>
      <w:r>
        <w:rPr>
          <w:rFonts w:ascii="Tahoma" w:eastAsiaTheme="minorHAnsi" w:hAnsi="Tahoma" w:cs="Tahoma"/>
          <w:sz w:val="20"/>
          <w:szCs w:val="20"/>
        </w:rPr>
        <w:t xml:space="preserve">                                                      920-570-2761</w:t>
      </w:r>
    </w:p>
    <w:p w:rsidR="00F335AF" w:rsidRPr="00355D92" w:rsidRDefault="00F335AF" w:rsidP="00F335AF">
      <w:pPr>
        <w:spacing w:line="276" w:lineRule="auto"/>
        <w:jc w:val="center"/>
        <w:rPr>
          <w:rFonts w:ascii="Tahoma" w:eastAsiaTheme="minorHAnsi" w:hAnsi="Tahoma" w:cs="Tahoma"/>
          <w:b/>
          <w:bCs/>
        </w:rPr>
      </w:pPr>
    </w:p>
    <w:p w:rsidR="00F335AF" w:rsidRDefault="00F335AF" w:rsidP="00F335AF">
      <w:pPr>
        <w:spacing w:line="276" w:lineRule="auto"/>
        <w:jc w:val="center"/>
        <w:rPr>
          <w:rFonts w:ascii="Tahoma" w:eastAsiaTheme="minorHAnsi" w:hAnsi="Tahoma" w:cs="Tahoma"/>
          <w:b/>
          <w:bCs/>
        </w:rPr>
      </w:pPr>
      <w:r>
        <w:rPr>
          <w:rFonts w:ascii="Tahoma" w:eastAsiaTheme="minorHAnsi" w:hAnsi="Tahoma" w:cs="Tahoma"/>
          <w:b/>
          <w:bCs/>
        </w:rPr>
        <w:t xml:space="preserve">Affinity </w:t>
      </w:r>
      <w:proofErr w:type="gramStart"/>
      <w:r>
        <w:rPr>
          <w:rFonts w:ascii="Tahoma" w:eastAsiaTheme="minorHAnsi" w:hAnsi="Tahoma" w:cs="Tahoma"/>
          <w:b/>
          <w:bCs/>
        </w:rPr>
        <w:t>Plus</w:t>
      </w:r>
      <w:proofErr w:type="gramEnd"/>
      <w:r>
        <w:rPr>
          <w:rFonts w:ascii="Tahoma" w:eastAsiaTheme="minorHAnsi" w:hAnsi="Tahoma" w:cs="Tahoma"/>
          <w:b/>
          <w:bCs/>
        </w:rPr>
        <w:t xml:space="preserve"> Tops Nation in Member Value </w:t>
      </w:r>
    </w:p>
    <w:p w:rsidR="00F335AF" w:rsidRPr="00332C6E" w:rsidRDefault="00F335AF" w:rsidP="00F335AF">
      <w:pPr>
        <w:spacing w:after="120" w:line="276" w:lineRule="auto"/>
        <w:jc w:val="center"/>
        <w:rPr>
          <w:rFonts w:ascii="Tahoma" w:hAnsi="Tahoma" w:cs="Tahoma"/>
          <w:i/>
          <w:sz w:val="20"/>
          <w:szCs w:val="20"/>
        </w:rPr>
      </w:pPr>
      <w:r>
        <w:rPr>
          <w:rFonts w:ascii="Tahoma" w:hAnsi="Tahoma" w:cs="Tahoma"/>
          <w:i/>
          <w:sz w:val="20"/>
          <w:szCs w:val="20"/>
        </w:rPr>
        <w:t>The ranking measures the return to members from three core credit union functions: savings, lending, and usage</w:t>
      </w:r>
    </w:p>
    <w:p w:rsidR="00F335AF" w:rsidRPr="00355D92" w:rsidRDefault="00F335AF" w:rsidP="00F335AF">
      <w:pPr>
        <w:spacing w:line="276" w:lineRule="auto"/>
        <w:rPr>
          <w:rFonts w:ascii="Tahoma" w:eastAsiaTheme="minorHAnsi" w:hAnsi="Tahoma" w:cs="Tahoma"/>
          <w:sz w:val="20"/>
          <w:szCs w:val="20"/>
        </w:rPr>
      </w:pPr>
    </w:p>
    <w:p w:rsidR="00F335AF" w:rsidRPr="00BA2A74" w:rsidRDefault="00F335AF" w:rsidP="00F335AF">
      <w:pPr>
        <w:rPr>
          <w:rFonts w:ascii="Tahoma" w:eastAsiaTheme="minorHAnsi" w:hAnsi="Tahoma" w:cs="Tahoma"/>
          <w:sz w:val="22"/>
          <w:szCs w:val="22"/>
        </w:rPr>
      </w:pPr>
      <w:r w:rsidRPr="00BA2A74">
        <w:rPr>
          <w:rFonts w:ascii="Tahoma" w:eastAsiaTheme="minorHAnsi" w:hAnsi="Tahoma" w:cs="Tahoma"/>
          <w:b/>
          <w:sz w:val="22"/>
          <w:szCs w:val="22"/>
        </w:rPr>
        <w:t xml:space="preserve">ST. PAUL, MINN. </w:t>
      </w:r>
      <w:r w:rsidRPr="004A3E46">
        <w:rPr>
          <w:rFonts w:ascii="Tahoma" w:eastAsiaTheme="minorHAnsi" w:hAnsi="Tahoma" w:cs="Tahoma"/>
          <w:b/>
          <w:sz w:val="22"/>
          <w:szCs w:val="22"/>
        </w:rPr>
        <w:t xml:space="preserve">(JULY </w:t>
      </w:r>
      <w:r w:rsidR="00BE3EB3">
        <w:rPr>
          <w:rFonts w:ascii="Tahoma" w:eastAsiaTheme="minorHAnsi" w:hAnsi="Tahoma" w:cs="Tahoma"/>
          <w:b/>
          <w:sz w:val="22"/>
          <w:szCs w:val="22"/>
        </w:rPr>
        <w:t>13</w:t>
      </w:r>
      <w:bookmarkStart w:id="0" w:name="_GoBack"/>
      <w:bookmarkEnd w:id="0"/>
      <w:r w:rsidRPr="004A3E46">
        <w:rPr>
          <w:rFonts w:ascii="Tahoma" w:eastAsiaTheme="minorHAnsi" w:hAnsi="Tahoma" w:cs="Tahoma"/>
          <w:b/>
          <w:sz w:val="22"/>
          <w:szCs w:val="22"/>
        </w:rPr>
        <w:t>, 2021)</w:t>
      </w:r>
      <w:r w:rsidRPr="00BA2A74">
        <w:rPr>
          <w:rFonts w:ascii="Tahoma" w:eastAsiaTheme="minorHAnsi" w:hAnsi="Tahoma" w:cs="Tahoma"/>
          <w:sz w:val="22"/>
          <w:szCs w:val="22"/>
        </w:rPr>
        <w:t> </w:t>
      </w:r>
      <w:proofErr w:type="gramStart"/>
      <w:r w:rsidRPr="00BA2A74">
        <w:rPr>
          <w:rFonts w:ascii="Tahoma" w:eastAsiaTheme="minorHAnsi" w:hAnsi="Tahoma" w:cs="Tahoma"/>
          <w:sz w:val="22"/>
          <w:szCs w:val="22"/>
        </w:rPr>
        <w:t>–</w:t>
      </w:r>
      <w:r w:rsidR="00267C04">
        <w:rPr>
          <w:rFonts w:ascii="Tahoma" w:eastAsiaTheme="minorHAnsi" w:hAnsi="Tahoma" w:cs="Tahoma"/>
          <w:sz w:val="22"/>
          <w:szCs w:val="22"/>
        </w:rPr>
        <w:t xml:space="preserve"> </w:t>
      </w:r>
      <w:r w:rsidRPr="00BA2A74">
        <w:rPr>
          <w:rFonts w:ascii="Tahoma" w:eastAsiaTheme="minorHAnsi" w:hAnsi="Tahoma" w:cs="Tahoma"/>
          <w:sz w:val="22"/>
          <w:szCs w:val="22"/>
        </w:rPr>
        <w:t>Affinity Plus Federal Credit Union</w:t>
      </w:r>
      <w:proofErr w:type="gramEnd"/>
      <w:r w:rsidRPr="00BA2A74">
        <w:rPr>
          <w:rFonts w:ascii="Tahoma" w:eastAsiaTheme="minorHAnsi" w:hAnsi="Tahoma" w:cs="Tahoma"/>
          <w:sz w:val="22"/>
          <w:szCs w:val="22"/>
        </w:rPr>
        <w:t xml:space="preserve"> (Affinity Plus) achieved a #1 ranking in Retu</w:t>
      </w:r>
      <w:r w:rsidR="008E2127">
        <w:rPr>
          <w:rFonts w:ascii="Tahoma" w:eastAsiaTheme="minorHAnsi" w:hAnsi="Tahoma" w:cs="Tahoma"/>
          <w:sz w:val="22"/>
          <w:szCs w:val="22"/>
        </w:rPr>
        <w:t>rn of the Member (ROM), a three-</w:t>
      </w:r>
      <w:r w:rsidRPr="00BA2A74">
        <w:rPr>
          <w:rFonts w:ascii="Tahoma" w:eastAsiaTheme="minorHAnsi" w:hAnsi="Tahoma" w:cs="Tahoma"/>
          <w:sz w:val="22"/>
          <w:szCs w:val="22"/>
        </w:rPr>
        <w:t xml:space="preserve">spot improvement from past quarters. Callahan &amp; Associates, a credit union research and consulting firm, created ROM more than two decades ago. </w:t>
      </w:r>
    </w:p>
    <w:p w:rsidR="00F335AF" w:rsidRPr="00BA2A74" w:rsidRDefault="00F335AF" w:rsidP="00F335AF">
      <w:pPr>
        <w:rPr>
          <w:rFonts w:ascii="Tahoma" w:eastAsiaTheme="minorHAnsi" w:hAnsi="Tahoma" w:cs="Tahoma"/>
          <w:sz w:val="22"/>
          <w:szCs w:val="22"/>
        </w:rPr>
      </w:pPr>
    </w:p>
    <w:p w:rsidR="00F335AF" w:rsidRPr="00BA2A74" w:rsidRDefault="00F335AF" w:rsidP="00F335AF">
      <w:pPr>
        <w:rPr>
          <w:rFonts w:ascii="Tahoma" w:eastAsiaTheme="minorHAnsi" w:hAnsi="Tahoma" w:cs="Tahoma"/>
          <w:sz w:val="22"/>
          <w:szCs w:val="22"/>
        </w:rPr>
      </w:pPr>
      <w:r w:rsidRPr="00BA2A74">
        <w:rPr>
          <w:rFonts w:ascii="Tahoma" w:eastAsiaTheme="minorHAnsi" w:hAnsi="Tahoma" w:cs="Tahoma"/>
          <w:sz w:val="22"/>
          <w:szCs w:val="22"/>
        </w:rPr>
        <w:t xml:space="preserve">The ROM score is assessed on three core functions: Return to Savers, Return to Borrowers, and Member Service Usage. ROM assigns a ranking between 1 and 100 to every credit union based on these functions. It also assesses a credit union’s performance in comparison to its asset-based peer group. This lens from a member point of view is essential to the success of a credit union. </w:t>
      </w:r>
    </w:p>
    <w:p w:rsidR="00F335AF" w:rsidRPr="00BA2A74" w:rsidRDefault="00F335AF" w:rsidP="00F335AF">
      <w:pPr>
        <w:rPr>
          <w:rFonts w:ascii="Tahoma" w:eastAsiaTheme="minorHAnsi" w:hAnsi="Tahoma" w:cs="Tahoma"/>
          <w:sz w:val="22"/>
          <w:szCs w:val="22"/>
        </w:rPr>
      </w:pPr>
    </w:p>
    <w:p w:rsidR="00F335AF" w:rsidRPr="00BA2A74" w:rsidRDefault="00F335AF" w:rsidP="00F335AF">
      <w:pPr>
        <w:rPr>
          <w:rFonts w:ascii="Tahoma" w:eastAsiaTheme="minorHAnsi" w:hAnsi="Tahoma" w:cs="Tahoma"/>
          <w:sz w:val="22"/>
          <w:szCs w:val="22"/>
        </w:rPr>
      </w:pPr>
      <w:r w:rsidRPr="00BA2A74">
        <w:rPr>
          <w:rFonts w:ascii="Tahoma" w:eastAsiaTheme="minorHAnsi" w:hAnsi="Tahoma" w:cs="Tahoma"/>
          <w:sz w:val="22"/>
          <w:szCs w:val="22"/>
        </w:rPr>
        <w:t xml:space="preserve">“We are proud of our performance and see the Return of the Member results as further validation of the culture we have at Affinity Plus,” said Matt Fuller, Director of Finance &amp; Risk Management at Affinity Plus. “When you start with the experience of your members and your employees and participate in the communities you serve, it fosters enthusiasm and engagement and that is something that people cannot help but want to be a part of; and, that is what we are seeing with our member growth, and product and service usage – people want to be a part of Affinity Plus and they want to engage with what we have to offer.” </w:t>
      </w:r>
    </w:p>
    <w:p w:rsidR="00F335AF" w:rsidRPr="00BA2A74" w:rsidRDefault="00F335AF" w:rsidP="00F335AF">
      <w:pPr>
        <w:rPr>
          <w:rFonts w:ascii="Tahoma" w:eastAsiaTheme="minorHAnsi" w:hAnsi="Tahoma" w:cs="Tahoma"/>
          <w:sz w:val="22"/>
          <w:szCs w:val="22"/>
        </w:rPr>
      </w:pPr>
    </w:p>
    <w:p w:rsidR="00F335AF" w:rsidRPr="00BA2A74" w:rsidRDefault="00F335AF" w:rsidP="00F335AF">
      <w:pPr>
        <w:rPr>
          <w:rFonts w:ascii="Tahoma" w:eastAsiaTheme="minorHAnsi" w:hAnsi="Tahoma" w:cs="Tahoma"/>
          <w:sz w:val="22"/>
          <w:szCs w:val="22"/>
        </w:rPr>
      </w:pPr>
      <w:r w:rsidRPr="00BA2A74">
        <w:rPr>
          <w:rFonts w:ascii="Tahoma" w:eastAsiaTheme="minorHAnsi" w:hAnsi="Tahoma" w:cs="Tahoma"/>
          <w:sz w:val="22"/>
          <w:szCs w:val="22"/>
        </w:rPr>
        <w:t xml:space="preserve">As engagement continues, Affinity Plus plans on offering even greater benefits to members and communities. An example of this includes launching an opt-in Sustaining Member program that provides members the opportunity to fund, through the Affinity Foundation, community based initiatives in their own backyard. </w:t>
      </w:r>
    </w:p>
    <w:p w:rsidR="00F335AF" w:rsidRPr="00BA2A74" w:rsidRDefault="00F335AF" w:rsidP="00F335AF">
      <w:pPr>
        <w:rPr>
          <w:rFonts w:ascii="Tahoma" w:eastAsiaTheme="minorHAnsi" w:hAnsi="Tahoma" w:cs="Tahoma"/>
          <w:sz w:val="22"/>
          <w:szCs w:val="22"/>
        </w:rPr>
      </w:pPr>
    </w:p>
    <w:p w:rsidR="00F335AF" w:rsidRPr="00BA2A74" w:rsidRDefault="00F335AF" w:rsidP="00F335AF">
      <w:pPr>
        <w:rPr>
          <w:rFonts w:ascii="Tahoma" w:eastAsiaTheme="minorHAnsi" w:hAnsi="Tahoma" w:cs="Tahoma"/>
          <w:sz w:val="22"/>
          <w:szCs w:val="22"/>
        </w:rPr>
      </w:pPr>
      <w:r w:rsidRPr="00BA2A74">
        <w:rPr>
          <w:rFonts w:ascii="Tahoma" w:hAnsi="Tahoma" w:cs="Tahoma"/>
          <w:sz w:val="22"/>
          <w:szCs w:val="22"/>
        </w:rPr>
        <w:t>“You cannot get to the top spot by focusing on only one area of the member experience, everything needs to be in balance,” said Fuller. “What that means for our members is highly competitive rates for both their savings and their lending relationship, as well as fewer fees across our suite of products - ultimately leaving more money in the pockets of our members, which is where it belongs.”</w:t>
      </w:r>
    </w:p>
    <w:p w:rsidR="00F335AF" w:rsidRPr="00BA2A74" w:rsidRDefault="00F335AF" w:rsidP="00F335AF">
      <w:pPr>
        <w:rPr>
          <w:rFonts w:ascii="Tahoma" w:eastAsiaTheme="minorHAnsi" w:hAnsi="Tahoma" w:cs="Tahoma"/>
          <w:sz w:val="22"/>
          <w:szCs w:val="22"/>
        </w:rPr>
      </w:pPr>
    </w:p>
    <w:p w:rsidR="00F335AF" w:rsidRPr="00BA2A74" w:rsidRDefault="00F335AF" w:rsidP="00F335AF">
      <w:pPr>
        <w:pStyle w:val="NormalWeb"/>
        <w:spacing w:before="0" w:beforeAutospacing="0" w:after="150" w:afterAutospacing="0"/>
        <w:rPr>
          <w:rFonts w:ascii="Tahoma" w:hAnsi="Tahoma" w:cs="Tahoma"/>
          <w:color w:val="000000"/>
          <w:sz w:val="22"/>
          <w:szCs w:val="22"/>
        </w:rPr>
      </w:pPr>
      <w:r w:rsidRPr="00BA2A74">
        <w:rPr>
          <w:rFonts w:ascii="Tahoma" w:hAnsi="Tahoma" w:cs="Tahoma"/>
          <w:color w:val="000000"/>
          <w:sz w:val="22"/>
          <w:szCs w:val="22"/>
        </w:rPr>
        <w:t>Credit unions across the country use the score to support their member-facing goals, hold staff accountable to better serve members, and demonstrate the impact credit unions have in their communities.</w:t>
      </w:r>
    </w:p>
    <w:p w:rsidR="00F335AF" w:rsidRPr="00BA2A74" w:rsidRDefault="00F335AF" w:rsidP="00F335AF">
      <w:pPr>
        <w:rPr>
          <w:rFonts w:ascii="Tahoma" w:eastAsiaTheme="minorHAnsi" w:hAnsi="Tahoma" w:cs="Tahoma"/>
          <w:sz w:val="22"/>
          <w:szCs w:val="22"/>
        </w:rPr>
      </w:pPr>
    </w:p>
    <w:p w:rsidR="00F335AF" w:rsidRPr="00BA2A74" w:rsidRDefault="00F335AF" w:rsidP="00F335AF">
      <w:pPr>
        <w:rPr>
          <w:rFonts w:ascii="Tahoma" w:eastAsiaTheme="minorHAnsi" w:hAnsi="Tahoma" w:cs="Tahoma"/>
          <w:sz w:val="22"/>
          <w:szCs w:val="22"/>
        </w:rPr>
      </w:pPr>
      <w:r w:rsidRPr="00BA2A74">
        <w:rPr>
          <w:rFonts w:ascii="Tahoma" w:eastAsiaTheme="minorHAnsi" w:hAnsi="Tahoma" w:cs="Tahoma"/>
          <w:sz w:val="22"/>
          <w:szCs w:val="22"/>
        </w:rPr>
        <w:t xml:space="preserve">“At Affinity Plus our mission is member-centered,” said Dave Larson, President and CEO of Affinity Plus. “Our members are the focus. They put their trust in us that we will take care of them as a financial institution, and we take great pride in that as we treat each and every member as a valued person and not just a number. To receive a ranking of #1 in Return of the Member means a great deal to all of us here at Affinity Plus.” </w:t>
      </w:r>
    </w:p>
    <w:p w:rsidR="00F335AF" w:rsidRPr="00BA2A74" w:rsidRDefault="00F335AF" w:rsidP="00F335AF">
      <w:pPr>
        <w:rPr>
          <w:rFonts w:ascii="Tahoma" w:hAnsi="Tahoma" w:cs="Tahoma"/>
          <w:color w:val="000000"/>
          <w:sz w:val="22"/>
          <w:szCs w:val="22"/>
        </w:rPr>
      </w:pPr>
    </w:p>
    <w:p w:rsidR="00F335AF" w:rsidRPr="00BA2A74" w:rsidRDefault="00F335AF" w:rsidP="00F335AF">
      <w:pPr>
        <w:rPr>
          <w:rFonts w:ascii="Tahoma" w:eastAsiaTheme="minorHAnsi" w:hAnsi="Tahoma" w:cs="Tahoma"/>
          <w:sz w:val="22"/>
          <w:szCs w:val="22"/>
        </w:rPr>
      </w:pPr>
    </w:p>
    <w:p w:rsidR="00F335AF" w:rsidRPr="00BA2A74" w:rsidRDefault="00F335AF" w:rsidP="00F335AF">
      <w:pPr>
        <w:rPr>
          <w:rFonts w:ascii="Tahoma" w:eastAsiaTheme="minorHAnsi" w:hAnsi="Tahoma" w:cs="Tahoma"/>
          <w:sz w:val="22"/>
          <w:szCs w:val="22"/>
        </w:rPr>
      </w:pPr>
      <w:r w:rsidRPr="00BA2A74">
        <w:rPr>
          <w:rFonts w:ascii="Tahoma" w:eastAsiaTheme="minorHAnsi" w:hAnsi="Tahoma" w:cs="Tahoma"/>
          <w:sz w:val="22"/>
          <w:szCs w:val="22"/>
        </w:rPr>
        <w:t xml:space="preserve">To learn more about Affinity Plus, please visit: </w:t>
      </w:r>
      <w:hyperlink r:id="rId5" w:history="1">
        <w:r w:rsidRPr="00BA2A74">
          <w:rPr>
            <w:rStyle w:val="Hyperlink"/>
            <w:rFonts w:ascii="Tahoma" w:eastAsiaTheme="minorHAnsi" w:hAnsi="Tahoma" w:cs="Tahoma"/>
            <w:sz w:val="22"/>
            <w:szCs w:val="22"/>
          </w:rPr>
          <w:t>www.affinityplus.org</w:t>
        </w:r>
      </w:hyperlink>
      <w:r w:rsidRPr="00BA2A74">
        <w:rPr>
          <w:rFonts w:ascii="Tahoma" w:eastAsiaTheme="minorHAnsi" w:hAnsi="Tahoma" w:cs="Tahoma"/>
          <w:sz w:val="22"/>
          <w:szCs w:val="22"/>
        </w:rPr>
        <w:t xml:space="preserve"> </w:t>
      </w:r>
    </w:p>
    <w:p w:rsidR="00F335AF" w:rsidRDefault="00F335AF" w:rsidP="00F335AF">
      <w:pPr>
        <w:rPr>
          <w:rFonts w:ascii="Tahoma" w:eastAsiaTheme="minorHAnsi" w:hAnsi="Tahoma" w:cs="Tahoma"/>
          <w:sz w:val="22"/>
          <w:szCs w:val="22"/>
        </w:rPr>
      </w:pPr>
    </w:p>
    <w:p w:rsidR="00F335AF" w:rsidRDefault="00F335AF" w:rsidP="00F335AF">
      <w:pPr>
        <w:rPr>
          <w:rFonts w:ascii="Tahoma" w:eastAsiaTheme="minorHAnsi" w:hAnsi="Tahoma" w:cs="Tahoma"/>
          <w:sz w:val="22"/>
          <w:szCs w:val="22"/>
        </w:rPr>
      </w:pPr>
    </w:p>
    <w:p w:rsidR="00F335AF" w:rsidRPr="00345F30" w:rsidRDefault="00F335AF" w:rsidP="00F335AF">
      <w:pPr>
        <w:spacing w:after="160"/>
        <w:rPr>
          <w:rFonts w:ascii="Tahoma" w:eastAsiaTheme="minorHAnsi" w:hAnsi="Tahoma" w:cs="Tahoma"/>
          <w:sz w:val="22"/>
          <w:szCs w:val="22"/>
        </w:rPr>
      </w:pPr>
    </w:p>
    <w:p w:rsidR="00F335AF" w:rsidRPr="00345F30" w:rsidRDefault="00F335AF" w:rsidP="00F335AF">
      <w:pPr>
        <w:spacing w:line="276" w:lineRule="auto"/>
        <w:jc w:val="center"/>
        <w:rPr>
          <w:rFonts w:ascii="Tahoma" w:eastAsia="Calibri" w:hAnsi="Tahoma" w:cs="Tahoma"/>
          <w:sz w:val="20"/>
          <w:szCs w:val="20"/>
        </w:rPr>
      </w:pPr>
      <w:r w:rsidRPr="00345F30">
        <w:rPr>
          <w:rFonts w:ascii="Tahoma" w:eastAsia="Calibri" w:hAnsi="Tahoma" w:cs="Tahoma"/>
          <w:sz w:val="20"/>
          <w:szCs w:val="20"/>
        </w:rPr>
        <w:t>###</w:t>
      </w:r>
    </w:p>
    <w:p w:rsidR="00F335AF" w:rsidRPr="00345F30" w:rsidRDefault="00F335AF" w:rsidP="00F335AF">
      <w:pPr>
        <w:spacing w:line="276" w:lineRule="auto"/>
        <w:rPr>
          <w:rFonts w:ascii="Tahoma" w:eastAsia="Calibri" w:hAnsi="Tahoma" w:cs="Tahoma"/>
          <w:i/>
          <w:sz w:val="20"/>
          <w:szCs w:val="20"/>
        </w:rPr>
      </w:pPr>
    </w:p>
    <w:p w:rsidR="00F335AF" w:rsidRPr="00345F30" w:rsidRDefault="00F335AF" w:rsidP="00F335AF">
      <w:pPr>
        <w:spacing w:after="160" w:line="256" w:lineRule="auto"/>
        <w:rPr>
          <w:rFonts w:ascii="Tahoma" w:eastAsia="Batang" w:hAnsi="Tahoma" w:cs="Tahoma"/>
          <w:b/>
          <w:sz w:val="18"/>
          <w:szCs w:val="18"/>
          <w:lang w:eastAsia="ko-KR"/>
        </w:rPr>
      </w:pPr>
      <w:r w:rsidRPr="00345F30">
        <w:rPr>
          <w:rFonts w:ascii="Tahoma" w:eastAsia="Batang" w:hAnsi="Tahoma" w:cs="Tahoma"/>
          <w:b/>
          <w:sz w:val="18"/>
          <w:szCs w:val="18"/>
          <w:lang w:eastAsia="ko-KR"/>
        </w:rPr>
        <w:t xml:space="preserve">About Affinity </w:t>
      </w:r>
      <w:proofErr w:type="gramStart"/>
      <w:r w:rsidRPr="00345F30">
        <w:rPr>
          <w:rFonts w:ascii="Tahoma" w:eastAsia="Batang" w:hAnsi="Tahoma" w:cs="Tahoma"/>
          <w:b/>
          <w:sz w:val="18"/>
          <w:szCs w:val="18"/>
          <w:lang w:eastAsia="ko-KR"/>
        </w:rPr>
        <w:t>Plus</w:t>
      </w:r>
      <w:proofErr w:type="gramEnd"/>
      <w:r w:rsidRPr="00345F30">
        <w:rPr>
          <w:rFonts w:ascii="Tahoma" w:eastAsia="Batang" w:hAnsi="Tahoma" w:cs="Tahoma"/>
          <w:b/>
          <w:sz w:val="18"/>
          <w:szCs w:val="18"/>
          <w:lang w:eastAsia="ko-KR"/>
        </w:rPr>
        <w:t xml:space="preserve"> Federal Credit Union </w:t>
      </w:r>
    </w:p>
    <w:p w:rsidR="00F335AF" w:rsidRPr="00345F30" w:rsidRDefault="00F335AF" w:rsidP="00F335AF">
      <w:pPr>
        <w:spacing w:after="160" w:line="256" w:lineRule="auto"/>
        <w:rPr>
          <w:rFonts w:ascii="Tahoma" w:eastAsia="Batang" w:hAnsi="Tahoma" w:cs="Tahoma"/>
          <w:b/>
          <w:sz w:val="18"/>
          <w:szCs w:val="18"/>
          <w:lang w:eastAsia="ko-KR"/>
        </w:rPr>
      </w:pPr>
      <w:r w:rsidRPr="00345F30">
        <w:rPr>
          <w:rFonts w:ascii="Tahoma" w:eastAsiaTheme="minorHAnsi" w:hAnsi="Tahoma" w:cs="Tahoma"/>
          <w:i/>
          <w:sz w:val="18"/>
          <w:szCs w:val="18"/>
        </w:rPr>
        <w:t xml:space="preserve">Based in St. Paul, Minn., Affinity </w:t>
      </w:r>
      <w:proofErr w:type="gramStart"/>
      <w:r w:rsidRPr="00345F30">
        <w:rPr>
          <w:rFonts w:ascii="Tahoma" w:eastAsiaTheme="minorHAnsi" w:hAnsi="Tahoma" w:cs="Tahoma"/>
          <w:i/>
          <w:sz w:val="18"/>
          <w:szCs w:val="18"/>
        </w:rPr>
        <w:t>Plus</w:t>
      </w:r>
      <w:proofErr w:type="gramEnd"/>
      <w:r w:rsidRPr="00345F30">
        <w:rPr>
          <w:rFonts w:ascii="Tahoma" w:eastAsiaTheme="minorHAnsi" w:hAnsi="Tahoma" w:cs="Tahoma"/>
          <w:i/>
          <w:sz w:val="18"/>
          <w:szCs w:val="18"/>
        </w:rPr>
        <w:t xml:space="preserve"> Federal Credit Union is a not-for-profit, financial cooperative that puts people first above profits. Members of Affinity Plus receive maximum value through competitive rates, minimal fees, and unique, member-centric products and programs. Established in 1930, Affinity Plus has 28 branches located throughout Minnesota and is owned by more than 220,000 members. Affinity Plus has over $3 billion in assets. Additional information is available at </w:t>
      </w:r>
      <w:r w:rsidRPr="00345F30">
        <w:rPr>
          <w:rFonts w:ascii="Tahoma" w:eastAsiaTheme="minorHAnsi" w:hAnsi="Tahoma" w:cs="Tahoma"/>
          <w:i/>
          <w:color w:val="0000FF"/>
          <w:sz w:val="18"/>
          <w:szCs w:val="18"/>
          <w:u w:val="single"/>
        </w:rPr>
        <w:t>www.affinityplus.org</w:t>
      </w:r>
      <w:r w:rsidRPr="00345F30">
        <w:rPr>
          <w:rFonts w:ascii="Tahoma" w:eastAsiaTheme="minorHAnsi" w:hAnsi="Tahoma" w:cs="Tahoma"/>
          <w:i/>
          <w:sz w:val="18"/>
          <w:szCs w:val="18"/>
        </w:rPr>
        <w:t xml:space="preserve"> or by calling (800) </w:t>
      </w:r>
      <w:r w:rsidRPr="00345F30">
        <w:rPr>
          <w:rFonts w:ascii="Tahoma" w:eastAsiaTheme="minorHAnsi" w:hAnsi="Tahoma" w:cs="Tahoma"/>
          <w:i/>
          <w:color w:val="0000FF"/>
          <w:sz w:val="18"/>
          <w:szCs w:val="18"/>
          <w:u w:val="single"/>
        </w:rPr>
        <w:t>322-7228</w:t>
      </w:r>
      <w:r w:rsidRPr="00345F30">
        <w:rPr>
          <w:rFonts w:ascii="Tahoma" w:eastAsiaTheme="minorHAnsi" w:hAnsi="Tahoma" w:cs="Tahoma"/>
          <w:i/>
          <w:sz w:val="18"/>
          <w:szCs w:val="18"/>
        </w:rPr>
        <w:t>.</w:t>
      </w:r>
    </w:p>
    <w:p w:rsidR="00F335AF" w:rsidRDefault="00F335AF" w:rsidP="00F335AF"/>
    <w:p w:rsidR="005A4344" w:rsidRDefault="00BE3EB3"/>
    <w:sectPr w:rsidR="005A4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AF"/>
    <w:rsid w:val="00222199"/>
    <w:rsid w:val="00267C04"/>
    <w:rsid w:val="004A3E46"/>
    <w:rsid w:val="00853ACA"/>
    <w:rsid w:val="008E2127"/>
    <w:rsid w:val="0095498C"/>
    <w:rsid w:val="00BA2A74"/>
    <w:rsid w:val="00BE3EB3"/>
    <w:rsid w:val="00F3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DDAA"/>
  <w15:chartTrackingRefBased/>
  <w15:docId w15:val="{FA33B7FA-6677-4FAD-9D0E-886DA312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5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35AF"/>
    <w:pPr>
      <w:spacing w:before="100" w:beforeAutospacing="1" w:after="100" w:afterAutospacing="1"/>
    </w:pPr>
  </w:style>
  <w:style w:type="character" w:styleId="Hyperlink">
    <w:name w:val="Hyperlink"/>
    <w:basedOn w:val="DefaultParagraphFont"/>
    <w:uiPriority w:val="99"/>
    <w:unhideWhenUsed/>
    <w:rsid w:val="00F33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ffinityplus.org" TargetMode="External"/><Relationship Id="rId4" Type="http://schemas.openxmlformats.org/officeDocument/2006/relationships/hyperlink" Target="mailto:hkline@affinitypl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Kline</dc:creator>
  <cp:keywords/>
  <dc:description/>
  <cp:lastModifiedBy>Hillary Kline</cp:lastModifiedBy>
  <cp:revision>6</cp:revision>
  <dcterms:created xsi:type="dcterms:W3CDTF">2021-07-08T18:25:00Z</dcterms:created>
  <dcterms:modified xsi:type="dcterms:W3CDTF">2021-07-13T15:31:00Z</dcterms:modified>
</cp:coreProperties>
</file>