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line="276" w:lineRule="auto"/>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LINDA BERNSTEIN NAMED 2021 CREDIT UNION ROCK STAR</w:t>
      </w:r>
      <w:r w:rsidDel="00000000" w:rsidR="00000000" w:rsidRPr="00000000">
        <w:rPr>
          <w:rtl w:val="0"/>
        </w:rPr>
      </w:r>
    </w:p>
    <w:p w:rsidR="00000000" w:rsidDel="00000000" w:rsidP="00000000" w:rsidRDefault="00000000" w:rsidRPr="00000000" w14:paraId="00000004">
      <w:pPr>
        <w:spacing w:line="276" w:lineRule="auto"/>
        <w:jc w:val="cente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Credit Union Magazine honors SECU’s Social Media Marketing Specialist as outstanding credit union professional</w:t>
      </w:r>
    </w:p>
    <w:p w:rsidR="00000000" w:rsidDel="00000000" w:rsidP="00000000" w:rsidRDefault="00000000" w:rsidRPr="00000000" w14:paraId="00000005">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6">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BALTIMORE </w:t>
      </w:r>
      <w:r w:rsidDel="00000000" w:rsidR="00000000" w:rsidRPr="00000000">
        <w:rPr>
          <w:rFonts w:ascii="Montserrat" w:cs="Montserrat" w:eastAsia="Montserrat" w:hAnsi="Montserrat"/>
          <w:sz w:val="22"/>
          <w:szCs w:val="22"/>
          <w:rtl w:val="0"/>
        </w:rPr>
        <w:t xml:space="preserve">(Sept. 28, 2021)</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 Linda Bernstein, Social Media Marketing Specialist at </w:t>
      </w:r>
      <w:hyperlink r:id="rId8">
        <w:r w:rsidDel="00000000" w:rsidR="00000000" w:rsidRPr="00000000">
          <w:rPr>
            <w:rFonts w:ascii="Montserrat" w:cs="Montserrat" w:eastAsia="Montserrat" w:hAnsi="Montserrat"/>
            <w:color w:val="1155cc"/>
            <w:sz w:val="22"/>
            <w:szCs w:val="22"/>
            <w:u w:val="single"/>
            <w:rtl w:val="0"/>
          </w:rPr>
          <w:t xml:space="preserve">SECU</w:t>
        </w:r>
      </w:hyperlink>
      <w:r w:rsidDel="00000000" w:rsidR="00000000" w:rsidRPr="00000000">
        <w:rPr>
          <w:rFonts w:ascii="Montserrat" w:cs="Montserrat" w:eastAsia="Montserrat" w:hAnsi="Montserrat"/>
          <w:sz w:val="22"/>
          <w:szCs w:val="22"/>
          <w:rtl w:val="0"/>
        </w:rPr>
        <w:t xml:space="preserve"> - </w:t>
      </w:r>
      <w:r w:rsidDel="00000000" w:rsidR="00000000" w:rsidRPr="00000000">
        <w:rPr>
          <w:rFonts w:ascii="Montserrat" w:cs="Montserrat" w:eastAsia="Montserrat" w:hAnsi="Montserrat"/>
          <w:sz w:val="22"/>
          <w:szCs w:val="22"/>
          <w:rtl w:val="0"/>
        </w:rPr>
        <w:t xml:space="preserve">Maryland’s largest state chartered credit union, was named a 2021 Credit Union Rock Star by </w:t>
      </w:r>
      <w:r w:rsidDel="00000000" w:rsidR="00000000" w:rsidRPr="00000000">
        <w:rPr>
          <w:rFonts w:ascii="Montserrat" w:cs="Montserrat" w:eastAsia="Montserrat" w:hAnsi="Montserrat"/>
          <w:i w:val="1"/>
          <w:sz w:val="22"/>
          <w:szCs w:val="22"/>
          <w:rtl w:val="0"/>
        </w:rPr>
        <w:t xml:space="preserve">Credit Union Magazine</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7">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Credit Union Rock Stars program honors exceptional credit union professionals and volunteers from a wide range of disciplines, who demonstrate their unique strengths to advance the mission of their credit union. This year’s winners were selected for their exceptional creativity, innovation and passion. </w:t>
      </w:r>
    </w:p>
    <w:p w:rsidR="00000000" w:rsidDel="00000000" w:rsidP="00000000" w:rsidRDefault="00000000" w:rsidRPr="00000000" w14:paraId="00000009">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“Linda is an essential part of our marketing team and has propelled SECU’s social media presence from simply existing to a now thriving and engaging online community,” said Becky Smith, EVP and Chief Strategy &amp; Marketing Officer of SECU. “Embodying SECU’s values through and through, Linda demonstrates a commitment and connection with SECU members that goes above and beyond.”</w:t>
      </w:r>
    </w:p>
    <w:p w:rsidR="00000000" w:rsidDel="00000000" w:rsidP="00000000" w:rsidRDefault="00000000" w:rsidRPr="00000000" w14:paraId="0000000B">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C">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Since joining SECU, Bernstein has grown SECU’s social media following by 40 percent through creative gateways, financial education and resources, and timely updates on the stories that matter most. As a result of Bernstein’s passion and expertise, </w:t>
      </w:r>
      <w:r w:rsidDel="00000000" w:rsidR="00000000" w:rsidRPr="00000000">
        <w:rPr>
          <w:rFonts w:ascii="Montserrat" w:cs="Montserrat" w:eastAsia="Montserrat" w:hAnsi="Montserrat"/>
          <w:i w:val="1"/>
          <w:sz w:val="22"/>
          <w:szCs w:val="22"/>
          <w:rtl w:val="0"/>
        </w:rPr>
        <w:t xml:space="preserve">The Financial Brand</w:t>
      </w:r>
      <w:r w:rsidDel="00000000" w:rsidR="00000000" w:rsidRPr="00000000">
        <w:rPr>
          <w:rFonts w:ascii="Montserrat" w:cs="Montserrat" w:eastAsia="Montserrat" w:hAnsi="Montserrat"/>
          <w:sz w:val="22"/>
          <w:szCs w:val="22"/>
          <w:rtl w:val="0"/>
        </w:rPr>
        <w:t xml:space="preserve"> named SECU as one of the Top 100 Credit Unions Using Social Media in the country.   </w:t>
      </w:r>
    </w:p>
    <w:p w:rsidR="00000000" w:rsidDel="00000000" w:rsidP="00000000" w:rsidRDefault="00000000" w:rsidRPr="00000000" w14:paraId="0000000D">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 Social Media Marketing Specialist, Bernstein oversees SECU’s social channels and digital presence, creating and managing impactful content that supports and engages members. </w:t>
      </w:r>
    </w:p>
    <w:p w:rsidR="00000000" w:rsidDel="00000000" w:rsidP="00000000" w:rsidRDefault="00000000" w:rsidRPr="00000000" w14:paraId="0000000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Sponsored by Fiserv, this year’s Credit Union Rock Stars will be featured in an upcoming digital issue of </w:t>
      </w:r>
      <w:r w:rsidDel="00000000" w:rsidR="00000000" w:rsidRPr="00000000">
        <w:rPr>
          <w:rFonts w:ascii="Montserrat" w:cs="Montserrat" w:eastAsia="Montserrat" w:hAnsi="Montserrat"/>
          <w:i w:val="1"/>
          <w:sz w:val="22"/>
          <w:szCs w:val="22"/>
          <w:rtl w:val="0"/>
        </w:rPr>
        <w:t xml:space="preserve">Credit Union Magazine</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11">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2">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more information about </w:t>
      </w:r>
      <w:r w:rsidDel="00000000" w:rsidR="00000000" w:rsidRPr="00000000">
        <w:rPr>
          <w:rFonts w:ascii="Montserrat" w:cs="Montserrat" w:eastAsia="Montserrat" w:hAnsi="Montserrat"/>
          <w:sz w:val="22"/>
          <w:szCs w:val="22"/>
          <w:rtl w:val="0"/>
        </w:rPr>
        <w:t xml:space="preserve">CUNA’s</w:t>
      </w:r>
      <w:r w:rsidDel="00000000" w:rsidR="00000000" w:rsidRPr="00000000">
        <w:rPr>
          <w:rFonts w:ascii="Montserrat" w:cs="Montserrat" w:eastAsia="Montserrat" w:hAnsi="Montserrat"/>
          <w:sz w:val="22"/>
          <w:szCs w:val="22"/>
          <w:rtl w:val="0"/>
        </w:rPr>
        <w:t xml:space="preserve"> 2021 Credit Union Rock Star program, visit </w:t>
      </w:r>
      <w:hyperlink r:id="rId9">
        <w:r w:rsidDel="00000000" w:rsidR="00000000" w:rsidRPr="00000000">
          <w:rPr>
            <w:rFonts w:ascii="Montserrat" w:cs="Montserrat" w:eastAsia="Montserrat" w:hAnsi="Montserrat"/>
            <w:color w:val="1155cc"/>
            <w:sz w:val="22"/>
            <w:szCs w:val="22"/>
            <w:u w:val="single"/>
            <w:rtl w:val="0"/>
          </w:rPr>
          <w:t xml:space="preserve">https://news.cuna.org/rockstar</w:t>
        </w:r>
      </w:hyperlink>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13">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spacing w:line="276" w:lineRule="auto"/>
        <w:rPr>
          <w:rFonts w:ascii="Montserrat" w:cs="Montserrat" w:eastAsia="Montserrat" w:hAnsi="Montserrat"/>
          <w:b w:val="1"/>
          <w:sz w:val="22"/>
          <w:szCs w:val="22"/>
          <w:highlight w:val="white"/>
        </w:rPr>
      </w:pPr>
      <w:r w:rsidDel="00000000" w:rsidR="00000000" w:rsidRPr="00000000">
        <w:rPr>
          <w:rFonts w:ascii="Montserrat" w:cs="Montserrat" w:eastAsia="Montserrat" w:hAnsi="Montserrat"/>
          <w:b w:val="1"/>
          <w:sz w:val="22"/>
          <w:szCs w:val="22"/>
          <w:highlight w:val="white"/>
          <w:rtl w:val="0"/>
        </w:rPr>
        <w:t xml:space="preserve">About SECU (State Employees’ Credit Union of Maryland)</w:t>
      </w:r>
    </w:p>
    <w:p w:rsidR="00000000" w:rsidDel="00000000" w:rsidP="00000000" w:rsidRDefault="00000000" w:rsidRPr="00000000" w14:paraId="00000015">
      <w:pPr>
        <w:spacing w:line="276" w:lineRule="auto"/>
        <w:rPr>
          <w:rFonts w:ascii="Montserrat" w:cs="Montserrat" w:eastAsia="Montserrat" w:hAnsi="Montserrat"/>
          <w:i w:val="1"/>
          <w:color w:val="500050"/>
          <w:sz w:val="22"/>
          <w:szCs w:val="22"/>
        </w:rPr>
      </w:pPr>
      <w:r w:rsidDel="00000000" w:rsidR="00000000" w:rsidRPr="00000000">
        <w:rPr>
          <w:rFonts w:ascii="Montserrat" w:cs="Montserrat" w:eastAsia="Montserrat" w:hAnsi="Montserrat"/>
          <w:i w:val="1"/>
          <w:sz w:val="22"/>
          <w:szCs w:val="22"/>
          <w:rtl w:val="0"/>
        </w:rPr>
        <w:t xml:space="preserve">SECU </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i w:val="1"/>
          <w:sz w:val="22"/>
          <w:szCs w:val="22"/>
          <w:rtl w:val="0"/>
        </w:rPr>
        <w:t xml:space="preserve">see-Q"), Maryland’s largest state chartered credit union, serves 250,000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24 financial centers and provides access to over 50,000 free ATMs through the CO-OP network. With more than $4 billion in assets, SECU ranks among the top 60 credit unions nationwide based on total assets in the U.S. Insured by NCUA. For more information, visit</w:t>
      </w:r>
      <w:hyperlink r:id="rId10">
        <w:r w:rsidDel="00000000" w:rsidR="00000000" w:rsidRPr="00000000">
          <w:rPr>
            <w:rFonts w:ascii="Montserrat" w:cs="Montserrat" w:eastAsia="Montserrat" w:hAnsi="Montserrat"/>
            <w:i w:val="1"/>
            <w:sz w:val="22"/>
            <w:szCs w:val="22"/>
            <w:rtl w:val="0"/>
          </w:rPr>
          <w:t xml:space="preserve"> </w:t>
        </w:r>
      </w:hyperlink>
      <w:hyperlink r:id="rId11">
        <w:r w:rsidDel="00000000" w:rsidR="00000000" w:rsidRPr="00000000">
          <w:rPr>
            <w:rFonts w:ascii="Montserrat" w:cs="Montserrat" w:eastAsia="Montserrat" w:hAnsi="Montserrat"/>
            <w:i w:val="1"/>
            <w:color w:val="1155cc"/>
            <w:sz w:val="22"/>
            <w:szCs w:val="22"/>
            <w:u w:val="single"/>
            <w:rtl w:val="0"/>
          </w:rPr>
          <w:t xml:space="preserve">www.secumd.org</w:t>
        </w:r>
      </w:hyperlink>
      <w:r w:rsidDel="00000000" w:rsidR="00000000" w:rsidRPr="00000000">
        <w:rPr>
          <w:rFonts w:ascii="Montserrat" w:cs="Montserrat" w:eastAsia="Montserrat" w:hAnsi="Montserrat"/>
          <w:i w:val="1"/>
          <w:color w:val="500050"/>
          <w:sz w:val="22"/>
          <w:szCs w:val="22"/>
          <w:rtl w:val="0"/>
        </w:rPr>
        <w:t xml:space="preserve"> </w:t>
      </w:r>
      <w:r w:rsidDel="00000000" w:rsidR="00000000" w:rsidRPr="00000000">
        <w:rPr>
          <w:rFonts w:ascii="Montserrat" w:cs="Montserrat" w:eastAsia="Montserrat" w:hAnsi="Montserrat"/>
          <w:i w:val="1"/>
          <w:sz w:val="22"/>
          <w:szCs w:val="22"/>
          <w:rtl w:val="0"/>
        </w:rPr>
        <w:t xml:space="preserve">or follow SECU on </w:t>
      </w:r>
      <w:hyperlink r:id="rId12">
        <w:r w:rsidDel="00000000" w:rsidR="00000000" w:rsidRPr="00000000">
          <w:rPr>
            <w:rFonts w:ascii="Montserrat" w:cs="Montserrat" w:eastAsia="Montserrat" w:hAnsi="Montserrat"/>
            <w:i w:val="1"/>
            <w:color w:val="1155cc"/>
            <w:sz w:val="22"/>
            <w:szCs w:val="22"/>
            <w:u w:val="single"/>
            <w:rtl w:val="0"/>
          </w:rPr>
          <w:t xml:space="preserve">Twitter</w:t>
        </w:r>
      </w:hyperlink>
      <w:r w:rsidDel="00000000" w:rsidR="00000000" w:rsidRPr="00000000">
        <w:rPr>
          <w:rFonts w:ascii="Montserrat" w:cs="Montserrat" w:eastAsia="Montserrat" w:hAnsi="Montserrat"/>
          <w:sz w:val="22"/>
          <w:szCs w:val="22"/>
          <w:rtl w:val="0"/>
        </w:rPr>
        <w:t xml:space="preserve">,</w:t>
      </w:r>
      <w:hyperlink r:id="rId13">
        <w:r w:rsidDel="00000000" w:rsidR="00000000" w:rsidRPr="00000000">
          <w:rPr>
            <w:rFonts w:ascii="Montserrat" w:cs="Montserrat" w:eastAsia="Montserrat" w:hAnsi="Montserrat"/>
            <w:i w:val="1"/>
            <w:color w:val="500050"/>
            <w:sz w:val="22"/>
            <w:szCs w:val="22"/>
            <w:rtl w:val="0"/>
          </w:rPr>
          <w:t xml:space="preserve"> </w:t>
        </w:r>
      </w:hyperlink>
      <w:hyperlink r:id="rId14">
        <w:r w:rsidDel="00000000" w:rsidR="00000000" w:rsidRPr="00000000">
          <w:rPr>
            <w:rFonts w:ascii="Montserrat" w:cs="Montserrat" w:eastAsia="Montserrat" w:hAnsi="Montserrat"/>
            <w:i w:val="1"/>
            <w:color w:val="1155cc"/>
            <w:sz w:val="22"/>
            <w:szCs w:val="22"/>
            <w:u w:val="single"/>
            <w:rtl w:val="0"/>
          </w:rPr>
          <w:t xml:space="preserve">Facebook</w:t>
        </w:r>
      </w:hyperlink>
      <w:r w:rsidDel="00000000" w:rsidR="00000000" w:rsidRPr="00000000">
        <w:rPr>
          <w:rFonts w:ascii="Montserrat" w:cs="Montserrat" w:eastAsia="Montserrat" w:hAnsi="Montserrat"/>
          <w:i w:val="1"/>
          <w:color w:val="500050"/>
          <w:sz w:val="22"/>
          <w:szCs w:val="22"/>
          <w:rtl w:val="0"/>
        </w:rPr>
        <w:t xml:space="preserve"> </w:t>
      </w:r>
      <w:r w:rsidDel="00000000" w:rsidR="00000000" w:rsidRPr="00000000">
        <w:rPr>
          <w:rFonts w:ascii="Montserrat" w:cs="Montserrat" w:eastAsia="Montserrat" w:hAnsi="Montserrat"/>
          <w:i w:val="1"/>
          <w:sz w:val="22"/>
          <w:szCs w:val="22"/>
          <w:rtl w:val="0"/>
        </w:rPr>
        <w:t xml:space="preserve">and</w:t>
      </w:r>
      <w:hyperlink r:id="rId15">
        <w:r w:rsidDel="00000000" w:rsidR="00000000" w:rsidRPr="00000000">
          <w:rPr>
            <w:rFonts w:ascii="Montserrat" w:cs="Montserrat" w:eastAsia="Montserrat" w:hAnsi="Montserrat"/>
            <w:i w:val="1"/>
            <w:color w:val="500050"/>
            <w:sz w:val="22"/>
            <w:szCs w:val="22"/>
            <w:rtl w:val="0"/>
          </w:rPr>
          <w:t xml:space="preserve"> </w:t>
        </w:r>
      </w:hyperlink>
      <w:hyperlink r:id="rId16">
        <w:r w:rsidDel="00000000" w:rsidR="00000000" w:rsidRPr="00000000">
          <w:rPr>
            <w:rFonts w:ascii="Montserrat" w:cs="Montserrat" w:eastAsia="Montserrat" w:hAnsi="Montserrat"/>
            <w:i w:val="1"/>
            <w:color w:val="1155cc"/>
            <w:sz w:val="22"/>
            <w:szCs w:val="22"/>
            <w:u w:val="single"/>
            <w:rtl w:val="0"/>
          </w:rPr>
          <w:t xml:space="preserve">Instagram</w:t>
        </w:r>
      </w:hyperlink>
      <w:r w:rsidDel="00000000" w:rsidR="00000000" w:rsidRPr="00000000">
        <w:rPr>
          <w:rFonts w:ascii="Montserrat" w:cs="Montserrat" w:eastAsia="Montserrat" w:hAnsi="Montserrat"/>
          <w:i w:val="1"/>
          <w:color w:val="500050"/>
          <w:sz w:val="22"/>
          <w:szCs w:val="22"/>
          <w:rtl w:val="0"/>
        </w:rPr>
        <w:t xml:space="preserve">.</w:t>
      </w:r>
    </w:p>
    <w:p w:rsidR="00000000" w:rsidDel="00000000" w:rsidP="00000000" w:rsidRDefault="00000000" w:rsidRPr="00000000" w14:paraId="00000016">
      <w:pPr>
        <w:spacing w:line="276" w:lineRule="auto"/>
        <w:rPr>
          <w:rFonts w:ascii="Montserrat" w:cs="Montserrat" w:eastAsia="Montserrat" w:hAnsi="Montserrat"/>
          <w:i w:val="1"/>
          <w:color w:val="500050"/>
          <w:sz w:val="22"/>
          <w:szCs w:val="22"/>
        </w:rPr>
      </w:pPr>
      <w:r w:rsidDel="00000000" w:rsidR="00000000" w:rsidRPr="00000000">
        <w:rPr>
          <w:rtl w:val="0"/>
        </w:rPr>
      </w:r>
    </w:p>
    <w:p w:rsidR="00000000" w:rsidDel="00000000" w:rsidP="00000000" w:rsidRDefault="00000000" w:rsidRPr="00000000" w14:paraId="00000017">
      <w:pPr>
        <w:widowControl w:val="0"/>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18">
      <w:pPr>
        <w:widowControl w:val="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9">
      <w:pPr>
        <w:widowControl w:val="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www.secumd.org/" TargetMode="External"/><Relationship Id="rId13" Type="http://schemas.openxmlformats.org/officeDocument/2006/relationships/hyperlink" Target="https://www.facebook.com/secuMD" TargetMode="External"/><Relationship Id="rId12" Type="http://schemas.openxmlformats.org/officeDocument/2006/relationships/hyperlink" Target="https://twitter.com/secuM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cuna.org/rockstar" TargetMode="External"/><Relationship Id="rId15" Type="http://schemas.openxmlformats.org/officeDocument/2006/relationships/hyperlink" Target="https://www.instagram.com/secumd/" TargetMode="External"/><Relationship Id="rId14" Type="http://schemas.openxmlformats.org/officeDocument/2006/relationships/hyperlink" Target="https://www.facebook.com/secuMD" TargetMode="External"/><Relationship Id="rId16" Type="http://schemas.openxmlformats.org/officeDocument/2006/relationships/hyperlink" Target="https://www.instagram.com/secum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1W0FOqS3mDxNVZa7Ka1S5AcWg==">AMUW2mXU5v2KxnTSh1J3zVy29TNVabfSl19WwNnwGZU4ZWY6ulYX+GSgstmj/PF3QZvypKmwo4BEmxVhloDrbemqG/cVRM8s7GPiQcFjEhpMNnrwDCICKXq4MAtEgMehtZAix2npDigl9/lW0qP0bWJ12FdyDulfKCXybVelz9F/57YnRRGApC4=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