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bottom w:color="000000" w:space="0" w:sz="6" w:val="single"/>
        </w:pBdr>
        <w:spacing w:line="276" w:lineRule="auto"/>
        <w:jc w:val="both"/>
        <w:rPr>
          <w:sz w:val="20"/>
          <w:szCs w:val="20"/>
        </w:rPr>
      </w:pPr>
      <w:r w:rsidDel="00000000" w:rsidR="00000000" w:rsidRPr="00000000">
        <w:rPr>
          <w:rtl w:val="0"/>
        </w:rPr>
      </w:r>
    </w:p>
    <w:p w:rsidR="00000000" w:rsidDel="00000000" w:rsidP="00000000" w:rsidRDefault="00000000" w:rsidRPr="00000000" w14:paraId="00000002">
      <w:pPr>
        <w:pBdr>
          <w:bottom w:color="000000" w:space="0" w:sz="6" w:val="single"/>
        </w:pBdr>
        <w:spacing w:line="276" w:lineRule="auto"/>
        <w:jc w:val="right"/>
        <w:rPr>
          <w:sz w:val="36"/>
          <w:szCs w:val="36"/>
        </w:rPr>
      </w:pPr>
      <w:r w:rsidDel="00000000" w:rsidR="00000000" w:rsidRPr="00000000">
        <w:rPr>
          <w:sz w:val="20"/>
          <w:szCs w:val="20"/>
          <w:rtl w:val="0"/>
        </w:rPr>
        <w:t xml:space="preserve">                     </w:t>
        <w:tab/>
        <w:tab/>
        <w:tab/>
      </w:r>
      <w:r w:rsidDel="00000000" w:rsidR="00000000" w:rsidRPr="00000000">
        <w:rPr>
          <w:sz w:val="36"/>
          <w:szCs w:val="36"/>
          <w:rtl w:val="0"/>
        </w:rPr>
        <w:t xml:space="preserve">News Release</w:t>
      </w:r>
      <w:r w:rsidDel="00000000" w:rsidR="00000000" w:rsidRPr="00000000">
        <w:drawing>
          <wp:anchor allowOverlap="1" behindDoc="0" distB="0" distT="0" distL="0" distR="0" hidden="0" layoutInCell="1" locked="0" relativeHeight="0" simplePos="0">
            <wp:simplePos x="0" y="0"/>
            <wp:positionH relativeFrom="column">
              <wp:posOffset>-57147</wp:posOffset>
            </wp:positionH>
            <wp:positionV relativeFrom="paragraph">
              <wp:posOffset>85725</wp:posOffset>
            </wp:positionV>
            <wp:extent cx="1511783" cy="700088"/>
            <wp:effectExtent b="0" l="0" r="0" t="0"/>
            <wp:wrapTopAndBottom distB="0" dist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11783" cy="700088"/>
                    </a:xfrm>
                    <a:prstGeom prst="rect"/>
                    <a:ln/>
                  </pic:spPr>
                </pic:pic>
              </a:graphicData>
            </a:graphic>
          </wp:anchor>
        </w:drawing>
      </w:r>
    </w:p>
    <w:p w:rsidR="00000000" w:rsidDel="00000000" w:rsidP="00000000" w:rsidRDefault="00000000" w:rsidRPr="00000000" w14:paraId="00000003">
      <w:pPr>
        <w:spacing w:line="276" w:lineRule="auto"/>
        <w:rPr>
          <w:b w:val="1"/>
          <w:sz w:val="20"/>
          <w:szCs w:val="20"/>
        </w:rPr>
      </w:pPr>
      <w:r w:rsidDel="00000000" w:rsidR="00000000" w:rsidRPr="00000000">
        <w:rPr>
          <w:b w:val="1"/>
          <w:color w:val="ff0000"/>
          <w:sz w:val="20"/>
          <w:szCs w:val="20"/>
          <w:rtl w:val="0"/>
        </w:rPr>
        <w:t xml:space="preserve">EMBARGOED UNTIL 8 A.M., AUG. 25, 2021</w:t>
      </w:r>
      <w:r w:rsidDel="00000000" w:rsidR="00000000" w:rsidRPr="00000000">
        <w:rPr>
          <w:b w:val="1"/>
          <w:sz w:val="20"/>
          <w:szCs w:val="20"/>
          <w:rtl w:val="0"/>
        </w:rPr>
        <w:br w:type="textWrapping"/>
      </w:r>
    </w:p>
    <w:p w:rsidR="00000000" w:rsidDel="00000000" w:rsidP="00000000" w:rsidRDefault="00000000" w:rsidRPr="00000000" w14:paraId="00000004">
      <w:pPr>
        <w:spacing w:line="276" w:lineRule="auto"/>
        <w:jc w:val="center"/>
        <w:rPr>
          <w:rFonts w:ascii="Montserrat" w:cs="Montserrat" w:eastAsia="Montserrat" w:hAnsi="Montserrat"/>
          <w:b w:val="1"/>
          <w:sz w:val="28"/>
          <w:szCs w:val="28"/>
        </w:rPr>
      </w:pPr>
      <w:r w:rsidDel="00000000" w:rsidR="00000000" w:rsidRPr="00000000">
        <w:rPr>
          <w:rFonts w:ascii="Montserrat" w:cs="Montserrat" w:eastAsia="Montserrat" w:hAnsi="Montserrat"/>
          <w:b w:val="1"/>
          <w:sz w:val="28"/>
          <w:szCs w:val="28"/>
          <w:rtl w:val="0"/>
        </w:rPr>
        <w:t xml:space="preserve">SECU Maryland Opens New Location in Maple Lawn to Better Meet Howard County’s Financial Wellness Needs</w:t>
      </w:r>
    </w:p>
    <w:p w:rsidR="00000000" w:rsidDel="00000000" w:rsidP="00000000" w:rsidRDefault="00000000" w:rsidRPr="00000000" w14:paraId="00000005">
      <w:pPr>
        <w:spacing w:line="276" w:lineRule="auto"/>
        <w:jc w:val="center"/>
        <w:rPr>
          <w:rFonts w:ascii="Montserrat" w:cs="Montserrat" w:eastAsia="Montserrat" w:hAnsi="Montserrat"/>
          <w:i w:val="1"/>
          <w:sz w:val="24"/>
          <w:szCs w:val="24"/>
        </w:rPr>
      </w:pPr>
      <w:r w:rsidDel="00000000" w:rsidR="00000000" w:rsidRPr="00000000">
        <w:rPr>
          <w:rFonts w:ascii="Montserrat" w:cs="Montserrat" w:eastAsia="Montserrat" w:hAnsi="Montserrat"/>
          <w:i w:val="1"/>
          <w:sz w:val="24"/>
          <w:szCs w:val="24"/>
          <w:highlight w:val="white"/>
          <w:rtl w:val="0"/>
        </w:rPr>
        <w:t xml:space="preserve">Maryland’s largest credit union expands along Baltimore and D.C. corridor</w:t>
      </w:r>
      <w:r w:rsidDel="00000000" w:rsidR="00000000" w:rsidRPr="00000000">
        <w:rPr>
          <w:rtl w:val="0"/>
        </w:rPr>
      </w:r>
    </w:p>
    <w:p w:rsidR="00000000" w:rsidDel="00000000" w:rsidP="00000000" w:rsidRDefault="00000000" w:rsidRPr="00000000" w14:paraId="00000006">
      <w:pPr>
        <w:spacing w:line="276" w:lineRule="auto"/>
        <w:jc w:val="center"/>
        <w:rPr>
          <w:rFonts w:ascii="Montserrat" w:cs="Montserrat" w:eastAsia="Montserrat" w:hAnsi="Montserrat"/>
          <w:i w:val="1"/>
          <w:highlight w:val="white"/>
        </w:rPr>
      </w:pPr>
      <w:r w:rsidDel="00000000" w:rsidR="00000000" w:rsidRPr="00000000">
        <w:rPr>
          <w:rtl w:val="0"/>
        </w:rPr>
      </w:r>
    </w:p>
    <w:p w:rsidR="00000000" w:rsidDel="00000000" w:rsidP="00000000" w:rsidRDefault="00000000" w:rsidRPr="00000000" w14:paraId="00000007">
      <w:pPr>
        <w:shd w:fill="ffffff" w:val="clear"/>
        <w:spacing w:line="276" w:lineRule="auto"/>
        <w:rPr>
          <w:rFonts w:ascii="Montserrat" w:cs="Montserrat" w:eastAsia="Montserrat" w:hAnsi="Montserrat"/>
        </w:rPr>
      </w:pPr>
      <w:r w:rsidDel="00000000" w:rsidR="00000000" w:rsidRPr="00000000">
        <w:rPr>
          <w:rFonts w:ascii="Montserrat" w:cs="Montserrat" w:eastAsia="Montserrat" w:hAnsi="Montserrat"/>
          <w:b w:val="1"/>
          <w:rtl w:val="0"/>
        </w:rPr>
        <w:t xml:space="preserve">BALTIMORE​</w:t>
      </w:r>
      <w:r w:rsidDel="00000000" w:rsidR="00000000" w:rsidRPr="00000000">
        <w:rPr>
          <w:rFonts w:ascii="Montserrat" w:cs="Montserrat" w:eastAsia="Montserrat" w:hAnsi="Montserrat"/>
          <w:rtl w:val="0"/>
        </w:rPr>
        <w:t xml:space="preserve"> (Aug. 25, 2021) —</w:t>
      </w:r>
      <w:hyperlink r:id="rId7">
        <w:r w:rsidDel="00000000" w:rsidR="00000000" w:rsidRPr="00000000">
          <w:rPr>
            <w:rFonts w:ascii="Montserrat" w:cs="Montserrat" w:eastAsia="Montserrat" w:hAnsi="Montserrat"/>
            <w:rtl w:val="0"/>
          </w:rPr>
          <w:t xml:space="preserve"> </w:t>
        </w:r>
      </w:hyperlink>
      <w:hyperlink r:id="rId8">
        <w:r w:rsidDel="00000000" w:rsidR="00000000" w:rsidRPr="00000000">
          <w:rPr>
            <w:rFonts w:ascii="Montserrat" w:cs="Montserrat" w:eastAsia="Montserrat" w:hAnsi="Montserrat"/>
            <w:color w:val="1155cc"/>
            <w:highlight w:val="white"/>
            <w:u w:val="single"/>
            <w:rtl w:val="0"/>
          </w:rPr>
          <w:t xml:space="preserve">SECU</w:t>
        </w:r>
      </w:hyperlink>
      <w:r w:rsidDel="00000000" w:rsidR="00000000" w:rsidRPr="00000000">
        <w:rPr>
          <w:rFonts w:ascii="Montserrat" w:cs="Montserrat" w:eastAsia="Montserrat" w:hAnsi="Montserrat"/>
          <w:highlight w:val="white"/>
          <w:rtl w:val="0"/>
        </w:rPr>
        <w:t xml:space="preserve">, Maryland’s largest state chartered </w:t>
      </w:r>
      <w:r w:rsidDel="00000000" w:rsidR="00000000" w:rsidRPr="00000000">
        <w:rPr>
          <w:rFonts w:ascii="Montserrat" w:cs="Montserrat" w:eastAsia="Montserrat" w:hAnsi="Montserrat"/>
          <w:rtl w:val="0"/>
        </w:rPr>
        <w:t xml:space="preserve">credit union, will unveil its newest financial center at 8175 Westside Boulevard, Fulton, Maryland, on August 25, 2021. SECU’s Maple Lawn location is the latest in a series of planned new financial center openings, designed to expand the credit union’s footprint and better serve Maryland residents with a subsequent launch in Frederick slated for early November. </w:t>
      </w:r>
    </w:p>
    <w:p w:rsidR="00000000" w:rsidDel="00000000" w:rsidP="00000000" w:rsidRDefault="00000000" w:rsidRPr="00000000" w14:paraId="00000008">
      <w:pPr>
        <w:shd w:fill="ffffff" w:val="clear"/>
        <w:spacing w:line="276" w:lineRule="auto"/>
        <w:rPr>
          <w:rFonts w:ascii="Montserrat" w:cs="Montserrat" w:eastAsia="Montserrat" w:hAnsi="Montserrat"/>
          <w:highlight w:val="yellow"/>
        </w:rPr>
      </w:pPr>
      <w:r w:rsidDel="00000000" w:rsidR="00000000" w:rsidRPr="00000000">
        <w:rPr>
          <w:rtl w:val="0"/>
        </w:rPr>
      </w:r>
    </w:p>
    <w:p w:rsidR="00000000" w:rsidDel="00000000" w:rsidP="00000000" w:rsidRDefault="00000000" w:rsidRPr="00000000" w14:paraId="00000009">
      <w:pPr>
        <w:shd w:fill="ffffff" w:val="clear"/>
        <w:spacing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“We’re excited to meet our new neighbors in Maple Lawn, Maryland,” </w:t>
      </w:r>
      <w:r w:rsidDel="00000000" w:rsidR="00000000" w:rsidRPr="00000000">
        <w:rPr>
          <w:rFonts w:ascii="Montserrat" w:cs="Montserrat" w:eastAsia="Montserrat" w:hAnsi="Montserrat"/>
          <w:rtl w:val="0"/>
        </w:rPr>
        <w:t xml:space="preserve">said Dave Sweiderk, President and CEO of SECU. “As we further expand our footprint in Howard County, this new financial center will help us better support our local businesses and members - current and future - with their banking needs as a trusted, forward-thinking banking partner.” </w:t>
      </w:r>
    </w:p>
    <w:p w:rsidR="00000000" w:rsidDel="00000000" w:rsidP="00000000" w:rsidRDefault="00000000" w:rsidRPr="00000000" w14:paraId="0000000A">
      <w:pPr>
        <w:shd w:fill="ffffff" w:val="clea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0B">
      <w:pPr>
        <w:shd w:fill="ffffff" w:val="clea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The SECU Maple Lawn location is the fourth branch in Howard County. It directly reflects SECU’s member feedback requesting an additional financial center in the county and a growing need along the Baltimore and Washington, D.C. corridor. The new location features the latest innovative banking technology, including two interactive teller machines (ITMs), allowing members to interact with a live SECU teller in a remote location. Members have the flexibility of walk-in access, appointments or self-service banking. </w:t>
      </w:r>
    </w:p>
    <w:p w:rsidR="00000000" w:rsidDel="00000000" w:rsidP="00000000" w:rsidRDefault="00000000" w:rsidRPr="00000000" w14:paraId="0000000C">
      <w:pPr>
        <w:shd w:fill="ffffff" w:val="clea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0D">
      <w:pPr>
        <w:shd w:fill="ffffff" w:val="clea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SECU’s new 2,000-square-feet financial center will be staffed by four full-time employees, including a financial center manager and an assistant financial center manager. </w:t>
      </w:r>
    </w:p>
    <w:p w:rsidR="00000000" w:rsidDel="00000000" w:rsidP="00000000" w:rsidRDefault="00000000" w:rsidRPr="00000000" w14:paraId="0000000E">
      <w:pPr>
        <w:shd w:fill="ffffff" w:val="clear"/>
        <w:spacing w:line="276" w:lineRule="auto"/>
        <w:ind w:left="0" w:firstLine="0"/>
        <w:jc w:val="center"/>
        <w:rPr>
          <w:rFonts w:ascii="Montserrat" w:cs="Montserrat" w:eastAsia="Montserrat" w:hAnsi="Montserrat"/>
        </w:rPr>
      </w:pPr>
      <w:r w:rsidDel="00000000" w:rsidR="00000000" w:rsidRPr="00000000">
        <w:rPr>
          <w:rFonts w:ascii="Montserrat" w:cs="Montserrat" w:eastAsia="Montserrat" w:hAnsi="Montserrat"/>
          <w:rtl w:val="0"/>
        </w:rPr>
        <w:t xml:space="preserve">###</w:t>
      </w:r>
    </w:p>
    <w:p w:rsidR="00000000" w:rsidDel="00000000" w:rsidP="00000000" w:rsidRDefault="00000000" w:rsidRPr="00000000" w14:paraId="0000000F">
      <w:pPr>
        <w:shd w:fill="ffffff" w:val="clear"/>
        <w:spacing w:line="276" w:lineRule="auto"/>
        <w:rPr>
          <w:rFonts w:ascii="Montserrat" w:cs="Montserrat" w:eastAsia="Montserrat" w:hAnsi="Montserrat"/>
          <w:u w:val="single"/>
        </w:rPr>
      </w:pPr>
      <w:r w:rsidDel="00000000" w:rsidR="00000000" w:rsidRPr="00000000">
        <w:rPr>
          <w:rtl w:val="0"/>
        </w:rPr>
      </w:r>
    </w:p>
    <w:p w:rsidR="00000000" w:rsidDel="00000000" w:rsidP="00000000" w:rsidRDefault="00000000" w:rsidRPr="00000000" w14:paraId="00000010">
      <w:pPr>
        <w:rPr>
          <w:rFonts w:ascii="Montserrat" w:cs="Montserrat" w:eastAsia="Montserrat" w:hAnsi="Montserrat"/>
          <w:b w:val="1"/>
          <w:highlight w:val="white"/>
        </w:rPr>
      </w:pPr>
      <w:r w:rsidDel="00000000" w:rsidR="00000000" w:rsidRPr="00000000">
        <w:rPr>
          <w:rFonts w:ascii="Montserrat" w:cs="Montserrat" w:eastAsia="Montserrat" w:hAnsi="Montserrat"/>
          <w:b w:val="1"/>
          <w:highlight w:val="white"/>
          <w:rtl w:val="0"/>
        </w:rPr>
        <w:t xml:space="preserve">About SECU (State Employees’ Credit Union of Maryland)</w:t>
      </w:r>
    </w:p>
    <w:p w:rsidR="00000000" w:rsidDel="00000000" w:rsidP="00000000" w:rsidRDefault="00000000" w:rsidRPr="00000000" w14:paraId="00000011">
      <w:pPr>
        <w:rPr>
          <w:rFonts w:ascii="Montserrat" w:cs="Montserrat" w:eastAsia="Montserrat" w:hAnsi="Montserrat"/>
          <w:b w:val="1"/>
        </w:rPr>
      </w:pPr>
      <w:r w:rsidDel="00000000" w:rsidR="00000000" w:rsidRPr="00000000">
        <w:rPr>
          <w:rFonts w:ascii="Montserrat" w:cs="Montserrat" w:eastAsia="Montserrat" w:hAnsi="Montserrat"/>
          <w:i w:val="1"/>
          <w:rtl w:val="0"/>
        </w:rPr>
        <w:t xml:space="preserve">SECU </w:t>
      </w:r>
      <w:r w:rsidDel="00000000" w:rsidR="00000000" w:rsidRPr="00000000">
        <w:rPr>
          <w:rFonts w:ascii="Montserrat" w:cs="Montserrat" w:eastAsia="Montserrat" w:hAnsi="Montserrat"/>
          <w:rtl w:val="0"/>
        </w:rPr>
        <w:t xml:space="preserve">("</w:t>
      </w:r>
      <w:r w:rsidDel="00000000" w:rsidR="00000000" w:rsidRPr="00000000">
        <w:rPr>
          <w:rFonts w:ascii="Montserrat" w:cs="Montserrat" w:eastAsia="Montserrat" w:hAnsi="Montserrat"/>
          <w:i w:val="1"/>
          <w:rtl w:val="0"/>
        </w:rPr>
        <w:t xml:space="preserve">see-Q"), Maryland’s largest state chartered credit union, serves 250,000 members across the state. As a member-owned, not-for-profit, SECU puts its members first. Membership is open to all Maryland state employees and their families, University System of Maryland students, graduates, staff and their families, Bank At Work partners and many others. Headquartered in Linthicum, Md., SECU has 24 financial centers and provides access to over 50,000 free ATMs through the CO-OP network. With more than $4 billion in assets, SECU ranks among the top 60 credit unions nationwide based on total assets in the U.S. Insured by NCUA. For more information, visit</w:t>
      </w:r>
      <w:hyperlink r:id="rId9">
        <w:r w:rsidDel="00000000" w:rsidR="00000000" w:rsidRPr="00000000">
          <w:rPr>
            <w:rFonts w:ascii="Montserrat" w:cs="Montserrat" w:eastAsia="Montserrat" w:hAnsi="Montserrat"/>
            <w:i w:val="1"/>
            <w:rtl w:val="0"/>
          </w:rPr>
          <w:t xml:space="preserve"> </w:t>
        </w:r>
      </w:hyperlink>
      <w:hyperlink r:id="rId10">
        <w:r w:rsidDel="00000000" w:rsidR="00000000" w:rsidRPr="00000000">
          <w:rPr>
            <w:rFonts w:ascii="Montserrat" w:cs="Montserrat" w:eastAsia="Montserrat" w:hAnsi="Montserrat"/>
            <w:i w:val="1"/>
            <w:color w:val="1155cc"/>
            <w:u w:val="single"/>
            <w:rtl w:val="0"/>
          </w:rPr>
          <w:t xml:space="preserve">www.secumd.org</w:t>
        </w:r>
      </w:hyperlink>
      <w:r w:rsidDel="00000000" w:rsidR="00000000" w:rsidRPr="00000000">
        <w:rPr>
          <w:rFonts w:ascii="Montserrat" w:cs="Montserrat" w:eastAsia="Montserrat" w:hAnsi="Montserrat"/>
          <w:i w:val="1"/>
          <w:color w:val="500050"/>
          <w:rtl w:val="0"/>
        </w:rPr>
        <w:t xml:space="preserve"> </w:t>
      </w:r>
      <w:r w:rsidDel="00000000" w:rsidR="00000000" w:rsidRPr="00000000">
        <w:rPr>
          <w:rFonts w:ascii="Montserrat" w:cs="Montserrat" w:eastAsia="Montserrat" w:hAnsi="Montserrat"/>
          <w:i w:val="1"/>
          <w:rtl w:val="0"/>
        </w:rPr>
        <w:t xml:space="preserve">or follow SECU on </w:t>
      </w:r>
      <w:hyperlink r:id="rId11">
        <w:r w:rsidDel="00000000" w:rsidR="00000000" w:rsidRPr="00000000">
          <w:rPr>
            <w:rFonts w:ascii="Montserrat" w:cs="Montserrat" w:eastAsia="Montserrat" w:hAnsi="Montserrat"/>
            <w:i w:val="1"/>
            <w:color w:val="1155cc"/>
            <w:u w:val="single"/>
            <w:rtl w:val="0"/>
          </w:rPr>
          <w:t xml:space="preserve">Twitter</w:t>
        </w:r>
      </w:hyperlink>
      <w:r w:rsidDel="00000000" w:rsidR="00000000" w:rsidRPr="00000000">
        <w:rPr>
          <w:rFonts w:ascii="Montserrat" w:cs="Montserrat" w:eastAsia="Montserrat" w:hAnsi="Montserrat"/>
          <w:rtl w:val="0"/>
        </w:rPr>
        <w:t xml:space="preserve">,</w:t>
      </w:r>
      <w:hyperlink r:id="rId12">
        <w:r w:rsidDel="00000000" w:rsidR="00000000" w:rsidRPr="00000000">
          <w:rPr>
            <w:rFonts w:ascii="Montserrat" w:cs="Montserrat" w:eastAsia="Montserrat" w:hAnsi="Montserrat"/>
            <w:i w:val="1"/>
            <w:color w:val="500050"/>
            <w:rtl w:val="0"/>
          </w:rPr>
          <w:t xml:space="preserve"> </w:t>
        </w:r>
      </w:hyperlink>
      <w:hyperlink r:id="rId13">
        <w:r w:rsidDel="00000000" w:rsidR="00000000" w:rsidRPr="00000000">
          <w:rPr>
            <w:rFonts w:ascii="Montserrat" w:cs="Montserrat" w:eastAsia="Montserrat" w:hAnsi="Montserrat"/>
            <w:i w:val="1"/>
            <w:color w:val="1155cc"/>
            <w:u w:val="single"/>
            <w:rtl w:val="0"/>
          </w:rPr>
          <w:t xml:space="preserve">Facebook</w:t>
        </w:r>
      </w:hyperlink>
      <w:r w:rsidDel="00000000" w:rsidR="00000000" w:rsidRPr="00000000">
        <w:rPr>
          <w:rFonts w:ascii="Montserrat" w:cs="Montserrat" w:eastAsia="Montserrat" w:hAnsi="Montserrat"/>
          <w:i w:val="1"/>
          <w:color w:val="500050"/>
          <w:rtl w:val="0"/>
        </w:rPr>
        <w:t xml:space="preserve"> </w:t>
      </w:r>
      <w:r w:rsidDel="00000000" w:rsidR="00000000" w:rsidRPr="00000000">
        <w:rPr>
          <w:rFonts w:ascii="Montserrat" w:cs="Montserrat" w:eastAsia="Montserrat" w:hAnsi="Montserrat"/>
          <w:i w:val="1"/>
          <w:rtl w:val="0"/>
        </w:rPr>
        <w:t xml:space="preserve">and</w:t>
      </w:r>
      <w:hyperlink r:id="rId14">
        <w:r w:rsidDel="00000000" w:rsidR="00000000" w:rsidRPr="00000000">
          <w:rPr>
            <w:rFonts w:ascii="Montserrat" w:cs="Montserrat" w:eastAsia="Montserrat" w:hAnsi="Montserrat"/>
            <w:i w:val="1"/>
            <w:color w:val="500050"/>
            <w:rtl w:val="0"/>
          </w:rPr>
          <w:t xml:space="preserve"> </w:t>
        </w:r>
      </w:hyperlink>
      <w:hyperlink r:id="rId15">
        <w:r w:rsidDel="00000000" w:rsidR="00000000" w:rsidRPr="00000000">
          <w:rPr>
            <w:rFonts w:ascii="Montserrat" w:cs="Montserrat" w:eastAsia="Montserrat" w:hAnsi="Montserrat"/>
            <w:i w:val="1"/>
            <w:color w:val="1155cc"/>
            <w:u w:val="single"/>
            <w:rtl w:val="0"/>
          </w:rPr>
          <w:t xml:space="preserve">Instagram</w:t>
        </w:r>
      </w:hyperlink>
      <w:r w:rsidDel="00000000" w:rsidR="00000000" w:rsidRPr="00000000">
        <w:rPr>
          <w:rFonts w:ascii="Montserrat" w:cs="Montserrat" w:eastAsia="Montserrat" w:hAnsi="Montserrat"/>
          <w:i w:val="1"/>
          <w:color w:val="500050"/>
          <w:rtl w:val="0"/>
        </w:rPr>
        <w:t xml:space="preserve">.</w:t>
      </w:r>
      <w:r w:rsidDel="00000000" w:rsidR="00000000" w:rsidRPr="00000000">
        <w:rPr>
          <w:rtl w:val="0"/>
        </w:rPr>
      </w:r>
    </w:p>
    <w:p w:rsidR="00000000" w:rsidDel="00000000" w:rsidP="00000000" w:rsidRDefault="00000000" w:rsidRPr="00000000" w14:paraId="00000012">
      <w:pPr>
        <w:shd w:fill="ffffff" w:val="clea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13">
      <w:pPr>
        <w:shd w:fill="ffffff" w:val="clear"/>
        <w:spacing w:line="276" w:lineRule="auto"/>
        <w:rPr>
          <w:rFonts w:ascii="Montserrat" w:cs="Montserrat" w:eastAsia="Montserrat" w:hAnsi="Montserrat"/>
          <w:b w:val="1"/>
        </w:rPr>
      </w:pPr>
      <w:r w:rsidDel="00000000" w:rsidR="00000000" w:rsidRPr="00000000">
        <w:rPr>
          <w:rFonts w:ascii="Montserrat" w:cs="Montserrat" w:eastAsia="Montserrat" w:hAnsi="Montserrat"/>
          <w:b w:val="1"/>
          <w:rtl w:val="0"/>
        </w:rPr>
        <w:t xml:space="preserve">MEDIA CONTACT</w:t>
      </w:r>
    </w:p>
    <w:p w:rsidR="00000000" w:rsidDel="00000000" w:rsidP="00000000" w:rsidRDefault="00000000" w:rsidRPr="00000000" w14:paraId="00000014">
      <w:pPr>
        <w:shd w:fill="ffffff" w:val="clea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Stacey Bollinger</w:t>
      </w:r>
    </w:p>
    <w:p w:rsidR="00000000" w:rsidDel="00000000" w:rsidP="00000000" w:rsidRDefault="00000000" w:rsidRPr="00000000" w14:paraId="00000015">
      <w:pPr>
        <w:shd w:fill="ffffff" w:val="clear"/>
        <w:spacing w:line="276" w:lineRule="auto"/>
        <w:rPr>
          <w:rFonts w:ascii="Montserrat" w:cs="Montserrat" w:eastAsia="Montserrat" w:hAnsi="Montserrat"/>
        </w:rPr>
      </w:pPr>
      <w:hyperlink r:id="rId16">
        <w:r w:rsidDel="00000000" w:rsidR="00000000" w:rsidRPr="00000000">
          <w:rPr>
            <w:rFonts w:ascii="Montserrat" w:cs="Montserrat" w:eastAsia="Montserrat" w:hAnsi="Montserrat"/>
            <w:color w:val="1155cc"/>
            <w:u w:val="single"/>
            <w:rtl w:val="0"/>
          </w:rPr>
          <w:t xml:space="preserve">sbollinger@planitagency.com</w:t>
        </w:r>
      </w:hyperlink>
      <w:r w:rsidDel="00000000" w:rsidR="00000000" w:rsidRPr="00000000">
        <w:rPr>
          <w:rtl w:val="0"/>
        </w:rPr>
      </w:r>
    </w:p>
    <w:p w:rsidR="00000000" w:rsidDel="00000000" w:rsidP="00000000" w:rsidRDefault="00000000" w:rsidRPr="00000000" w14:paraId="00000016">
      <w:pPr>
        <w:shd w:fill="ffffff" w:val="clear"/>
        <w:spacing w:line="276" w:lineRule="auto"/>
        <w:rPr>
          <w:rFonts w:ascii="Montserrat" w:cs="Montserrat" w:eastAsia="Montserrat" w:hAnsi="Montserrat"/>
        </w:rPr>
      </w:pPr>
      <w:r w:rsidDel="00000000" w:rsidR="00000000" w:rsidRPr="00000000">
        <w:rPr>
          <w:rFonts w:ascii="Montserrat" w:cs="Montserrat" w:eastAsia="Montserrat" w:hAnsi="Montserrat"/>
          <w:rtl w:val="0"/>
        </w:rPr>
        <w:t xml:space="preserve">443-789-7153</w:t>
      </w:r>
    </w:p>
    <w:p w:rsidR="00000000" w:rsidDel="00000000" w:rsidP="00000000" w:rsidRDefault="00000000" w:rsidRPr="00000000" w14:paraId="00000017">
      <w:pPr>
        <w:shd w:fill="ffffff" w:val="clea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sectPr>
      <w:headerReference r:id="rId1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twitter.com/secuMD" TargetMode="External"/><Relationship Id="rId10" Type="http://schemas.openxmlformats.org/officeDocument/2006/relationships/hyperlink" Target="http://www.secumd.org/" TargetMode="External"/><Relationship Id="rId13" Type="http://schemas.openxmlformats.org/officeDocument/2006/relationships/hyperlink" Target="https://www.facebook.com/secuMD" TargetMode="External"/><Relationship Id="rId12" Type="http://schemas.openxmlformats.org/officeDocument/2006/relationships/hyperlink" Target="https://www.facebook.com/secuM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secumd.org/" TargetMode="External"/><Relationship Id="rId15" Type="http://schemas.openxmlformats.org/officeDocument/2006/relationships/hyperlink" Target="https://www.instagram.com/secumd/" TargetMode="External"/><Relationship Id="rId14" Type="http://schemas.openxmlformats.org/officeDocument/2006/relationships/hyperlink" Target="https://www.instagram.com/secumd/" TargetMode="External"/><Relationship Id="rId17" Type="http://schemas.openxmlformats.org/officeDocument/2006/relationships/header" Target="header1.xml"/><Relationship Id="rId16" Type="http://schemas.openxmlformats.org/officeDocument/2006/relationships/hyperlink" Target="mailto:sbollinger@planitagency.com"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www.secumd.org" TargetMode="External"/><Relationship Id="rId8" Type="http://schemas.openxmlformats.org/officeDocument/2006/relationships/hyperlink" Target="http://www.secumd.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