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483B7" w14:textId="77777777" w:rsidR="00AE0443" w:rsidRPr="00F47134" w:rsidRDefault="00F705D5">
      <w:pPr>
        <w:pBdr>
          <w:top w:val="nil"/>
          <w:left w:val="nil"/>
          <w:bottom w:val="nil"/>
          <w:right w:val="nil"/>
          <w:between w:val="nil"/>
        </w:pBdr>
        <w:spacing w:after="0" w:line="240" w:lineRule="auto"/>
        <w:rPr>
          <w:rFonts w:ascii="Arial" w:eastAsia="Arial" w:hAnsi="Arial" w:cs="Arial"/>
          <w:color w:val="000000"/>
          <w:sz w:val="18"/>
          <w:szCs w:val="18"/>
          <w:lang w:val="es-ES"/>
        </w:rPr>
      </w:pPr>
      <w:r w:rsidRPr="00B90B1A">
        <w:rPr>
          <w:rFonts w:ascii="Arial" w:eastAsia="Arial" w:hAnsi="Arial" w:cs="Arial"/>
          <w:noProof/>
          <w:color w:val="000000"/>
          <w:sz w:val="18"/>
          <w:szCs w:val="18"/>
        </w:rPr>
        <w:drawing>
          <wp:anchor distT="0" distB="0" distL="114300" distR="114300" simplePos="0" relativeHeight="251658240" behindDoc="0" locked="0" layoutInCell="1" allowOverlap="1" wp14:anchorId="494E1EDB" wp14:editId="5502A447">
            <wp:simplePos x="0" y="0"/>
            <wp:positionH relativeFrom="margin">
              <wp:posOffset>3593547</wp:posOffset>
            </wp:positionH>
            <wp:positionV relativeFrom="margin">
              <wp:posOffset>-283596</wp:posOffset>
            </wp:positionV>
            <wp:extent cx="2439035" cy="539115"/>
            <wp:effectExtent l="0" t="0" r="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439035" cy="539115"/>
                    </a:xfrm>
                    <a:prstGeom prst="rect">
                      <a:avLst/>
                    </a:prstGeom>
                  </pic:spPr>
                </pic:pic>
              </a:graphicData>
            </a:graphic>
            <wp14:sizeRelH relativeFrom="margin">
              <wp14:pctWidth>0</wp14:pctWidth>
            </wp14:sizeRelH>
            <wp14:sizeRelV relativeFrom="margin">
              <wp14:pctHeight>0</wp14:pctHeight>
            </wp14:sizeRelV>
          </wp:anchor>
        </w:drawing>
      </w:r>
      <w:r w:rsidR="006038B3" w:rsidRPr="00F47134">
        <w:rPr>
          <w:rFonts w:ascii="Arial" w:eastAsia="Arial" w:hAnsi="Arial" w:cs="Arial"/>
          <w:b/>
          <w:color w:val="000000"/>
          <w:sz w:val="20"/>
          <w:szCs w:val="20"/>
          <w:lang w:val="es-ES"/>
        </w:rPr>
        <w:t>MEDIA CONTACT:</w:t>
      </w:r>
      <w:r w:rsidR="006038B3" w:rsidRPr="00F47134">
        <w:rPr>
          <w:rFonts w:ascii="Arial" w:eastAsia="Arial" w:hAnsi="Arial" w:cs="Arial"/>
          <w:color w:val="000000"/>
          <w:sz w:val="18"/>
          <w:szCs w:val="18"/>
          <w:lang w:val="es-ES"/>
        </w:rPr>
        <w:t>  </w:t>
      </w:r>
    </w:p>
    <w:p w14:paraId="625DCFAE" w14:textId="77777777" w:rsidR="00AE0443" w:rsidRPr="00F47134" w:rsidRDefault="006038B3">
      <w:pPr>
        <w:pBdr>
          <w:top w:val="nil"/>
          <w:left w:val="nil"/>
          <w:bottom w:val="nil"/>
          <w:right w:val="nil"/>
          <w:between w:val="nil"/>
        </w:pBdr>
        <w:spacing w:after="0" w:line="240" w:lineRule="auto"/>
        <w:rPr>
          <w:rFonts w:ascii="Arial" w:eastAsia="Arial" w:hAnsi="Arial" w:cs="Arial"/>
          <w:color w:val="000000"/>
          <w:sz w:val="18"/>
          <w:szCs w:val="18"/>
          <w:lang w:val="es-ES"/>
        </w:rPr>
      </w:pPr>
      <w:r w:rsidRPr="00F47134">
        <w:rPr>
          <w:rFonts w:ascii="Arial" w:eastAsia="Arial" w:hAnsi="Arial" w:cs="Arial"/>
          <w:color w:val="000000"/>
          <w:sz w:val="20"/>
          <w:szCs w:val="20"/>
          <w:lang w:val="es-ES"/>
        </w:rPr>
        <w:t>Augusta Bauknight </w:t>
      </w:r>
    </w:p>
    <w:p w14:paraId="43F53C00" w14:textId="77777777" w:rsidR="00AE0443" w:rsidRPr="00F47134" w:rsidRDefault="004A1B4F">
      <w:pPr>
        <w:pBdr>
          <w:top w:val="nil"/>
          <w:left w:val="nil"/>
          <w:bottom w:val="nil"/>
          <w:right w:val="nil"/>
          <w:between w:val="nil"/>
        </w:pBdr>
        <w:spacing w:after="0" w:line="240" w:lineRule="auto"/>
        <w:rPr>
          <w:rFonts w:ascii="Arial" w:eastAsia="Arial" w:hAnsi="Arial" w:cs="Arial"/>
          <w:color w:val="000000"/>
          <w:sz w:val="18"/>
          <w:szCs w:val="18"/>
          <w:lang w:val="es-ES"/>
        </w:rPr>
      </w:pPr>
      <w:hyperlink r:id="rId9">
        <w:r w:rsidR="006038B3" w:rsidRPr="00F47134">
          <w:rPr>
            <w:rFonts w:ascii="Arial" w:eastAsia="Arial" w:hAnsi="Arial" w:cs="Arial"/>
            <w:color w:val="0000FF"/>
            <w:sz w:val="20"/>
            <w:szCs w:val="20"/>
            <w:u w:val="single"/>
            <w:lang w:val="es-ES"/>
          </w:rPr>
          <w:t>augusta@williammills.com</w:t>
        </w:r>
      </w:hyperlink>
      <w:r w:rsidR="006038B3" w:rsidRPr="00F47134">
        <w:rPr>
          <w:rFonts w:ascii="Arial" w:eastAsia="Arial" w:hAnsi="Arial" w:cs="Arial"/>
          <w:color w:val="000000"/>
          <w:sz w:val="20"/>
          <w:szCs w:val="20"/>
          <w:lang w:val="es-ES"/>
        </w:rPr>
        <w:t> </w:t>
      </w:r>
    </w:p>
    <w:p w14:paraId="320B9428" w14:textId="77777777" w:rsidR="00AE0443" w:rsidRPr="00B90B1A" w:rsidRDefault="006038B3">
      <w:pPr>
        <w:pBdr>
          <w:top w:val="nil"/>
          <w:left w:val="nil"/>
          <w:bottom w:val="nil"/>
          <w:right w:val="nil"/>
          <w:between w:val="nil"/>
        </w:pBdr>
        <w:spacing w:after="0" w:line="240" w:lineRule="auto"/>
        <w:rPr>
          <w:rFonts w:ascii="Arial" w:eastAsia="Arial" w:hAnsi="Arial" w:cs="Arial"/>
          <w:color w:val="000000"/>
          <w:sz w:val="18"/>
          <w:szCs w:val="18"/>
        </w:rPr>
      </w:pPr>
      <w:r w:rsidRPr="00B90B1A">
        <w:rPr>
          <w:rFonts w:ascii="Arial" w:eastAsia="Arial" w:hAnsi="Arial" w:cs="Arial"/>
          <w:color w:val="000000"/>
          <w:sz w:val="20"/>
          <w:szCs w:val="20"/>
        </w:rPr>
        <w:t>678-781-7214 </w:t>
      </w:r>
    </w:p>
    <w:p w14:paraId="013F994D" w14:textId="77777777" w:rsidR="00DA41C1" w:rsidRDefault="00DA41C1" w:rsidP="00EF2C0F">
      <w:pPr>
        <w:spacing w:after="0" w:line="240" w:lineRule="auto"/>
        <w:rPr>
          <w:rFonts w:ascii="Arial" w:eastAsia="Arial" w:hAnsi="Arial" w:cs="Arial"/>
          <w:bCs/>
          <w:sz w:val="20"/>
          <w:szCs w:val="20"/>
        </w:rPr>
      </w:pPr>
    </w:p>
    <w:p w14:paraId="7FE8DF7B" w14:textId="77777777" w:rsidR="001F1D26" w:rsidRDefault="001F1D26" w:rsidP="00B476A6">
      <w:pPr>
        <w:spacing w:after="0" w:line="240" w:lineRule="auto"/>
        <w:rPr>
          <w:rFonts w:ascii="Arial" w:eastAsia="Arial" w:hAnsi="Arial" w:cs="Arial"/>
          <w:b/>
          <w:bCs/>
          <w:sz w:val="24"/>
          <w:szCs w:val="24"/>
        </w:rPr>
      </w:pPr>
    </w:p>
    <w:p w14:paraId="14ABBAEE" w14:textId="74686AEF" w:rsidR="00D05166" w:rsidRPr="00D05166" w:rsidRDefault="00D05166" w:rsidP="001B36D3">
      <w:pPr>
        <w:shd w:val="clear" w:color="auto" w:fill="FFFFFF"/>
        <w:spacing w:before="100" w:beforeAutospacing="1" w:after="0" w:line="240" w:lineRule="auto"/>
        <w:jc w:val="center"/>
        <w:rPr>
          <w:rFonts w:ascii="Arial" w:eastAsia="Arial" w:hAnsi="Arial" w:cs="Arial"/>
          <w:b/>
          <w:bCs/>
          <w:sz w:val="24"/>
          <w:szCs w:val="24"/>
          <w:lang w:val="en-GB"/>
        </w:rPr>
      </w:pPr>
      <w:r w:rsidRPr="00D05166">
        <w:rPr>
          <w:rFonts w:ascii="Arial" w:eastAsia="Arial" w:hAnsi="Arial" w:cs="Arial"/>
          <w:b/>
          <w:bCs/>
          <w:sz w:val="24"/>
          <w:szCs w:val="24"/>
          <w:lang w:val="en-GB"/>
        </w:rPr>
        <w:t xml:space="preserve">Forest Area Federal Credit Union </w:t>
      </w:r>
      <w:r w:rsidR="001B36D3">
        <w:rPr>
          <w:rFonts w:ascii="Arial" w:eastAsia="Arial" w:hAnsi="Arial" w:cs="Arial"/>
          <w:b/>
          <w:bCs/>
          <w:sz w:val="24"/>
          <w:szCs w:val="24"/>
          <w:lang w:val="en-GB"/>
        </w:rPr>
        <w:t>S</w:t>
      </w:r>
      <w:r w:rsidRPr="00D05166">
        <w:rPr>
          <w:rFonts w:ascii="Arial" w:eastAsia="Arial" w:hAnsi="Arial" w:cs="Arial"/>
          <w:b/>
          <w:bCs/>
          <w:sz w:val="24"/>
          <w:szCs w:val="24"/>
          <w:lang w:val="en-GB"/>
        </w:rPr>
        <w:t xml:space="preserve">elects Scienaptic’s </w:t>
      </w:r>
      <w:r w:rsidR="001B36D3">
        <w:rPr>
          <w:rFonts w:ascii="Arial" w:eastAsia="Arial" w:hAnsi="Arial" w:cs="Arial"/>
          <w:b/>
          <w:bCs/>
          <w:sz w:val="24"/>
          <w:szCs w:val="24"/>
          <w:lang w:val="en-GB"/>
        </w:rPr>
        <w:t>P</w:t>
      </w:r>
      <w:r w:rsidRPr="00D05166">
        <w:rPr>
          <w:rFonts w:ascii="Arial" w:eastAsia="Arial" w:hAnsi="Arial" w:cs="Arial"/>
          <w:b/>
          <w:bCs/>
          <w:sz w:val="24"/>
          <w:szCs w:val="24"/>
          <w:lang w:val="en-GB"/>
        </w:rPr>
        <w:t xml:space="preserve">latform </w:t>
      </w:r>
    </w:p>
    <w:p w14:paraId="4BE2D335" w14:textId="3A887FD9" w:rsidR="00990C0B" w:rsidRPr="005F15CB" w:rsidRDefault="001B36D3" w:rsidP="001B36D3">
      <w:pPr>
        <w:shd w:val="clear" w:color="auto" w:fill="FFFFFF"/>
        <w:spacing w:before="100" w:beforeAutospacing="1" w:after="0" w:line="240" w:lineRule="auto"/>
        <w:jc w:val="center"/>
        <w:rPr>
          <w:rFonts w:ascii="Arial" w:eastAsia="Arial" w:hAnsi="Arial" w:cs="Arial"/>
          <w:b/>
          <w:bCs/>
          <w:sz w:val="24"/>
          <w:szCs w:val="24"/>
        </w:rPr>
      </w:pPr>
      <w:r>
        <w:rPr>
          <w:rFonts w:ascii="Arial" w:eastAsia="Arial" w:hAnsi="Arial" w:cs="Arial"/>
          <w:b/>
          <w:bCs/>
          <w:sz w:val="24"/>
          <w:szCs w:val="24"/>
          <w:lang w:val="en-GB"/>
        </w:rPr>
        <w:t>F</w:t>
      </w:r>
      <w:r w:rsidR="00D05166" w:rsidRPr="00D05166">
        <w:rPr>
          <w:rFonts w:ascii="Arial" w:eastAsia="Arial" w:hAnsi="Arial" w:cs="Arial"/>
          <w:b/>
          <w:bCs/>
          <w:sz w:val="24"/>
          <w:szCs w:val="24"/>
          <w:lang w:val="en-GB"/>
        </w:rPr>
        <w:t>or AI</w:t>
      </w:r>
      <w:r>
        <w:rPr>
          <w:rFonts w:ascii="Arial" w:eastAsia="Arial" w:hAnsi="Arial" w:cs="Arial"/>
          <w:b/>
          <w:bCs/>
          <w:sz w:val="24"/>
          <w:szCs w:val="24"/>
          <w:lang w:val="en-GB"/>
        </w:rPr>
        <w:t>-B</w:t>
      </w:r>
      <w:r w:rsidR="00D05166" w:rsidRPr="00D05166">
        <w:rPr>
          <w:rFonts w:ascii="Arial" w:eastAsia="Arial" w:hAnsi="Arial" w:cs="Arial"/>
          <w:b/>
          <w:bCs/>
          <w:sz w:val="24"/>
          <w:szCs w:val="24"/>
          <w:lang w:val="en-GB"/>
        </w:rPr>
        <w:t xml:space="preserve">ased </w:t>
      </w:r>
      <w:r>
        <w:rPr>
          <w:rFonts w:ascii="Arial" w:eastAsia="Arial" w:hAnsi="Arial" w:cs="Arial"/>
          <w:b/>
          <w:bCs/>
          <w:sz w:val="24"/>
          <w:szCs w:val="24"/>
          <w:lang w:val="en-GB"/>
        </w:rPr>
        <w:t>C</w:t>
      </w:r>
      <w:r w:rsidR="00D05166" w:rsidRPr="00D05166">
        <w:rPr>
          <w:rFonts w:ascii="Arial" w:eastAsia="Arial" w:hAnsi="Arial" w:cs="Arial"/>
          <w:b/>
          <w:bCs/>
          <w:sz w:val="24"/>
          <w:szCs w:val="24"/>
          <w:lang w:val="en-GB"/>
        </w:rPr>
        <w:t xml:space="preserve">redit </w:t>
      </w:r>
      <w:r>
        <w:rPr>
          <w:rFonts w:ascii="Arial" w:eastAsia="Arial" w:hAnsi="Arial" w:cs="Arial"/>
          <w:b/>
          <w:bCs/>
          <w:sz w:val="24"/>
          <w:szCs w:val="24"/>
          <w:lang w:val="en-GB"/>
        </w:rPr>
        <w:t>U</w:t>
      </w:r>
      <w:r w:rsidR="00D05166" w:rsidRPr="00D05166">
        <w:rPr>
          <w:rFonts w:ascii="Arial" w:eastAsia="Arial" w:hAnsi="Arial" w:cs="Arial"/>
          <w:b/>
          <w:bCs/>
          <w:sz w:val="24"/>
          <w:szCs w:val="24"/>
          <w:lang w:val="en-GB"/>
        </w:rPr>
        <w:t>nderwriting</w:t>
      </w:r>
      <w:r w:rsidR="00CB4105">
        <w:rPr>
          <w:rFonts w:ascii="Arial" w:eastAsia="Arial" w:hAnsi="Arial" w:cs="Arial"/>
          <w:b/>
          <w:bCs/>
          <w:sz w:val="24"/>
          <w:szCs w:val="24"/>
          <w:lang w:val="en-GB"/>
        </w:rPr>
        <w:br/>
      </w:r>
    </w:p>
    <w:p w14:paraId="52855F36" w14:textId="6028DFDF" w:rsidR="0047549D" w:rsidRPr="00CB4105" w:rsidRDefault="005F497D" w:rsidP="00CB4105">
      <w:pPr>
        <w:spacing w:after="0" w:line="360" w:lineRule="auto"/>
        <w:jc w:val="center"/>
        <w:rPr>
          <w:rFonts w:ascii="Arial" w:eastAsia="Times New Roman" w:hAnsi="Arial" w:cs="Arial"/>
          <w:b/>
          <w:i/>
          <w:iCs/>
          <w:color w:val="000000"/>
          <w:lang w:val="en-GB" w:eastAsia="en-IN"/>
        </w:rPr>
      </w:pPr>
      <w:r w:rsidRPr="005F497D">
        <w:rPr>
          <w:rFonts w:ascii="Arial" w:eastAsia="Times New Roman" w:hAnsi="Arial" w:cs="Arial"/>
          <w:i/>
          <w:iCs/>
          <w:color w:val="000000"/>
          <w:lang w:val="en-GB" w:eastAsia="en-IN"/>
        </w:rPr>
        <w:t>Scienaptic's platform to enable deeper automation of lending and more approvals</w:t>
      </w:r>
      <w:r w:rsidR="00CB4105">
        <w:rPr>
          <w:rFonts w:ascii="Arial" w:eastAsia="Times New Roman" w:hAnsi="Arial" w:cs="Arial"/>
          <w:b/>
          <w:i/>
          <w:iCs/>
          <w:color w:val="000000"/>
          <w:lang w:val="en-GB" w:eastAsia="en-IN"/>
        </w:rPr>
        <w:br/>
      </w:r>
    </w:p>
    <w:p w14:paraId="05B4D633" w14:textId="77F17B57" w:rsidR="001B23CD" w:rsidRPr="001B23CD" w:rsidRDefault="00F705D5" w:rsidP="001B23CD">
      <w:pPr>
        <w:spacing w:after="0" w:line="360" w:lineRule="auto"/>
        <w:rPr>
          <w:rFonts w:ascii="Arial" w:hAnsi="Arial" w:cs="Arial"/>
          <w:lang w:val="en-GB"/>
        </w:rPr>
      </w:pPr>
      <w:r w:rsidRPr="00F47134">
        <w:rPr>
          <w:rFonts w:ascii="Arial" w:eastAsia="Arial" w:hAnsi="Arial" w:cs="Arial"/>
          <w:b/>
        </w:rPr>
        <w:t>NEW YORK</w:t>
      </w:r>
      <w:r w:rsidR="006038B3" w:rsidRPr="00F47134">
        <w:rPr>
          <w:rFonts w:ascii="Arial" w:eastAsia="Arial" w:hAnsi="Arial" w:cs="Arial"/>
          <w:b/>
        </w:rPr>
        <w:t xml:space="preserve"> – </w:t>
      </w:r>
      <w:r w:rsidR="00BC49F6">
        <w:rPr>
          <w:rFonts w:ascii="Arial" w:eastAsia="Arial" w:hAnsi="Arial" w:cs="Arial"/>
          <w:b/>
        </w:rPr>
        <w:t>Mar</w:t>
      </w:r>
      <w:r w:rsidR="006038B3" w:rsidRPr="00F47134">
        <w:rPr>
          <w:rFonts w:ascii="Arial" w:eastAsia="Arial" w:hAnsi="Arial" w:cs="Arial"/>
          <w:b/>
        </w:rPr>
        <w:t xml:space="preserve">. </w:t>
      </w:r>
      <w:r w:rsidR="00FA7E17">
        <w:rPr>
          <w:rFonts w:ascii="Arial" w:eastAsia="Arial" w:hAnsi="Arial" w:cs="Arial"/>
          <w:b/>
        </w:rPr>
        <w:t>9</w:t>
      </w:r>
      <w:r w:rsidR="006038B3" w:rsidRPr="00F47134">
        <w:rPr>
          <w:rFonts w:ascii="Arial" w:eastAsia="Arial" w:hAnsi="Arial" w:cs="Arial"/>
          <w:b/>
        </w:rPr>
        <w:t>, 202</w:t>
      </w:r>
      <w:r w:rsidR="00003893" w:rsidRPr="00F47134">
        <w:rPr>
          <w:rFonts w:ascii="Arial" w:eastAsia="Arial" w:hAnsi="Arial" w:cs="Arial"/>
          <w:b/>
        </w:rPr>
        <w:t>2</w:t>
      </w:r>
      <w:r w:rsidR="006038B3" w:rsidRPr="00F47134">
        <w:rPr>
          <w:rFonts w:ascii="Arial" w:eastAsia="Arial" w:hAnsi="Arial" w:cs="Arial"/>
          <w:b/>
        </w:rPr>
        <w:t xml:space="preserve"> </w:t>
      </w:r>
      <w:r w:rsidR="006038B3" w:rsidRPr="00F47134">
        <w:rPr>
          <w:rFonts w:ascii="Arial" w:eastAsia="Arial" w:hAnsi="Arial" w:cs="Arial"/>
        </w:rPr>
        <w:t>–</w:t>
      </w:r>
      <w:r w:rsidRPr="00F47134">
        <w:rPr>
          <w:rFonts w:ascii="Arial" w:hAnsi="Arial" w:cs="Arial"/>
        </w:rPr>
        <w:t xml:space="preserve"> </w:t>
      </w:r>
      <w:r w:rsidR="001B23CD" w:rsidRPr="001B23CD">
        <w:rPr>
          <w:rFonts w:ascii="Arial" w:hAnsi="Arial" w:cs="Arial"/>
          <w:lang w:val="en-GB"/>
        </w:rPr>
        <w:t xml:space="preserve">Leading global AI-powered credit decision platform provider </w:t>
      </w:r>
      <w:hyperlink r:id="rId10">
        <w:r w:rsidR="001B23CD" w:rsidRPr="001B23CD">
          <w:rPr>
            <w:rStyle w:val="Hyperlink"/>
            <w:rFonts w:ascii="Arial" w:hAnsi="Arial" w:cs="Arial"/>
            <w:lang w:val="en-GB"/>
          </w:rPr>
          <w:t>Scienaptic AI</w:t>
        </w:r>
      </w:hyperlink>
      <w:r w:rsidR="001B23CD" w:rsidRPr="001B23CD">
        <w:rPr>
          <w:rFonts w:ascii="Arial" w:hAnsi="Arial" w:cs="Arial"/>
          <w:lang w:val="en-GB"/>
        </w:rPr>
        <w:t xml:space="preserve"> announced today that </w:t>
      </w:r>
      <w:hyperlink r:id="rId11" w:history="1">
        <w:r w:rsidR="001B23CD" w:rsidRPr="001B36D3">
          <w:rPr>
            <w:rStyle w:val="Hyperlink"/>
            <w:rFonts w:ascii="Arial" w:hAnsi="Arial" w:cs="Arial"/>
            <w:lang w:val="en-GB"/>
          </w:rPr>
          <w:t>Forest Area F</w:t>
        </w:r>
        <w:r w:rsidR="00991676" w:rsidRPr="001B36D3">
          <w:rPr>
            <w:rStyle w:val="Hyperlink"/>
            <w:rFonts w:ascii="Arial" w:hAnsi="Arial" w:cs="Arial"/>
            <w:lang w:val="en-GB"/>
          </w:rPr>
          <w:t>ederal Credit Union</w:t>
        </w:r>
      </w:hyperlink>
      <w:r w:rsidR="001B23CD" w:rsidRPr="001B23CD">
        <w:rPr>
          <w:rFonts w:ascii="Arial" w:hAnsi="Arial" w:cs="Arial"/>
          <w:lang w:val="en-GB"/>
        </w:rPr>
        <w:t xml:space="preserve"> has selected its platform for faster credit decisioning. </w:t>
      </w:r>
    </w:p>
    <w:p w14:paraId="058A1961" w14:textId="77777777" w:rsidR="001B23CD" w:rsidRPr="001B23CD" w:rsidRDefault="001B23CD" w:rsidP="001B23CD">
      <w:pPr>
        <w:spacing w:after="0" w:line="360" w:lineRule="auto"/>
        <w:rPr>
          <w:rFonts w:ascii="Arial" w:hAnsi="Arial" w:cs="Arial"/>
          <w:lang w:val="en-GB"/>
        </w:rPr>
      </w:pPr>
    </w:p>
    <w:p w14:paraId="1DFC5038" w14:textId="61D7EBFA" w:rsidR="001B23CD" w:rsidRPr="001B23CD" w:rsidRDefault="001B23CD" w:rsidP="001B23CD">
      <w:pPr>
        <w:spacing w:after="0" w:line="360" w:lineRule="auto"/>
        <w:rPr>
          <w:rFonts w:ascii="Arial" w:hAnsi="Arial" w:cs="Arial"/>
          <w:lang w:val="en-GB"/>
        </w:rPr>
      </w:pPr>
      <w:r w:rsidRPr="001B23CD">
        <w:rPr>
          <w:rFonts w:ascii="Arial" w:hAnsi="Arial" w:cs="Arial"/>
          <w:lang w:val="en-GB"/>
        </w:rPr>
        <w:t>Established in 1983, Forest Area Federal Credit Union began with a nominal asset size of $4,049.42 and their first office in Fife Lake</w:t>
      </w:r>
      <w:r w:rsidR="005342D3">
        <w:rPr>
          <w:rFonts w:ascii="Arial" w:hAnsi="Arial" w:cs="Arial"/>
          <w:lang w:val="en-GB"/>
        </w:rPr>
        <w:t>,</w:t>
      </w:r>
      <w:r w:rsidRPr="001B23CD">
        <w:rPr>
          <w:rFonts w:ascii="Arial" w:hAnsi="Arial" w:cs="Arial"/>
          <w:lang w:val="en-GB"/>
        </w:rPr>
        <w:t xml:space="preserve"> M</w:t>
      </w:r>
      <w:r w:rsidR="005342D3">
        <w:rPr>
          <w:rFonts w:ascii="Arial" w:hAnsi="Arial" w:cs="Arial"/>
          <w:lang w:val="en-GB"/>
        </w:rPr>
        <w:t>ich</w:t>
      </w:r>
      <w:r w:rsidRPr="001B23CD">
        <w:rPr>
          <w:rFonts w:ascii="Arial" w:hAnsi="Arial" w:cs="Arial"/>
          <w:lang w:val="en-GB"/>
        </w:rPr>
        <w:t xml:space="preserve">. The credit union now stands at more than </w:t>
      </w:r>
      <w:r w:rsidR="00F92074">
        <w:rPr>
          <w:rFonts w:ascii="Arial" w:hAnsi="Arial" w:cs="Arial"/>
          <w:lang w:val="en-GB"/>
        </w:rPr>
        <w:t>$</w:t>
      </w:r>
      <w:r w:rsidRPr="001B23CD">
        <w:rPr>
          <w:rFonts w:ascii="Arial" w:hAnsi="Arial" w:cs="Arial"/>
          <w:lang w:val="en-GB"/>
        </w:rPr>
        <w:t xml:space="preserve">180 million in assets, </w:t>
      </w:r>
      <w:r w:rsidR="00F92074">
        <w:rPr>
          <w:rFonts w:ascii="Arial" w:hAnsi="Arial" w:cs="Arial"/>
          <w:lang w:val="en-GB"/>
        </w:rPr>
        <w:t xml:space="preserve">with </w:t>
      </w:r>
      <w:r w:rsidRPr="001B23CD">
        <w:rPr>
          <w:rFonts w:ascii="Arial" w:hAnsi="Arial" w:cs="Arial"/>
          <w:lang w:val="en-GB"/>
        </w:rPr>
        <w:t xml:space="preserve">over 15,000 members and </w:t>
      </w:r>
      <w:r w:rsidR="00F92074">
        <w:rPr>
          <w:rFonts w:ascii="Arial" w:hAnsi="Arial" w:cs="Arial"/>
          <w:lang w:val="en-GB"/>
        </w:rPr>
        <w:t>six</w:t>
      </w:r>
      <w:r w:rsidRPr="001B23CD">
        <w:rPr>
          <w:rFonts w:ascii="Arial" w:hAnsi="Arial" w:cs="Arial"/>
          <w:lang w:val="en-GB"/>
        </w:rPr>
        <w:t xml:space="preserve"> branches located across Michigan. For the last 38 years, </w:t>
      </w:r>
      <w:r w:rsidR="00E22269">
        <w:rPr>
          <w:rFonts w:ascii="Arial" w:hAnsi="Arial" w:cs="Arial"/>
          <w:lang w:val="en-GB"/>
        </w:rPr>
        <w:t>the credit union’s</w:t>
      </w:r>
      <w:r w:rsidRPr="001B23CD">
        <w:rPr>
          <w:rFonts w:ascii="Arial" w:hAnsi="Arial" w:cs="Arial"/>
          <w:lang w:val="en-GB"/>
        </w:rPr>
        <w:t xml:space="preserve"> mission has been to serve </w:t>
      </w:r>
      <w:r w:rsidR="00E22269">
        <w:rPr>
          <w:rFonts w:ascii="Arial" w:hAnsi="Arial" w:cs="Arial"/>
          <w:lang w:val="en-GB"/>
        </w:rPr>
        <w:t>its</w:t>
      </w:r>
      <w:r w:rsidRPr="001B23CD">
        <w:rPr>
          <w:rFonts w:ascii="Arial" w:hAnsi="Arial" w:cs="Arial"/>
          <w:lang w:val="en-GB"/>
        </w:rPr>
        <w:t xml:space="preserve"> members with quality financial services tailor</w:t>
      </w:r>
      <w:r w:rsidR="00E22269">
        <w:rPr>
          <w:rFonts w:ascii="Arial" w:hAnsi="Arial" w:cs="Arial"/>
          <w:lang w:val="en-GB"/>
        </w:rPr>
        <w:t>ed</w:t>
      </w:r>
      <w:r w:rsidRPr="001B23CD">
        <w:rPr>
          <w:rFonts w:ascii="Arial" w:hAnsi="Arial" w:cs="Arial"/>
          <w:lang w:val="en-GB"/>
        </w:rPr>
        <w:t xml:space="preserve"> </w:t>
      </w:r>
      <w:r w:rsidR="005C2D54">
        <w:rPr>
          <w:rFonts w:ascii="Arial" w:hAnsi="Arial" w:cs="Arial"/>
          <w:lang w:val="en-GB"/>
        </w:rPr>
        <w:t>to each</w:t>
      </w:r>
      <w:r w:rsidRPr="001B23CD">
        <w:rPr>
          <w:rFonts w:ascii="Arial" w:hAnsi="Arial" w:cs="Arial"/>
          <w:lang w:val="en-GB"/>
        </w:rPr>
        <w:t xml:space="preserve"> member’s requirement. Scienaptic’s AI</w:t>
      </w:r>
      <w:r w:rsidR="00954F13">
        <w:rPr>
          <w:rFonts w:ascii="Arial" w:hAnsi="Arial" w:cs="Arial"/>
          <w:lang w:val="en-GB"/>
        </w:rPr>
        <w:t>-p</w:t>
      </w:r>
      <w:r w:rsidRPr="001B23CD">
        <w:rPr>
          <w:rFonts w:ascii="Arial" w:hAnsi="Arial" w:cs="Arial"/>
          <w:lang w:val="en-GB"/>
        </w:rPr>
        <w:t xml:space="preserve">owered credit decisioning platform will enable the credit union to automate </w:t>
      </w:r>
      <w:r w:rsidR="00954F13">
        <w:rPr>
          <w:rFonts w:ascii="Arial" w:hAnsi="Arial" w:cs="Arial"/>
          <w:lang w:val="en-GB"/>
        </w:rPr>
        <w:t>its</w:t>
      </w:r>
      <w:r w:rsidRPr="001B23CD">
        <w:rPr>
          <w:rFonts w:ascii="Arial" w:hAnsi="Arial" w:cs="Arial"/>
          <w:lang w:val="en-GB"/>
        </w:rPr>
        <w:t xml:space="preserve"> credit underwriting process and make personalised loan decisions.</w:t>
      </w:r>
    </w:p>
    <w:p w14:paraId="739E2DBC" w14:textId="77777777" w:rsidR="001B23CD" w:rsidRPr="001B23CD" w:rsidRDefault="001B23CD" w:rsidP="001B23CD">
      <w:pPr>
        <w:spacing w:after="0" w:line="360" w:lineRule="auto"/>
        <w:rPr>
          <w:rFonts w:ascii="Arial" w:hAnsi="Arial" w:cs="Arial"/>
          <w:lang w:val="en-GB"/>
        </w:rPr>
      </w:pPr>
    </w:p>
    <w:p w14:paraId="19A18F8A" w14:textId="18780FB0" w:rsidR="00AB1771" w:rsidRPr="00AB1771" w:rsidRDefault="001B23CD" w:rsidP="00AB1771">
      <w:pPr>
        <w:spacing w:after="0" w:line="360" w:lineRule="auto"/>
        <w:rPr>
          <w:rFonts w:ascii="Arial" w:hAnsi="Arial" w:cs="Arial"/>
        </w:rPr>
      </w:pPr>
      <w:r w:rsidRPr="001B23CD">
        <w:rPr>
          <w:rFonts w:ascii="Arial" w:hAnsi="Arial" w:cs="Arial"/>
          <w:lang w:val="en-GB"/>
        </w:rPr>
        <w:t xml:space="preserve">“For 38 years, we have provided assistance to those who are living on the fringes of the community and provide a wholesome financial experience to our members,” said </w:t>
      </w:r>
      <w:r w:rsidR="00AB1771" w:rsidRPr="00AB1771">
        <w:rPr>
          <w:rFonts w:ascii="Arial" w:hAnsi="Arial" w:cs="Arial"/>
        </w:rPr>
        <w:t>Justin Wolf</w:t>
      </w:r>
      <w:r w:rsidR="00AB1771">
        <w:rPr>
          <w:rFonts w:ascii="Arial" w:hAnsi="Arial" w:cs="Arial"/>
        </w:rPr>
        <w:t>,</w:t>
      </w:r>
    </w:p>
    <w:p w14:paraId="164D8ABF" w14:textId="660C59ED" w:rsidR="001B23CD" w:rsidRPr="001B23CD" w:rsidRDefault="001B23CD" w:rsidP="001B23CD">
      <w:pPr>
        <w:spacing w:after="0" w:line="360" w:lineRule="auto"/>
        <w:rPr>
          <w:rFonts w:ascii="Arial" w:hAnsi="Arial" w:cs="Arial"/>
          <w:lang w:val="en-GB"/>
        </w:rPr>
      </w:pPr>
      <w:r w:rsidRPr="001B23CD">
        <w:rPr>
          <w:rFonts w:ascii="Arial" w:hAnsi="Arial" w:cs="Arial"/>
          <w:lang w:val="en-GB"/>
        </w:rPr>
        <w:t>Vice President of Lending at Forest Area Federal Credit Union. “Our partnership with Scienaptic AI’s credit underwriting platform will help us create a more inclusive and efficient lending process and allow us to approve more loans and provide credit assistance to a wider category of people.”</w:t>
      </w:r>
    </w:p>
    <w:p w14:paraId="37D08832" w14:textId="77777777" w:rsidR="001B23CD" w:rsidRPr="001B23CD" w:rsidRDefault="001B23CD" w:rsidP="001B23CD">
      <w:pPr>
        <w:spacing w:after="0" w:line="360" w:lineRule="auto"/>
        <w:rPr>
          <w:rFonts w:ascii="Arial" w:hAnsi="Arial" w:cs="Arial"/>
          <w:lang w:val="en-GB"/>
        </w:rPr>
      </w:pPr>
      <w:r w:rsidRPr="001B23CD">
        <w:rPr>
          <w:rFonts w:ascii="Arial" w:hAnsi="Arial" w:cs="Arial"/>
          <w:lang w:val="en-GB"/>
        </w:rPr>
        <w:t xml:space="preserve"> </w:t>
      </w:r>
    </w:p>
    <w:p w14:paraId="0BD0C988" w14:textId="24195AB6" w:rsidR="002C57B9" w:rsidRPr="001B23CD" w:rsidRDefault="001B23CD" w:rsidP="001B23CD">
      <w:pPr>
        <w:spacing w:after="0" w:line="360" w:lineRule="auto"/>
        <w:rPr>
          <w:rFonts w:ascii="Arial" w:eastAsia="Arial" w:hAnsi="Arial" w:cs="Arial"/>
        </w:rPr>
      </w:pPr>
      <w:r w:rsidRPr="001B23CD">
        <w:rPr>
          <w:rFonts w:ascii="Arial" w:hAnsi="Arial" w:cs="Arial"/>
          <w:lang w:val="en-GB"/>
        </w:rPr>
        <w:t xml:space="preserve">Correspondingly, Pankaj Jain, President, Scienaptic AI, stated, “We are extremely thrilled to be chosen as the credit underwriting platform for Forest Area FCU and </w:t>
      </w:r>
      <w:r w:rsidR="009B63D7">
        <w:rPr>
          <w:rFonts w:ascii="Arial" w:hAnsi="Arial" w:cs="Arial"/>
          <w:lang w:val="en-GB"/>
        </w:rPr>
        <w:t xml:space="preserve">to </w:t>
      </w:r>
      <w:r w:rsidRPr="001B23CD">
        <w:rPr>
          <w:rFonts w:ascii="Arial" w:hAnsi="Arial" w:cs="Arial"/>
          <w:lang w:val="en-GB"/>
        </w:rPr>
        <w:t>assist them in faster and more efficient loan decisioning. Our state-of-the-art AI technology will help the credit union serve more unbanked and underbanked individuals and provide a member-centric service, at reduced risk.”</w:t>
      </w:r>
    </w:p>
    <w:p w14:paraId="4AF7FE66" w14:textId="77777777" w:rsidR="00007BC8" w:rsidRPr="00007BC8" w:rsidRDefault="00007BC8" w:rsidP="00007BC8">
      <w:pPr>
        <w:spacing w:after="0" w:line="360" w:lineRule="auto"/>
        <w:rPr>
          <w:rFonts w:ascii="Arial" w:eastAsia="Arial" w:hAnsi="Arial" w:cs="Arial"/>
          <w:color w:val="000000" w:themeColor="text1"/>
        </w:rPr>
      </w:pPr>
    </w:p>
    <w:p w14:paraId="0B722142" w14:textId="77777777" w:rsidR="003E5DA3" w:rsidRPr="00F47134" w:rsidRDefault="003E5DA3" w:rsidP="00F47134">
      <w:pPr>
        <w:spacing w:after="0" w:line="360" w:lineRule="auto"/>
        <w:rPr>
          <w:rFonts w:ascii="Arial" w:eastAsia="Arial" w:hAnsi="Arial" w:cs="Arial"/>
          <w:b/>
          <w:bCs/>
          <w:lang w:val="en-IN"/>
        </w:rPr>
      </w:pPr>
    </w:p>
    <w:p w14:paraId="347292CE" w14:textId="77777777" w:rsidR="00F705D5" w:rsidRPr="00F47134" w:rsidRDefault="00F705D5" w:rsidP="00F47134">
      <w:pPr>
        <w:spacing w:after="0" w:line="360" w:lineRule="auto"/>
        <w:rPr>
          <w:rFonts w:ascii="Arial" w:eastAsia="Arial" w:hAnsi="Arial" w:cs="Arial"/>
          <w:b/>
          <w:bCs/>
          <w:lang w:val="en-IN"/>
        </w:rPr>
      </w:pPr>
      <w:r w:rsidRPr="00F47134">
        <w:rPr>
          <w:rFonts w:ascii="Arial" w:eastAsia="Arial" w:hAnsi="Arial" w:cs="Arial"/>
          <w:b/>
          <w:bCs/>
          <w:lang w:val="en-IN"/>
        </w:rPr>
        <w:t>About Scienaptic</w:t>
      </w:r>
      <w:r w:rsidR="00385069" w:rsidRPr="00F47134">
        <w:rPr>
          <w:rFonts w:ascii="Arial" w:eastAsia="Arial" w:hAnsi="Arial" w:cs="Arial"/>
          <w:b/>
          <w:bCs/>
          <w:lang w:val="en-IN"/>
        </w:rPr>
        <w:t xml:space="preserve"> </w:t>
      </w:r>
    </w:p>
    <w:p w14:paraId="27E3A65C" w14:textId="10309262" w:rsidR="00AE0443" w:rsidRPr="00F47134" w:rsidRDefault="00F705D5" w:rsidP="00F47134">
      <w:pPr>
        <w:spacing w:after="0" w:line="360" w:lineRule="auto"/>
        <w:rPr>
          <w:rFonts w:ascii="Arial" w:eastAsia="Arial" w:hAnsi="Arial" w:cs="Arial"/>
          <w:lang w:val="en-IN"/>
        </w:rPr>
      </w:pPr>
      <w:r w:rsidRPr="00F47134">
        <w:rPr>
          <w:rFonts w:ascii="Arial" w:eastAsia="Arial" w:hAnsi="Arial" w:cs="Arial"/>
          <w:lang w:val="en-IN"/>
        </w:rPr>
        <w:t xml:space="preserve">Scienaptic is on a mission to increase credit availability by transforming technology used in credit decisioning. Over 150 years of credit experience is embedded in Scienaptic's AI native credit decision platform. Our clients across banks, credit unions, fintech, and other lenders use the platform to constantly improve the quality of underwriting decisions. This enables them to say ‘yes’ to borrowers more often and faster. </w:t>
      </w:r>
      <w:r w:rsidR="003E5DA3" w:rsidRPr="00F47134">
        <w:rPr>
          <w:rFonts w:ascii="Arial" w:eastAsia="Arial" w:hAnsi="Arial" w:cs="Arial"/>
          <w:lang w:val="en-IN"/>
        </w:rPr>
        <w:t>The platform is used by lenders with assets exceeding $100 billion, enabling them to process over $22 billion in credit decisions, benefitting over two million credit union members and millions of borrowers across banks, auto and online lenders.</w:t>
      </w:r>
      <w:r w:rsidR="00D84501">
        <w:rPr>
          <w:rFonts w:ascii="Arial" w:eastAsia="Arial" w:hAnsi="Arial" w:cs="Arial"/>
          <w:lang w:val="en-IN"/>
        </w:rPr>
        <w:t xml:space="preserve"> </w:t>
      </w:r>
      <w:r w:rsidRPr="00F47134">
        <w:rPr>
          <w:rFonts w:ascii="Arial" w:eastAsia="Arial" w:hAnsi="Arial" w:cs="Arial"/>
          <w:lang w:val="en-IN"/>
        </w:rPr>
        <w:t xml:space="preserve">For more information, visit </w:t>
      </w:r>
      <w:hyperlink r:id="rId12" w:history="1">
        <w:r w:rsidRPr="00F47134">
          <w:rPr>
            <w:rStyle w:val="Hyperlink"/>
            <w:rFonts w:ascii="Arial" w:eastAsia="Arial" w:hAnsi="Arial" w:cs="Arial"/>
            <w:lang w:val="en-IN"/>
          </w:rPr>
          <w:t>www.scienaptic.ai</w:t>
        </w:r>
      </w:hyperlink>
      <w:r w:rsidRPr="00F47134">
        <w:rPr>
          <w:rFonts w:ascii="Arial" w:eastAsia="Arial" w:hAnsi="Arial" w:cs="Arial"/>
          <w:lang w:val="en-IN"/>
        </w:rPr>
        <w:t>.</w:t>
      </w:r>
      <w:r w:rsidR="00094C51" w:rsidRPr="00F47134">
        <w:rPr>
          <w:rFonts w:ascii="Arial" w:eastAsia="Arial" w:hAnsi="Arial" w:cs="Arial"/>
          <w:lang w:val="en-IN"/>
        </w:rPr>
        <w:t xml:space="preserve"> </w:t>
      </w:r>
    </w:p>
    <w:p w14:paraId="2247AB49" w14:textId="77777777" w:rsidR="00D867EB" w:rsidRPr="00F47134" w:rsidRDefault="00D867EB" w:rsidP="00111E09">
      <w:pPr>
        <w:spacing w:after="0" w:line="360" w:lineRule="auto"/>
        <w:rPr>
          <w:rFonts w:ascii="Arial" w:eastAsia="Arial" w:hAnsi="Arial" w:cs="Arial"/>
          <w:lang w:val="en-IN"/>
        </w:rPr>
      </w:pPr>
    </w:p>
    <w:p w14:paraId="3282D474" w14:textId="77777777" w:rsidR="00AE0443" w:rsidRPr="00F47134" w:rsidRDefault="006038B3" w:rsidP="00EF2C0F">
      <w:pPr>
        <w:spacing w:after="0"/>
        <w:jc w:val="center"/>
        <w:rPr>
          <w:rFonts w:ascii="Arial" w:eastAsia="Arial" w:hAnsi="Arial" w:cs="Arial"/>
        </w:rPr>
      </w:pPr>
      <w:r w:rsidRPr="00F47134">
        <w:rPr>
          <w:rFonts w:ascii="Arial" w:eastAsia="Arial" w:hAnsi="Arial" w:cs="Arial"/>
        </w:rPr>
        <w:t>###</w:t>
      </w:r>
    </w:p>
    <w:p w14:paraId="601D442D" w14:textId="77777777" w:rsidR="00D146AA" w:rsidRDefault="00D146AA" w:rsidP="00EF2C0F">
      <w:pPr>
        <w:spacing w:after="0"/>
        <w:jc w:val="center"/>
        <w:rPr>
          <w:rFonts w:ascii="Arial" w:eastAsia="Arial" w:hAnsi="Arial" w:cs="Arial"/>
        </w:rPr>
      </w:pPr>
    </w:p>
    <w:p w14:paraId="5DCD4A9D" w14:textId="77777777" w:rsidR="00D146AA" w:rsidRDefault="00D146AA" w:rsidP="00EF2C0F">
      <w:pPr>
        <w:spacing w:after="0"/>
        <w:jc w:val="center"/>
        <w:rPr>
          <w:rFonts w:ascii="Arial" w:eastAsia="Arial" w:hAnsi="Arial" w:cs="Arial"/>
        </w:rPr>
      </w:pPr>
    </w:p>
    <w:p w14:paraId="27B441D4" w14:textId="77777777" w:rsidR="00D146AA" w:rsidRPr="00B90B1A" w:rsidRDefault="00D146AA" w:rsidP="00D146AA">
      <w:pPr>
        <w:spacing w:after="0"/>
        <w:rPr>
          <w:rFonts w:ascii="Arial" w:eastAsia="Arial" w:hAnsi="Arial" w:cs="Arial"/>
        </w:rPr>
      </w:pPr>
    </w:p>
    <w:sectPr w:rsidR="00D146AA" w:rsidRPr="00B90B1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0MDcxNjcwNDG1sDRW0lEKTi0uzszPAymwqAUAo1PdgSwAAAA="/>
  </w:docVars>
  <w:rsids>
    <w:rsidRoot w:val="00AE0443"/>
    <w:rsid w:val="00003893"/>
    <w:rsid w:val="00007BC8"/>
    <w:rsid w:val="00034A6F"/>
    <w:rsid w:val="00045E2E"/>
    <w:rsid w:val="00045FD8"/>
    <w:rsid w:val="00052620"/>
    <w:rsid w:val="00056F5F"/>
    <w:rsid w:val="0005716C"/>
    <w:rsid w:val="00070589"/>
    <w:rsid w:val="000752CD"/>
    <w:rsid w:val="0007674F"/>
    <w:rsid w:val="00080077"/>
    <w:rsid w:val="00094C51"/>
    <w:rsid w:val="000A4C97"/>
    <w:rsid w:val="000C69E8"/>
    <w:rsid w:val="000E2C64"/>
    <w:rsid w:val="000E62A9"/>
    <w:rsid w:val="001046DC"/>
    <w:rsid w:val="00105275"/>
    <w:rsid w:val="0010565E"/>
    <w:rsid w:val="001102B2"/>
    <w:rsid w:val="0011175E"/>
    <w:rsid w:val="00111E09"/>
    <w:rsid w:val="001138A1"/>
    <w:rsid w:val="00130FF2"/>
    <w:rsid w:val="00135157"/>
    <w:rsid w:val="0013602D"/>
    <w:rsid w:val="00140CE7"/>
    <w:rsid w:val="0016016B"/>
    <w:rsid w:val="00160EC3"/>
    <w:rsid w:val="00181823"/>
    <w:rsid w:val="00181D5A"/>
    <w:rsid w:val="001854D7"/>
    <w:rsid w:val="0019527E"/>
    <w:rsid w:val="001A1FA4"/>
    <w:rsid w:val="001A265B"/>
    <w:rsid w:val="001B23CD"/>
    <w:rsid w:val="001B36D3"/>
    <w:rsid w:val="001B6180"/>
    <w:rsid w:val="001D4C07"/>
    <w:rsid w:val="001F1D26"/>
    <w:rsid w:val="001F27CE"/>
    <w:rsid w:val="00231783"/>
    <w:rsid w:val="00245BF5"/>
    <w:rsid w:val="00254435"/>
    <w:rsid w:val="00271AC8"/>
    <w:rsid w:val="00287418"/>
    <w:rsid w:val="002A5918"/>
    <w:rsid w:val="002B2EB3"/>
    <w:rsid w:val="002B3060"/>
    <w:rsid w:val="002C4731"/>
    <w:rsid w:val="002C57B9"/>
    <w:rsid w:val="002D3897"/>
    <w:rsid w:val="002F3AEA"/>
    <w:rsid w:val="002F5ED8"/>
    <w:rsid w:val="0030330C"/>
    <w:rsid w:val="003130CF"/>
    <w:rsid w:val="00323460"/>
    <w:rsid w:val="00324F24"/>
    <w:rsid w:val="0034092C"/>
    <w:rsid w:val="00346EB7"/>
    <w:rsid w:val="00351F96"/>
    <w:rsid w:val="00360CEA"/>
    <w:rsid w:val="003613CC"/>
    <w:rsid w:val="00373E8D"/>
    <w:rsid w:val="00385069"/>
    <w:rsid w:val="00392CAD"/>
    <w:rsid w:val="003A1F07"/>
    <w:rsid w:val="003A7C5B"/>
    <w:rsid w:val="003C2F22"/>
    <w:rsid w:val="003C6CD8"/>
    <w:rsid w:val="003D0FDC"/>
    <w:rsid w:val="003D306C"/>
    <w:rsid w:val="003E5DA3"/>
    <w:rsid w:val="003E632A"/>
    <w:rsid w:val="003F4044"/>
    <w:rsid w:val="00412C7D"/>
    <w:rsid w:val="00417486"/>
    <w:rsid w:val="00433DE7"/>
    <w:rsid w:val="00435919"/>
    <w:rsid w:val="0044158C"/>
    <w:rsid w:val="00442AFA"/>
    <w:rsid w:val="00445910"/>
    <w:rsid w:val="0047549D"/>
    <w:rsid w:val="00482125"/>
    <w:rsid w:val="004825A4"/>
    <w:rsid w:val="00490952"/>
    <w:rsid w:val="004A1B4F"/>
    <w:rsid w:val="004C6B77"/>
    <w:rsid w:val="004D527F"/>
    <w:rsid w:val="00507988"/>
    <w:rsid w:val="00510F41"/>
    <w:rsid w:val="00524311"/>
    <w:rsid w:val="005342D3"/>
    <w:rsid w:val="005464E8"/>
    <w:rsid w:val="0055404B"/>
    <w:rsid w:val="00565F0C"/>
    <w:rsid w:val="005818F0"/>
    <w:rsid w:val="005905C2"/>
    <w:rsid w:val="005C2D54"/>
    <w:rsid w:val="005F022D"/>
    <w:rsid w:val="005F15CB"/>
    <w:rsid w:val="005F497D"/>
    <w:rsid w:val="00601870"/>
    <w:rsid w:val="006038B3"/>
    <w:rsid w:val="00622D3A"/>
    <w:rsid w:val="0063477D"/>
    <w:rsid w:val="006437BB"/>
    <w:rsid w:val="00691FCF"/>
    <w:rsid w:val="00692611"/>
    <w:rsid w:val="006A44C2"/>
    <w:rsid w:val="006A6954"/>
    <w:rsid w:val="006C1767"/>
    <w:rsid w:val="006D0321"/>
    <w:rsid w:val="006E37DE"/>
    <w:rsid w:val="006E3CB3"/>
    <w:rsid w:val="006F091F"/>
    <w:rsid w:val="006F4E4F"/>
    <w:rsid w:val="006F582F"/>
    <w:rsid w:val="007007AE"/>
    <w:rsid w:val="007007C1"/>
    <w:rsid w:val="00702902"/>
    <w:rsid w:val="0070646E"/>
    <w:rsid w:val="00706557"/>
    <w:rsid w:val="0074539F"/>
    <w:rsid w:val="00773710"/>
    <w:rsid w:val="00774CD1"/>
    <w:rsid w:val="00776441"/>
    <w:rsid w:val="007D2A57"/>
    <w:rsid w:val="007E2EF3"/>
    <w:rsid w:val="007E736E"/>
    <w:rsid w:val="007F3798"/>
    <w:rsid w:val="00801C6E"/>
    <w:rsid w:val="00803E18"/>
    <w:rsid w:val="00817893"/>
    <w:rsid w:val="00821A92"/>
    <w:rsid w:val="0082730A"/>
    <w:rsid w:val="00827BB6"/>
    <w:rsid w:val="00844996"/>
    <w:rsid w:val="0086521D"/>
    <w:rsid w:val="008703C0"/>
    <w:rsid w:val="00873516"/>
    <w:rsid w:val="0087576C"/>
    <w:rsid w:val="00876776"/>
    <w:rsid w:val="008800D4"/>
    <w:rsid w:val="00882970"/>
    <w:rsid w:val="008A7A5A"/>
    <w:rsid w:val="008B3F27"/>
    <w:rsid w:val="008E7F36"/>
    <w:rsid w:val="008F276B"/>
    <w:rsid w:val="008F352F"/>
    <w:rsid w:val="009017C5"/>
    <w:rsid w:val="00914DC9"/>
    <w:rsid w:val="00917EC6"/>
    <w:rsid w:val="009266C7"/>
    <w:rsid w:val="00943351"/>
    <w:rsid w:val="00946EF7"/>
    <w:rsid w:val="00947C96"/>
    <w:rsid w:val="00947CB7"/>
    <w:rsid w:val="00951E9B"/>
    <w:rsid w:val="00954F13"/>
    <w:rsid w:val="0095607C"/>
    <w:rsid w:val="00957F8E"/>
    <w:rsid w:val="00963EA0"/>
    <w:rsid w:val="00977B92"/>
    <w:rsid w:val="00982A32"/>
    <w:rsid w:val="00986133"/>
    <w:rsid w:val="00990C0B"/>
    <w:rsid w:val="00991676"/>
    <w:rsid w:val="009B63D7"/>
    <w:rsid w:val="009B7894"/>
    <w:rsid w:val="009C3CD0"/>
    <w:rsid w:val="009C59AA"/>
    <w:rsid w:val="009C7F68"/>
    <w:rsid w:val="009D03CE"/>
    <w:rsid w:val="00A06221"/>
    <w:rsid w:val="00A11AC3"/>
    <w:rsid w:val="00A45DF2"/>
    <w:rsid w:val="00A616A5"/>
    <w:rsid w:val="00A927F5"/>
    <w:rsid w:val="00AB0234"/>
    <w:rsid w:val="00AB1771"/>
    <w:rsid w:val="00AD3376"/>
    <w:rsid w:val="00AD7E12"/>
    <w:rsid w:val="00AE0443"/>
    <w:rsid w:val="00AF254E"/>
    <w:rsid w:val="00AF38AE"/>
    <w:rsid w:val="00AF6F27"/>
    <w:rsid w:val="00B0616E"/>
    <w:rsid w:val="00B23B6D"/>
    <w:rsid w:val="00B476A6"/>
    <w:rsid w:val="00B47E3E"/>
    <w:rsid w:val="00B54D75"/>
    <w:rsid w:val="00B62E92"/>
    <w:rsid w:val="00B90B1A"/>
    <w:rsid w:val="00B919BD"/>
    <w:rsid w:val="00BA062F"/>
    <w:rsid w:val="00BA63AD"/>
    <w:rsid w:val="00BA63B7"/>
    <w:rsid w:val="00BC49F6"/>
    <w:rsid w:val="00BC662B"/>
    <w:rsid w:val="00BC69E9"/>
    <w:rsid w:val="00BE3677"/>
    <w:rsid w:val="00BF6B5C"/>
    <w:rsid w:val="00BF7F5C"/>
    <w:rsid w:val="00C10D98"/>
    <w:rsid w:val="00C12C72"/>
    <w:rsid w:val="00C151CE"/>
    <w:rsid w:val="00C20604"/>
    <w:rsid w:val="00C319DB"/>
    <w:rsid w:val="00C37EF4"/>
    <w:rsid w:val="00C416D2"/>
    <w:rsid w:val="00C455BA"/>
    <w:rsid w:val="00C53ABF"/>
    <w:rsid w:val="00C54711"/>
    <w:rsid w:val="00C63F36"/>
    <w:rsid w:val="00C71E79"/>
    <w:rsid w:val="00C73165"/>
    <w:rsid w:val="00C73B64"/>
    <w:rsid w:val="00C81883"/>
    <w:rsid w:val="00CA0318"/>
    <w:rsid w:val="00CA2AB1"/>
    <w:rsid w:val="00CB4105"/>
    <w:rsid w:val="00CB6D67"/>
    <w:rsid w:val="00CC158A"/>
    <w:rsid w:val="00CC7D21"/>
    <w:rsid w:val="00CE1DF0"/>
    <w:rsid w:val="00CE2B54"/>
    <w:rsid w:val="00CF754A"/>
    <w:rsid w:val="00D00A73"/>
    <w:rsid w:val="00D035E0"/>
    <w:rsid w:val="00D0513E"/>
    <w:rsid w:val="00D05166"/>
    <w:rsid w:val="00D10FDE"/>
    <w:rsid w:val="00D11ABB"/>
    <w:rsid w:val="00D13C7F"/>
    <w:rsid w:val="00D146AA"/>
    <w:rsid w:val="00D250DA"/>
    <w:rsid w:val="00D27BC5"/>
    <w:rsid w:val="00D41B5C"/>
    <w:rsid w:val="00D51E81"/>
    <w:rsid w:val="00D54B00"/>
    <w:rsid w:val="00D562D0"/>
    <w:rsid w:val="00D81537"/>
    <w:rsid w:val="00D84501"/>
    <w:rsid w:val="00D867EB"/>
    <w:rsid w:val="00DA3739"/>
    <w:rsid w:val="00DA41C1"/>
    <w:rsid w:val="00DA4B9D"/>
    <w:rsid w:val="00DB5ADF"/>
    <w:rsid w:val="00DB5FED"/>
    <w:rsid w:val="00DC03B7"/>
    <w:rsid w:val="00DD5D7C"/>
    <w:rsid w:val="00DF1284"/>
    <w:rsid w:val="00DF3059"/>
    <w:rsid w:val="00E0761F"/>
    <w:rsid w:val="00E10DED"/>
    <w:rsid w:val="00E10EE0"/>
    <w:rsid w:val="00E1755E"/>
    <w:rsid w:val="00E17880"/>
    <w:rsid w:val="00E22269"/>
    <w:rsid w:val="00E27D84"/>
    <w:rsid w:val="00E32656"/>
    <w:rsid w:val="00E3343D"/>
    <w:rsid w:val="00E3369D"/>
    <w:rsid w:val="00E377E2"/>
    <w:rsid w:val="00E41745"/>
    <w:rsid w:val="00E477D5"/>
    <w:rsid w:val="00E47D27"/>
    <w:rsid w:val="00E5045D"/>
    <w:rsid w:val="00E801B5"/>
    <w:rsid w:val="00E92D2C"/>
    <w:rsid w:val="00E9742B"/>
    <w:rsid w:val="00EB0893"/>
    <w:rsid w:val="00EB4EDF"/>
    <w:rsid w:val="00EB56EB"/>
    <w:rsid w:val="00EC6B77"/>
    <w:rsid w:val="00ED4B46"/>
    <w:rsid w:val="00ED5F7D"/>
    <w:rsid w:val="00ED6439"/>
    <w:rsid w:val="00ED66EE"/>
    <w:rsid w:val="00EE3FD5"/>
    <w:rsid w:val="00EF2C0F"/>
    <w:rsid w:val="00EF4D6D"/>
    <w:rsid w:val="00EF5D7B"/>
    <w:rsid w:val="00EF71D5"/>
    <w:rsid w:val="00F21F95"/>
    <w:rsid w:val="00F31D9B"/>
    <w:rsid w:val="00F407CD"/>
    <w:rsid w:val="00F44F28"/>
    <w:rsid w:val="00F46630"/>
    <w:rsid w:val="00F47134"/>
    <w:rsid w:val="00F60734"/>
    <w:rsid w:val="00F705D5"/>
    <w:rsid w:val="00F752C4"/>
    <w:rsid w:val="00F83C27"/>
    <w:rsid w:val="00F91A99"/>
    <w:rsid w:val="00F92074"/>
    <w:rsid w:val="00FA0F30"/>
    <w:rsid w:val="00FA32D2"/>
    <w:rsid w:val="00FA7E17"/>
    <w:rsid w:val="00FB42BF"/>
    <w:rsid w:val="00FB50AD"/>
    <w:rsid w:val="00FB6F85"/>
    <w:rsid w:val="00FC37D7"/>
    <w:rsid w:val="00FC3918"/>
    <w:rsid w:val="00FC4AF9"/>
    <w:rsid w:val="00FE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CF359"/>
  <w15:docId w15:val="{C2F738E2-453B-BB47-92B6-301D19A0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4018D"/>
    <w:rPr>
      <w:color w:val="0000FF" w:themeColor="hyperlink"/>
      <w:u w:val="single"/>
    </w:rPr>
  </w:style>
  <w:style w:type="character" w:customStyle="1" w:styleId="UnresolvedMention1">
    <w:name w:val="Unresolved Mention1"/>
    <w:basedOn w:val="DefaultParagraphFont"/>
    <w:uiPriority w:val="99"/>
    <w:semiHidden/>
    <w:unhideWhenUsed/>
    <w:rsid w:val="00F4018D"/>
    <w:rPr>
      <w:color w:val="605E5C"/>
      <w:shd w:val="clear" w:color="auto" w:fill="E1DFDD"/>
    </w:rPr>
  </w:style>
  <w:style w:type="paragraph" w:styleId="NormalWeb">
    <w:name w:val="Normal (Web)"/>
    <w:basedOn w:val="Normal"/>
    <w:uiPriority w:val="99"/>
    <w:semiHidden/>
    <w:unhideWhenUsed/>
    <w:rsid w:val="007A114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12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D34"/>
    <w:rPr>
      <w:rFonts w:ascii="Segoe UI" w:hAnsi="Segoe UI" w:cs="Segoe UI"/>
      <w:sz w:val="18"/>
      <w:szCs w:val="18"/>
    </w:rPr>
  </w:style>
  <w:style w:type="character" w:styleId="FollowedHyperlink">
    <w:name w:val="FollowedHyperlink"/>
    <w:basedOn w:val="DefaultParagraphFont"/>
    <w:uiPriority w:val="99"/>
    <w:semiHidden/>
    <w:unhideWhenUsed/>
    <w:rsid w:val="00986133"/>
    <w:rPr>
      <w:color w:val="800080" w:themeColor="followedHyperlink"/>
      <w:u w:val="single"/>
    </w:rPr>
  </w:style>
  <w:style w:type="character" w:styleId="Strong">
    <w:name w:val="Strong"/>
    <w:basedOn w:val="DefaultParagraphFont"/>
    <w:uiPriority w:val="22"/>
    <w:qFormat/>
    <w:rsid w:val="0070646E"/>
    <w:rPr>
      <w:b/>
      <w:bCs/>
    </w:rPr>
  </w:style>
  <w:style w:type="paragraph" w:styleId="ListParagraph">
    <w:name w:val="List Paragraph"/>
    <w:basedOn w:val="Normal"/>
    <w:uiPriority w:val="34"/>
    <w:qFormat/>
    <w:rsid w:val="00417486"/>
    <w:pPr>
      <w:ind w:left="720"/>
      <w:contextualSpacing/>
    </w:pPr>
  </w:style>
  <w:style w:type="character" w:styleId="CommentReference">
    <w:name w:val="annotation reference"/>
    <w:basedOn w:val="DefaultParagraphFont"/>
    <w:uiPriority w:val="99"/>
    <w:semiHidden/>
    <w:unhideWhenUsed/>
    <w:rsid w:val="00AF38AE"/>
    <w:rPr>
      <w:sz w:val="16"/>
      <w:szCs w:val="16"/>
    </w:rPr>
  </w:style>
  <w:style w:type="paragraph" w:styleId="CommentText">
    <w:name w:val="annotation text"/>
    <w:basedOn w:val="Normal"/>
    <w:link w:val="CommentTextChar"/>
    <w:uiPriority w:val="99"/>
    <w:semiHidden/>
    <w:unhideWhenUsed/>
    <w:rsid w:val="00AF38AE"/>
    <w:pPr>
      <w:spacing w:line="240" w:lineRule="auto"/>
    </w:pPr>
    <w:rPr>
      <w:sz w:val="20"/>
      <w:szCs w:val="20"/>
    </w:rPr>
  </w:style>
  <w:style w:type="character" w:customStyle="1" w:styleId="CommentTextChar">
    <w:name w:val="Comment Text Char"/>
    <w:basedOn w:val="DefaultParagraphFont"/>
    <w:link w:val="CommentText"/>
    <w:uiPriority w:val="99"/>
    <w:semiHidden/>
    <w:rsid w:val="00AF38AE"/>
    <w:rPr>
      <w:sz w:val="20"/>
      <w:szCs w:val="20"/>
    </w:rPr>
  </w:style>
  <w:style w:type="paragraph" w:styleId="CommentSubject">
    <w:name w:val="annotation subject"/>
    <w:basedOn w:val="CommentText"/>
    <w:next w:val="CommentText"/>
    <w:link w:val="CommentSubjectChar"/>
    <w:uiPriority w:val="99"/>
    <w:semiHidden/>
    <w:unhideWhenUsed/>
    <w:rsid w:val="00AF38AE"/>
    <w:rPr>
      <w:b/>
      <w:bCs/>
    </w:rPr>
  </w:style>
  <w:style w:type="character" w:customStyle="1" w:styleId="CommentSubjectChar">
    <w:name w:val="Comment Subject Char"/>
    <w:basedOn w:val="CommentTextChar"/>
    <w:link w:val="CommentSubject"/>
    <w:uiPriority w:val="99"/>
    <w:semiHidden/>
    <w:rsid w:val="00AF38AE"/>
    <w:rPr>
      <w:b/>
      <w:bCs/>
      <w:sz w:val="20"/>
      <w:szCs w:val="20"/>
    </w:rPr>
  </w:style>
  <w:style w:type="paragraph" w:styleId="Revision">
    <w:name w:val="Revision"/>
    <w:hidden/>
    <w:uiPriority w:val="99"/>
    <w:semiHidden/>
    <w:rsid w:val="00E477D5"/>
    <w:pPr>
      <w:spacing w:after="0" w:line="240" w:lineRule="auto"/>
    </w:pPr>
  </w:style>
  <w:style w:type="character" w:styleId="UnresolvedMention">
    <w:name w:val="Unresolved Mention"/>
    <w:basedOn w:val="DefaultParagraphFont"/>
    <w:uiPriority w:val="99"/>
    <w:semiHidden/>
    <w:unhideWhenUsed/>
    <w:rsid w:val="00947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859">
      <w:bodyDiv w:val="1"/>
      <w:marLeft w:val="0"/>
      <w:marRight w:val="0"/>
      <w:marTop w:val="0"/>
      <w:marBottom w:val="0"/>
      <w:divBdr>
        <w:top w:val="none" w:sz="0" w:space="0" w:color="auto"/>
        <w:left w:val="none" w:sz="0" w:space="0" w:color="auto"/>
        <w:bottom w:val="none" w:sz="0" w:space="0" w:color="auto"/>
        <w:right w:val="none" w:sz="0" w:space="0" w:color="auto"/>
      </w:divBdr>
    </w:div>
    <w:div w:id="206990356">
      <w:bodyDiv w:val="1"/>
      <w:marLeft w:val="0"/>
      <w:marRight w:val="0"/>
      <w:marTop w:val="0"/>
      <w:marBottom w:val="0"/>
      <w:divBdr>
        <w:top w:val="none" w:sz="0" w:space="0" w:color="auto"/>
        <w:left w:val="none" w:sz="0" w:space="0" w:color="auto"/>
        <w:bottom w:val="none" w:sz="0" w:space="0" w:color="auto"/>
        <w:right w:val="none" w:sz="0" w:space="0" w:color="auto"/>
      </w:divBdr>
    </w:div>
    <w:div w:id="413548173">
      <w:bodyDiv w:val="1"/>
      <w:marLeft w:val="0"/>
      <w:marRight w:val="0"/>
      <w:marTop w:val="0"/>
      <w:marBottom w:val="0"/>
      <w:divBdr>
        <w:top w:val="none" w:sz="0" w:space="0" w:color="auto"/>
        <w:left w:val="none" w:sz="0" w:space="0" w:color="auto"/>
        <w:bottom w:val="none" w:sz="0" w:space="0" w:color="auto"/>
        <w:right w:val="none" w:sz="0" w:space="0" w:color="auto"/>
      </w:divBdr>
    </w:div>
    <w:div w:id="577180956">
      <w:bodyDiv w:val="1"/>
      <w:marLeft w:val="0"/>
      <w:marRight w:val="0"/>
      <w:marTop w:val="0"/>
      <w:marBottom w:val="0"/>
      <w:divBdr>
        <w:top w:val="none" w:sz="0" w:space="0" w:color="auto"/>
        <w:left w:val="none" w:sz="0" w:space="0" w:color="auto"/>
        <w:bottom w:val="none" w:sz="0" w:space="0" w:color="auto"/>
        <w:right w:val="none" w:sz="0" w:space="0" w:color="auto"/>
      </w:divBdr>
      <w:divsChild>
        <w:div w:id="793014057">
          <w:marLeft w:val="0"/>
          <w:marRight w:val="0"/>
          <w:marTop w:val="0"/>
          <w:marBottom w:val="0"/>
          <w:divBdr>
            <w:top w:val="none" w:sz="0" w:space="0" w:color="auto"/>
            <w:left w:val="none" w:sz="0" w:space="0" w:color="auto"/>
            <w:bottom w:val="none" w:sz="0" w:space="0" w:color="auto"/>
            <w:right w:val="none" w:sz="0" w:space="0" w:color="auto"/>
          </w:divBdr>
        </w:div>
      </w:divsChild>
    </w:div>
    <w:div w:id="824128466">
      <w:bodyDiv w:val="1"/>
      <w:marLeft w:val="0"/>
      <w:marRight w:val="0"/>
      <w:marTop w:val="0"/>
      <w:marBottom w:val="0"/>
      <w:divBdr>
        <w:top w:val="none" w:sz="0" w:space="0" w:color="auto"/>
        <w:left w:val="none" w:sz="0" w:space="0" w:color="auto"/>
        <w:bottom w:val="none" w:sz="0" w:space="0" w:color="auto"/>
        <w:right w:val="none" w:sz="0" w:space="0" w:color="auto"/>
      </w:divBdr>
    </w:div>
    <w:div w:id="908853992">
      <w:bodyDiv w:val="1"/>
      <w:marLeft w:val="0"/>
      <w:marRight w:val="0"/>
      <w:marTop w:val="0"/>
      <w:marBottom w:val="0"/>
      <w:divBdr>
        <w:top w:val="none" w:sz="0" w:space="0" w:color="auto"/>
        <w:left w:val="none" w:sz="0" w:space="0" w:color="auto"/>
        <w:bottom w:val="none" w:sz="0" w:space="0" w:color="auto"/>
        <w:right w:val="none" w:sz="0" w:space="0" w:color="auto"/>
      </w:divBdr>
    </w:div>
    <w:div w:id="1213884880">
      <w:bodyDiv w:val="1"/>
      <w:marLeft w:val="0"/>
      <w:marRight w:val="0"/>
      <w:marTop w:val="0"/>
      <w:marBottom w:val="0"/>
      <w:divBdr>
        <w:top w:val="none" w:sz="0" w:space="0" w:color="auto"/>
        <w:left w:val="none" w:sz="0" w:space="0" w:color="auto"/>
        <w:bottom w:val="none" w:sz="0" w:space="0" w:color="auto"/>
        <w:right w:val="none" w:sz="0" w:space="0" w:color="auto"/>
      </w:divBdr>
    </w:div>
    <w:div w:id="1412463227">
      <w:bodyDiv w:val="1"/>
      <w:marLeft w:val="0"/>
      <w:marRight w:val="0"/>
      <w:marTop w:val="0"/>
      <w:marBottom w:val="0"/>
      <w:divBdr>
        <w:top w:val="none" w:sz="0" w:space="0" w:color="auto"/>
        <w:left w:val="none" w:sz="0" w:space="0" w:color="auto"/>
        <w:bottom w:val="none" w:sz="0" w:space="0" w:color="auto"/>
        <w:right w:val="none" w:sz="0" w:space="0" w:color="auto"/>
      </w:divBdr>
    </w:div>
    <w:div w:id="1633822866">
      <w:bodyDiv w:val="1"/>
      <w:marLeft w:val="0"/>
      <w:marRight w:val="0"/>
      <w:marTop w:val="0"/>
      <w:marBottom w:val="0"/>
      <w:divBdr>
        <w:top w:val="none" w:sz="0" w:space="0" w:color="auto"/>
        <w:left w:val="none" w:sz="0" w:space="0" w:color="auto"/>
        <w:bottom w:val="none" w:sz="0" w:space="0" w:color="auto"/>
        <w:right w:val="none" w:sz="0" w:space="0" w:color="auto"/>
      </w:divBdr>
    </w:div>
    <w:div w:id="1641766154">
      <w:bodyDiv w:val="1"/>
      <w:marLeft w:val="0"/>
      <w:marRight w:val="0"/>
      <w:marTop w:val="0"/>
      <w:marBottom w:val="0"/>
      <w:divBdr>
        <w:top w:val="none" w:sz="0" w:space="0" w:color="auto"/>
        <w:left w:val="none" w:sz="0" w:space="0" w:color="auto"/>
        <w:bottom w:val="none" w:sz="0" w:space="0" w:color="auto"/>
        <w:right w:val="none" w:sz="0" w:space="0" w:color="auto"/>
      </w:divBdr>
    </w:div>
    <w:div w:id="1665935839">
      <w:bodyDiv w:val="1"/>
      <w:marLeft w:val="0"/>
      <w:marRight w:val="0"/>
      <w:marTop w:val="0"/>
      <w:marBottom w:val="0"/>
      <w:divBdr>
        <w:top w:val="none" w:sz="0" w:space="0" w:color="auto"/>
        <w:left w:val="none" w:sz="0" w:space="0" w:color="auto"/>
        <w:bottom w:val="none" w:sz="0" w:space="0" w:color="auto"/>
        <w:right w:val="none" w:sz="0" w:space="0" w:color="auto"/>
      </w:divBdr>
    </w:div>
    <w:div w:id="1876237003">
      <w:bodyDiv w:val="1"/>
      <w:marLeft w:val="0"/>
      <w:marRight w:val="0"/>
      <w:marTop w:val="0"/>
      <w:marBottom w:val="0"/>
      <w:divBdr>
        <w:top w:val="none" w:sz="0" w:space="0" w:color="auto"/>
        <w:left w:val="none" w:sz="0" w:space="0" w:color="auto"/>
        <w:bottom w:val="none" w:sz="0" w:space="0" w:color="auto"/>
        <w:right w:val="none" w:sz="0" w:space="0" w:color="auto"/>
      </w:divBdr>
    </w:div>
    <w:div w:id="2121215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cienaptic.a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estarea.com/" TargetMode="External"/><Relationship Id="rId5" Type="http://schemas.openxmlformats.org/officeDocument/2006/relationships/styles" Target="styles.xml"/><Relationship Id="rId10" Type="http://schemas.openxmlformats.org/officeDocument/2006/relationships/hyperlink" Target="https://www.scienaptic.ai/" TargetMode="External"/><Relationship Id="rId4" Type="http://schemas.openxmlformats.org/officeDocument/2006/relationships/customXml" Target="../customXml/item4.xml"/><Relationship Id="rId9" Type="http://schemas.openxmlformats.org/officeDocument/2006/relationships/hyperlink" Target="mailto:augusta@williammill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87FBCB0FE9743934C6250836C5F2E" ma:contentTypeVersion="13" ma:contentTypeDescription="Create a new document." ma:contentTypeScope="" ma:versionID="8f41eb496ff33bfd8a14c2be2000696d">
  <xsd:schema xmlns:xsd="http://www.w3.org/2001/XMLSchema" xmlns:xs="http://www.w3.org/2001/XMLSchema" xmlns:p="http://schemas.microsoft.com/office/2006/metadata/properties" xmlns:ns2="18afe261-dda2-4c8d-b35c-8a7b9c8eda55" xmlns:ns3="63a51644-1349-45f7-b125-14e3146891c8" targetNamespace="http://schemas.microsoft.com/office/2006/metadata/properties" ma:root="true" ma:fieldsID="be25425900f1280f9b13a41b6041a70d" ns2:_="" ns3:_="">
    <xsd:import namespace="18afe261-dda2-4c8d-b35c-8a7b9c8eda55"/>
    <xsd:import namespace="63a51644-1349-45f7-b125-14e3146891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fe261-dda2-4c8d-b35c-8a7b9c8ed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a51644-1349-45f7-b125-14e3146891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Q3+GrgGHNHOkxscBFo+Qclr1NeQ==">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</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01AEDC-4FB7-4DFE-BC53-A8C276EB03B0}">
  <ds:schemaRefs>
    <ds:schemaRef ds:uri="http://schemas.microsoft.com/sharepoint/v3/contenttype/forms"/>
  </ds:schemaRefs>
</ds:datastoreItem>
</file>

<file path=customXml/itemProps2.xml><?xml version="1.0" encoding="utf-8"?>
<ds:datastoreItem xmlns:ds="http://schemas.openxmlformats.org/officeDocument/2006/customXml" ds:itemID="{64BE8EA3-0690-4C12-872B-60CC5A74A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fe261-dda2-4c8d-b35c-8a7b9c8eda55"/>
    <ds:schemaRef ds:uri="63a51644-1349-45f7-b125-14e314689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2BA9D9E-0041-4F1C-9A5A-DF1D8456C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Booshan Rengachari</dc:creator>
  <cp:lastModifiedBy>Derek Howard</cp:lastModifiedBy>
  <cp:revision>61</cp:revision>
  <dcterms:created xsi:type="dcterms:W3CDTF">2022-02-23T15:09:00Z</dcterms:created>
  <dcterms:modified xsi:type="dcterms:W3CDTF">2022-03-08T19:12:00Z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0x01010004D87FBCB0FE9743934C6250836C5F2E</vt:lpwstr>
  </property>
</Properties>
</file>