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E8DB" w14:textId="77777777" w:rsidR="00D62CFC" w:rsidRPr="00D62CFC" w:rsidRDefault="00D62CFC" w:rsidP="00FC05F9">
      <w:pPr>
        <w:pStyle w:val="Heading2"/>
        <w:rPr>
          <w:rFonts w:eastAsia="Arial"/>
          <w:sz w:val="18"/>
          <w:szCs w:val="18"/>
          <w:lang w:val="es-ES"/>
        </w:rPr>
      </w:pPr>
      <w:r w:rsidRPr="00B90B1A">
        <w:rPr>
          <w:rFonts w:eastAsia="Arial"/>
          <w:noProof/>
          <w:sz w:val="18"/>
          <w:szCs w:val="18"/>
        </w:rPr>
        <w:drawing>
          <wp:anchor distT="0" distB="0" distL="114300" distR="114300" simplePos="0" relativeHeight="251661312" behindDoc="0" locked="0" layoutInCell="1" allowOverlap="1" wp14:anchorId="74AA81F9" wp14:editId="45A9C492">
            <wp:simplePos x="0" y="0"/>
            <wp:positionH relativeFrom="margin">
              <wp:posOffset>3726815</wp:posOffset>
            </wp:positionH>
            <wp:positionV relativeFrom="margin">
              <wp:posOffset>-283210</wp:posOffset>
            </wp:positionV>
            <wp:extent cx="2439035" cy="53911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Pr="00D62CFC">
        <w:rPr>
          <w:rFonts w:eastAsia="Arial"/>
          <w:lang w:val="es-ES"/>
        </w:rPr>
        <w:t>MEDIA CONTACT:</w:t>
      </w:r>
      <w:r w:rsidRPr="00D62CFC">
        <w:rPr>
          <w:rFonts w:eastAsia="Arial"/>
          <w:sz w:val="18"/>
          <w:szCs w:val="18"/>
          <w:lang w:val="es-ES"/>
        </w:rPr>
        <w:t>  </w:t>
      </w:r>
    </w:p>
    <w:p w14:paraId="6E9F0142" w14:textId="77777777" w:rsidR="00D62CFC" w:rsidRPr="00D62CFC"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D62CFC">
        <w:rPr>
          <w:rFonts w:ascii="Arial" w:eastAsia="Arial" w:hAnsi="Arial" w:cs="Arial"/>
          <w:color w:val="000000"/>
          <w:sz w:val="20"/>
          <w:szCs w:val="20"/>
          <w:lang w:val="es-ES"/>
        </w:rPr>
        <w:t>Augusta Bauknight </w:t>
      </w:r>
    </w:p>
    <w:p w14:paraId="650029CD" w14:textId="77777777" w:rsidR="00D62CFC" w:rsidRPr="00D62CFC" w:rsidRDefault="0000511B" w:rsidP="00D62CFC">
      <w:pPr>
        <w:pBdr>
          <w:top w:val="nil"/>
          <w:left w:val="nil"/>
          <w:bottom w:val="nil"/>
          <w:right w:val="nil"/>
          <w:between w:val="nil"/>
        </w:pBdr>
        <w:spacing w:after="0" w:line="240" w:lineRule="auto"/>
        <w:rPr>
          <w:rFonts w:ascii="Arial" w:eastAsia="Arial" w:hAnsi="Arial" w:cs="Arial"/>
          <w:color w:val="000000"/>
          <w:sz w:val="18"/>
          <w:szCs w:val="18"/>
          <w:lang w:val="es-ES"/>
        </w:rPr>
      </w:pPr>
      <w:hyperlink r:id="rId8">
        <w:r w:rsidR="00D62CFC" w:rsidRPr="00D62CFC">
          <w:rPr>
            <w:rFonts w:ascii="Arial" w:eastAsia="Arial" w:hAnsi="Arial" w:cs="Arial"/>
            <w:color w:val="0000FF"/>
            <w:sz w:val="20"/>
            <w:szCs w:val="20"/>
            <w:u w:val="single"/>
            <w:lang w:val="es-ES"/>
          </w:rPr>
          <w:t>augusta@williammills.com</w:t>
        </w:r>
      </w:hyperlink>
      <w:r w:rsidR="00D62CFC" w:rsidRPr="00D62CFC">
        <w:rPr>
          <w:rFonts w:ascii="Arial" w:eastAsia="Arial" w:hAnsi="Arial" w:cs="Arial"/>
          <w:color w:val="000000"/>
          <w:sz w:val="20"/>
          <w:szCs w:val="20"/>
          <w:lang w:val="es-ES"/>
        </w:rPr>
        <w:t> </w:t>
      </w:r>
    </w:p>
    <w:p w14:paraId="52507BCE" w14:textId="77777777" w:rsidR="00D62CFC" w:rsidRPr="00D16418"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678-781-7214 </w:t>
      </w:r>
    </w:p>
    <w:p w14:paraId="67E2B917" w14:textId="77777777" w:rsidR="001C58E2" w:rsidRPr="00D10C66" w:rsidRDefault="001C58E2" w:rsidP="00461155">
      <w:pPr>
        <w:spacing w:after="0"/>
        <w:jc w:val="center"/>
        <w:rPr>
          <w:rFonts w:ascii="Arial" w:eastAsia="Arial" w:hAnsi="Arial" w:cs="Arial"/>
          <w:b/>
          <w:bCs/>
          <w:sz w:val="28"/>
          <w:szCs w:val="28"/>
        </w:rPr>
      </w:pPr>
    </w:p>
    <w:p w14:paraId="3D3D1912" w14:textId="0C977B62" w:rsidR="007F5BA3" w:rsidRPr="007F5BA3" w:rsidRDefault="007F5BA3" w:rsidP="007F5BA3">
      <w:pPr>
        <w:spacing w:after="0"/>
        <w:jc w:val="center"/>
        <w:rPr>
          <w:rFonts w:ascii="Arial" w:eastAsia="Arial" w:hAnsi="Arial" w:cs="Arial"/>
          <w:b/>
          <w:bCs/>
          <w:sz w:val="24"/>
          <w:szCs w:val="24"/>
        </w:rPr>
      </w:pPr>
      <w:r w:rsidRPr="007F5BA3">
        <w:rPr>
          <w:rFonts w:ascii="Arial" w:eastAsia="Arial" w:hAnsi="Arial" w:cs="Arial"/>
          <w:b/>
          <w:bCs/>
          <w:sz w:val="24"/>
          <w:szCs w:val="24"/>
        </w:rPr>
        <w:t xml:space="preserve">Advantage One Credit Union </w:t>
      </w:r>
      <w:r>
        <w:rPr>
          <w:rFonts w:ascii="Arial" w:eastAsia="Arial" w:hAnsi="Arial" w:cs="Arial"/>
          <w:b/>
          <w:bCs/>
          <w:sz w:val="24"/>
          <w:szCs w:val="24"/>
        </w:rPr>
        <w:t>S</w:t>
      </w:r>
      <w:r w:rsidRPr="007F5BA3">
        <w:rPr>
          <w:rFonts w:ascii="Arial" w:eastAsia="Arial" w:hAnsi="Arial" w:cs="Arial"/>
          <w:b/>
          <w:bCs/>
          <w:sz w:val="24"/>
          <w:szCs w:val="24"/>
        </w:rPr>
        <w:t>elects Scienaptic’s AI-Powered</w:t>
      </w:r>
    </w:p>
    <w:p w14:paraId="016FEDA8" w14:textId="3CF0239A" w:rsidR="00461155" w:rsidRPr="00120D69" w:rsidRDefault="007F5BA3" w:rsidP="007F5BA3">
      <w:pPr>
        <w:spacing w:after="0"/>
        <w:jc w:val="center"/>
        <w:rPr>
          <w:rFonts w:ascii="Arial" w:eastAsia="Arial" w:hAnsi="Arial" w:cs="Arial"/>
          <w:b/>
          <w:bCs/>
          <w:sz w:val="24"/>
          <w:szCs w:val="24"/>
        </w:rPr>
      </w:pPr>
      <w:r w:rsidRPr="007F5BA3">
        <w:rPr>
          <w:rFonts w:ascii="Arial" w:eastAsia="Arial" w:hAnsi="Arial" w:cs="Arial"/>
          <w:b/>
          <w:bCs/>
          <w:sz w:val="24"/>
          <w:szCs w:val="24"/>
        </w:rPr>
        <w:t>Credit Underwriting Platform</w:t>
      </w:r>
    </w:p>
    <w:p w14:paraId="3DFCE6A0" w14:textId="77777777" w:rsidR="00461155" w:rsidRPr="00D10C66" w:rsidRDefault="00461155" w:rsidP="00461155">
      <w:pPr>
        <w:spacing w:after="0"/>
        <w:rPr>
          <w:rFonts w:ascii="Arial" w:eastAsia="Arial" w:hAnsi="Arial" w:cs="Arial"/>
          <w:i/>
        </w:rPr>
      </w:pPr>
    </w:p>
    <w:p w14:paraId="1361F6A8" w14:textId="2194A287" w:rsidR="00AA1276" w:rsidRPr="00AA1276" w:rsidRDefault="00461155" w:rsidP="00AA1276">
      <w:pPr>
        <w:spacing w:after="0" w:line="276" w:lineRule="auto"/>
        <w:jc w:val="both"/>
        <w:rPr>
          <w:rFonts w:ascii="Arial" w:hAnsi="Arial" w:cs="Arial"/>
          <w:lang w:val="en-IN"/>
        </w:rPr>
      </w:pPr>
      <w:r w:rsidRPr="007F5BA3">
        <w:rPr>
          <w:rFonts w:ascii="Arial" w:eastAsia="Arial" w:hAnsi="Arial" w:cs="Arial"/>
          <w:b/>
        </w:rPr>
        <w:t xml:space="preserve">NEW YORK – </w:t>
      </w:r>
      <w:r w:rsidR="00FC2DDC" w:rsidRPr="007F5BA3">
        <w:rPr>
          <w:rFonts w:ascii="Arial" w:eastAsia="Arial" w:hAnsi="Arial" w:cs="Arial"/>
          <w:b/>
        </w:rPr>
        <w:t>Jan</w:t>
      </w:r>
      <w:r w:rsidR="000D3DD9" w:rsidRPr="007F5BA3">
        <w:rPr>
          <w:rFonts w:ascii="Arial" w:eastAsia="Arial" w:hAnsi="Arial" w:cs="Arial"/>
          <w:b/>
        </w:rPr>
        <w:t xml:space="preserve">. </w:t>
      </w:r>
      <w:r w:rsidR="007F5BA3" w:rsidRPr="007F5BA3">
        <w:rPr>
          <w:rFonts w:ascii="Arial" w:eastAsia="Arial" w:hAnsi="Arial" w:cs="Arial"/>
          <w:b/>
        </w:rPr>
        <w:t>10</w:t>
      </w:r>
      <w:r w:rsidRPr="007F5BA3">
        <w:rPr>
          <w:rFonts w:ascii="Arial" w:eastAsia="Arial" w:hAnsi="Arial" w:cs="Arial"/>
          <w:b/>
        </w:rPr>
        <w:t>, 202</w:t>
      </w:r>
      <w:r w:rsidR="00FC2DDC" w:rsidRPr="007F5BA3">
        <w:rPr>
          <w:rFonts w:ascii="Arial" w:eastAsia="Arial" w:hAnsi="Arial" w:cs="Arial"/>
          <w:b/>
        </w:rPr>
        <w:t>2</w:t>
      </w:r>
      <w:r w:rsidRPr="007F5BA3">
        <w:rPr>
          <w:rFonts w:ascii="Arial" w:eastAsia="Arial" w:hAnsi="Arial" w:cs="Arial"/>
          <w:b/>
        </w:rPr>
        <w:t xml:space="preserve"> </w:t>
      </w:r>
      <w:r w:rsidRPr="007F5BA3">
        <w:rPr>
          <w:rFonts w:ascii="Arial" w:eastAsia="Arial" w:hAnsi="Arial" w:cs="Arial"/>
        </w:rPr>
        <w:t>–</w:t>
      </w:r>
      <w:r w:rsidRPr="007F5BA3">
        <w:rPr>
          <w:rFonts w:ascii="Arial" w:hAnsi="Arial" w:cs="Arial"/>
        </w:rPr>
        <w:t xml:space="preserve"> </w:t>
      </w:r>
      <w:r w:rsidR="00AA1276" w:rsidRPr="00AA1276">
        <w:rPr>
          <w:rFonts w:ascii="Arial" w:hAnsi="Arial" w:cs="Arial"/>
          <w:lang w:val="en-IN"/>
        </w:rPr>
        <w:t xml:space="preserve">Leading AI-powered credit decision platform provider, </w:t>
      </w:r>
      <w:hyperlink r:id="rId9" w:history="1">
        <w:r w:rsidR="00AA1276" w:rsidRPr="00AA1276">
          <w:rPr>
            <w:rStyle w:val="Hyperlink"/>
            <w:rFonts w:ascii="Arial" w:hAnsi="Arial" w:cs="Arial"/>
            <w:lang w:val="en-IN"/>
          </w:rPr>
          <w:t>Scienaptic</w:t>
        </w:r>
      </w:hyperlink>
      <w:r w:rsidR="00AA1276" w:rsidRPr="00AA1276">
        <w:rPr>
          <w:rFonts w:ascii="Arial" w:hAnsi="Arial" w:cs="Arial"/>
          <w:lang w:val="en-IN"/>
        </w:rPr>
        <w:t xml:space="preserve"> announced today</w:t>
      </w:r>
      <w:r w:rsidR="00AA1276" w:rsidRPr="00AA1276">
        <w:rPr>
          <w:rFonts w:ascii="Arial" w:hAnsi="Arial" w:cs="Arial"/>
        </w:rPr>
        <w:t xml:space="preserve"> that </w:t>
      </w:r>
      <w:hyperlink r:id="rId10" w:history="1">
        <w:r w:rsidR="00AA1276" w:rsidRPr="00AA1276">
          <w:rPr>
            <w:rStyle w:val="Hyperlink"/>
            <w:rFonts w:ascii="Arial" w:hAnsi="Arial" w:cs="Arial"/>
          </w:rPr>
          <w:t>Advantage One Credit Union</w:t>
        </w:r>
      </w:hyperlink>
      <w:r w:rsidR="00AA1276" w:rsidRPr="00AA1276">
        <w:rPr>
          <w:rFonts w:ascii="Arial" w:hAnsi="Arial" w:cs="Arial"/>
        </w:rPr>
        <w:t xml:space="preserve"> has chosen its AI-based underwriting platform to complement</w:t>
      </w:r>
      <w:r w:rsidR="00AA1276" w:rsidRPr="00AA1276">
        <w:rPr>
          <w:rFonts w:ascii="Arial" w:hAnsi="Arial" w:cs="Arial"/>
          <w:lang w:val="en-IN"/>
        </w:rPr>
        <w:t xml:space="preserve"> </w:t>
      </w:r>
      <w:r w:rsidR="00C65DE9">
        <w:rPr>
          <w:rFonts w:ascii="Arial" w:hAnsi="Arial" w:cs="Arial"/>
          <w:lang w:val="en-IN"/>
        </w:rPr>
        <w:t>its</w:t>
      </w:r>
      <w:r w:rsidR="00AA1276" w:rsidRPr="00AA1276">
        <w:rPr>
          <w:rFonts w:ascii="Arial" w:hAnsi="Arial" w:cs="Arial"/>
          <w:lang w:val="en-IN"/>
        </w:rPr>
        <w:t xml:space="preserve"> lending process and make advanced loan decisions.</w:t>
      </w:r>
    </w:p>
    <w:p w14:paraId="304051D7" w14:textId="77777777" w:rsidR="00AA1276" w:rsidRPr="00AA1276" w:rsidRDefault="00AA1276" w:rsidP="00AA1276">
      <w:pPr>
        <w:spacing w:after="0" w:line="276" w:lineRule="auto"/>
        <w:jc w:val="both"/>
        <w:rPr>
          <w:rFonts w:ascii="Arial" w:hAnsi="Arial" w:cs="Arial"/>
          <w:lang w:val="en-IN"/>
        </w:rPr>
      </w:pPr>
    </w:p>
    <w:p w14:paraId="2E907189" w14:textId="2FF2200A" w:rsidR="00AA1276" w:rsidRDefault="00AA1276" w:rsidP="00AA1276">
      <w:pPr>
        <w:spacing w:after="0" w:line="276" w:lineRule="auto"/>
        <w:jc w:val="both"/>
        <w:rPr>
          <w:rFonts w:ascii="Arial" w:hAnsi="Arial" w:cs="Arial"/>
        </w:rPr>
      </w:pPr>
      <w:r w:rsidRPr="00AA1276">
        <w:rPr>
          <w:rFonts w:ascii="Arial" w:hAnsi="Arial" w:cs="Arial"/>
        </w:rPr>
        <w:t xml:space="preserve">Founded in 1952, Advantage One Credit Union started with serving </w:t>
      </w:r>
      <w:r w:rsidR="00F82061">
        <w:rPr>
          <w:rFonts w:ascii="Arial" w:hAnsi="Arial" w:cs="Arial"/>
        </w:rPr>
        <w:t>employees</w:t>
      </w:r>
      <w:r w:rsidRPr="00AA1276">
        <w:rPr>
          <w:rFonts w:ascii="Arial" w:hAnsi="Arial" w:cs="Arial"/>
        </w:rPr>
        <w:t xml:space="preserve"> of McLouth Steel Corporation. Over the decades</w:t>
      </w:r>
      <w:r w:rsidR="00671F62">
        <w:rPr>
          <w:rFonts w:ascii="Arial" w:hAnsi="Arial" w:cs="Arial"/>
        </w:rPr>
        <w:t>,</w:t>
      </w:r>
      <w:r w:rsidRPr="00AA1276">
        <w:rPr>
          <w:rFonts w:ascii="Arial" w:hAnsi="Arial" w:cs="Arial"/>
        </w:rPr>
        <w:t xml:space="preserve"> the </w:t>
      </w:r>
      <w:r w:rsidR="00671F62">
        <w:rPr>
          <w:rFonts w:ascii="Arial" w:hAnsi="Arial" w:cs="Arial"/>
        </w:rPr>
        <w:t>credit union</w:t>
      </w:r>
      <w:r w:rsidRPr="00AA1276">
        <w:rPr>
          <w:rFonts w:ascii="Arial" w:hAnsi="Arial" w:cs="Arial"/>
        </w:rPr>
        <w:t xml:space="preserve"> has grown</w:t>
      </w:r>
      <w:r w:rsidR="00250F43">
        <w:rPr>
          <w:rFonts w:ascii="Arial" w:hAnsi="Arial" w:cs="Arial"/>
        </w:rPr>
        <w:t>,</w:t>
      </w:r>
      <w:r w:rsidRPr="00AA1276">
        <w:rPr>
          <w:rFonts w:ascii="Arial" w:hAnsi="Arial" w:cs="Arial"/>
        </w:rPr>
        <w:t xml:space="preserve"> with $208 million in assets and two branches in southeast Michigan that offer a range of financial products and services. These services are spread across digital banking, personal finance, mortgage, auto loans and more. Advantage One prides itself in offering superior financial services than most big banks. The deployment of Scienaptic’s AI</w:t>
      </w:r>
      <w:r w:rsidR="002864E7">
        <w:rPr>
          <w:rFonts w:ascii="Arial" w:hAnsi="Arial" w:cs="Arial"/>
        </w:rPr>
        <w:t>-</w:t>
      </w:r>
      <w:r w:rsidRPr="00AA1276">
        <w:rPr>
          <w:rFonts w:ascii="Arial" w:hAnsi="Arial" w:cs="Arial"/>
        </w:rPr>
        <w:t xml:space="preserve">powered loan decisioning platform will further </w:t>
      </w:r>
      <w:r w:rsidR="002864E7">
        <w:rPr>
          <w:rFonts w:ascii="Arial" w:hAnsi="Arial" w:cs="Arial"/>
        </w:rPr>
        <w:t>its</w:t>
      </w:r>
      <w:r w:rsidRPr="00AA1276">
        <w:rPr>
          <w:rFonts w:ascii="Arial" w:hAnsi="Arial" w:cs="Arial"/>
        </w:rPr>
        <w:t xml:space="preserve"> reach </w:t>
      </w:r>
      <w:r w:rsidR="00317E65">
        <w:rPr>
          <w:rFonts w:ascii="Arial" w:hAnsi="Arial" w:cs="Arial"/>
        </w:rPr>
        <w:t>throughout</w:t>
      </w:r>
      <w:r w:rsidRPr="00AA1276">
        <w:rPr>
          <w:rFonts w:ascii="Arial" w:hAnsi="Arial" w:cs="Arial"/>
        </w:rPr>
        <w:t xml:space="preserve"> Michigan</w:t>
      </w:r>
      <w:r w:rsidR="00317E65">
        <w:rPr>
          <w:rFonts w:ascii="Arial" w:hAnsi="Arial" w:cs="Arial"/>
        </w:rPr>
        <w:t xml:space="preserve">, </w:t>
      </w:r>
      <w:r w:rsidR="00A43737">
        <w:rPr>
          <w:rFonts w:ascii="Arial" w:hAnsi="Arial" w:cs="Arial"/>
        </w:rPr>
        <w:t>providing</w:t>
      </w:r>
      <w:r w:rsidR="00317E65">
        <w:rPr>
          <w:rFonts w:ascii="Arial" w:hAnsi="Arial" w:cs="Arial"/>
        </w:rPr>
        <w:t xml:space="preserve"> </w:t>
      </w:r>
      <w:r w:rsidRPr="00AA1276">
        <w:rPr>
          <w:rFonts w:ascii="Arial" w:hAnsi="Arial" w:cs="Arial"/>
        </w:rPr>
        <w:t xml:space="preserve">members </w:t>
      </w:r>
      <w:r w:rsidR="00A43737">
        <w:rPr>
          <w:rFonts w:ascii="Arial" w:hAnsi="Arial" w:cs="Arial"/>
        </w:rPr>
        <w:t>with</w:t>
      </w:r>
      <w:r w:rsidRPr="00AA1276">
        <w:rPr>
          <w:rFonts w:ascii="Arial" w:hAnsi="Arial" w:cs="Arial"/>
        </w:rPr>
        <w:t xml:space="preserve"> better access to credit by approving more loans, faster.</w:t>
      </w:r>
    </w:p>
    <w:p w14:paraId="59377EA0" w14:textId="77777777" w:rsidR="00EF1658" w:rsidRPr="00AA1276" w:rsidRDefault="00EF1658" w:rsidP="00AA1276">
      <w:pPr>
        <w:spacing w:after="0" w:line="276" w:lineRule="auto"/>
        <w:jc w:val="both"/>
        <w:rPr>
          <w:rFonts w:ascii="Arial" w:hAnsi="Arial" w:cs="Arial"/>
        </w:rPr>
      </w:pPr>
    </w:p>
    <w:p w14:paraId="766052BB" w14:textId="0A1013C8" w:rsidR="00AA1276" w:rsidRPr="00AA1276" w:rsidRDefault="00AA1276" w:rsidP="00AA1276">
      <w:pPr>
        <w:spacing w:after="0" w:line="276" w:lineRule="auto"/>
        <w:jc w:val="both"/>
        <w:rPr>
          <w:rFonts w:ascii="Arial" w:hAnsi="Arial" w:cs="Arial"/>
        </w:rPr>
      </w:pPr>
      <w:r w:rsidRPr="00AA1276">
        <w:rPr>
          <w:rFonts w:ascii="Arial" w:hAnsi="Arial" w:cs="Arial"/>
        </w:rPr>
        <w:t>“At Advantage One, we pride ourselves in taking steps for the community, whether it is through offering superior financial products for our members or performing a range of charity work in the state</w:t>
      </w:r>
      <w:r w:rsidR="00614C4E">
        <w:rPr>
          <w:rFonts w:ascii="Arial" w:hAnsi="Arial" w:cs="Arial"/>
        </w:rPr>
        <w:t>,</w:t>
      </w:r>
      <w:r w:rsidRPr="00AA1276">
        <w:rPr>
          <w:rFonts w:ascii="Arial" w:hAnsi="Arial" w:cs="Arial"/>
        </w:rPr>
        <w:t>” said Nicholas Schmitter, Chief Lending Officer at Advantage One.</w:t>
      </w:r>
      <w:r w:rsidR="00614C4E">
        <w:rPr>
          <w:rFonts w:ascii="Arial" w:hAnsi="Arial" w:cs="Arial"/>
        </w:rPr>
        <w:t xml:space="preserve"> </w:t>
      </w:r>
      <w:r w:rsidRPr="00AA1276">
        <w:rPr>
          <w:rFonts w:ascii="Arial" w:hAnsi="Arial" w:cs="Arial"/>
        </w:rPr>
        <w:t>“Scienaptic's AI-powered credit decisioning platform will allow us to go the extra mile we have always wanted to go. It will automate our loan decisions, empower us to know our members better and say ‘yes’ to their loan requirements faster. It will also give better access to credit to so many deserving members who aren’t deemed fit according to traditional credit scores.”</w:t>
      </w:r>
    </w:p>
    <w:p w14:paraId="6852D873" w14:textId="77777777" w:rsidR="00AA1276" w:rsidRPr="00AA1276" w:rsidRDefault="00AA1276" w:rsidP="00AA1276">
      <w:pPr>
        <w:spacing w:after="0" w:line="276" w:lineRule="auto"/>
        <w:jc w:val="both"/>
        <w:rPr>
          <w:rFonts w:ascii="Arial" w:hAnsi="Arial" w:cs="Arial"/>
        </w:rPr>
      </w:pPr>
    </w:p>
    <w:p w14:paraId="4A7E9679" w14:textId="4CBFF5EA" w:rsidR="00461155" w:rsidRPr="007F5BA3" w:rsidRDefault="00AA1276" w:rsidP="00AA1276">
      <w:pPr>
        <w:spacing w:after="0" w:line="276" w:lineRule="auto"/>
        <w:jc w:val="both"/>
        <w:rPr>
          <w:rFonts w:ascii="Arial" w:eastAsia="Arial" w:hAnsi="Arial" w:cs="Arial"/>
        </w:rPr>
      </w:pPr>
      <w:r w:rsidRPr="00AA1276">
        <w:rPr>
          <w:rFonts w:ascii="Arial" w:hAnsi="Arial" w:cs="Arial"/>
          <w:lang w:val="en-IN"/>
        </w:rPr>
        <w:t>“We are thrilled to have the chance to change lives in the state of Michigan by offering our industry leading credit underwriting platform to Advantage One</w:t>
      </w:r>
      <w:r w:rsidR="00D62A29">
        <w:rPr>
          <w:rFonts w:ascii="Arial" w:hAnsi="Arial" w:cs="Arial"/>
          <w:lang w:val="en-IN"/>
        </w:rPr>
        <w:t>,</w:t>
      </w:r>
      <w:r w:rsidRPr="00AA1276">
        <w:rPr>
          <w:rFonts w:ascii="Arial" w:hAnsi="Arial" w:cs="Arial"/>
          <w:lang w:val="en-IN"/>
        </w:rPr>
        <w:t xml:space="preserve">” said Pankaj Jain, President of Scienaptic. “Our platform will allow Advantage One to not only approve more loans faster but </w:t>
      </w:r>
      <w:r w:rsidRPr="00AA1276">
        <w:rPr>
          <w:rFonts w:ascii="Arial" w:hAnsi="Arial" w:cs="Arial"/>
        </w:rPr>
        <w:t xml:space="preserve">also enhance </w:t>
      </w:r>
      <w:r w:rsidR="0000511B">
        <w:rPr>
          <w:rFonts w:ascii="Arial" w:hAnsi="Arial" w:cs="Arial"/>
        </w:rPr>
        <w:t>member</w:t>
      </w:r>
      <w:r w:rsidRPr="00AA1276">
        <w:rPr>
          <w:rFonts w:ascii="Arial" w:hAnsi="Arial" w:cs="Arial"/>
        </w:rPr>
        <w:t xml:space="preserve"> experience, minimize risk, and reach out to more members all at the same time!”</w:t>
      </w:r>
    </w:p>
    <w:p w14:paraId="6CD001C2" w14:textId="77777777" w:rsidR="00461155" w:rsidRPr="007F5BA3" w:rsidRDefault="00461155" w:rsidP="00AA2A1D">
      <w:pPr>
        <w:spacing w:after="0" w:line="276" w:lineRule="auto"/>
        <w:jc w:val="both"/>
        <w:rPr>
          <w:rFonts w:ascii="Arial" w:eastAsia="Arial" w:hAnsi="Arial" w:cs="Arial"/>
          <w:b/>
          <w:bCs/>
        </w:rPr>
      </w:pPr>
    </w:p>
    <w:p w14:paraId="02E06A96" w14:textId="77777777" w:rsidR="00461155" w:rsidRPr="007F5BA3" w:rsidRDefault="00461155" w:rsidP="00AA2A1D">
      <w:pPr>
        <w:spacing w:after="0" w:line="276" w:lineRule="auto"/>
        <w:jc w:val="both"/>
        <w:rPr>
          <w:rFonts w:ascii="Arial" w:eastAsia="Arial" w:hAnsi="Arial" w:cs="Arial"/>
          <w:b/>
          <w:bCs/>
        </w:rPr>
      </w:pPr>
      <w:r w:rsidRPr="007F5BA3">
        <w:rPr>
          <w:rFonts w:ascii="Arial" w:eastAsia="Arial" w:hAnsi="Arial" w:cs="Arial"/>
          <w:b/>
          <w:bCs/>
        </w:rPr>
        <w:t xml:space="preserve">About Scienaptic </w:t>
      </w:r>
    </w:p>
    <w:p w14:paraId="53CB84D1" w14:textId="0B535CDB" w:rsidR="00EE72C8" w:rsidRPr="007F5BA3" w:rsidRDefault="00EE72C8" w:rsidP="00EE72C8">
      <w:pPr>
        <w:spacing w:after="0" w:line="276" w:lineRule="auto"/>
        <w:jc w:val="both"/>
        <w:rPr>
          <w:rFonts w:ascii="Arial" w:eastAsia="Arial" w:hAnsi="Arial" w:cs="Arial"/>
        </w:rPr>
      </w:pPr>
      <w:r w:rsidRPr="007F5BA3">
        <w:rPr>
          <w:rFonts w:ascii="Arial" w:eastAsia="Arial" w:hAnsi="Arial" w:cs="Arial"/>
        </w:rPr>
        <w:t>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w:t>
      </w:r>
      <w:r w:rsidR="00AB7580" w:rsidRPr="007F5BA3">
        <w:rPr>
          <w:rFonts w:ascii="Arial" w:eastAsia="Arial" w:hAnsi="Arial" w:cs="Arial"/>
        </w:rPr>
        <w:t xml:space="preserve"> </w:t>
      </w:r>
      <w:r w:rsidRPr="007F5BA3">
        <w:rPr>
          <w:rFonts w:ascii="Arial" w:eastAsia="Arial" w:hAnsi="Arial" w:cs="Arial"/>
        </w:rPr>
        <w:t xml:space="preserve">The platform is used by lenders with assets exceeding $100 billion, enabling them to process over $22 billion in credit decisions, benefitting over </w:t>
      </w:r>
      <w:r w:rsidR="00CA04DF" w:rsidRPr="007F5BA3">
        <w:rPr>
          <w:rFonts w:ascii="Arial" w:eastAsia="Arial" w:hAnsi="Arial" w:cs="Arial"/>
        </w:rPr>
        <w:t>two</w:t>
      </w:r>
      <w:r w:rsidRPr="007F5BA3">
        <w:rPr>
          <w:rFonts w:ascii="Arial" w:eastAsia="Arial" w:hAnsi="Arial" w:cs="Arial"/>
        </w:rPr>
        <w:t xml:space="preserve"> million credit union members and millions of borrowers across banks, auto and online lenders. </w:t>
      </w:r>
    </w:p>
    <w:p w14:paraId="41B32323" w14:textId="77777777" w:rsidR="00EE72C8" w:rsidRPr="007F5BA3" w:rsidRDefault="00EE72C8" w:rsidP="00EE72C8">
      <w:pPr>
        <w:spacing w:after="0" w:line="276" w:lineRule="auto"/>
        <w:jc w:val="both"/>
        <w:rPr>
          <w:rFonts w:ascii="Arial" w:eastAsia="Arial" w:hAnsi="Arial" w:cs="Arial"/>
        </w:rPr>
      </w:pPr>
    </w:p>
    <w:p w14:paraId="6CAFC108" w14:textId="126C7D8C" w:rsidR="00813EC4" w:rsidRPr="007F5BA3" w:rsidRDefault="00EE72C8" w:rsidP="00813EC4">
      <w:pPr>
        <w:spacing w:after="0" w:line="276" w:lineRule="auto"/>
        <w:jc w:val="both"/>
        <w:rPr>
          <w:rFonts w:ascii="Arial" w:eastAsia="Arial" w:hAnsi="Arial" w:cs="Arial"/>
        </w:rPr>
      </w:pPr>
      <w:r w:rsidRPr="007F5BA3">
        <w:rPr>
          <w:rFonts w:ascii="Arial" w:eastAsia="Arial" w:hAnsi="Arial" w:cs="Arial"/>
        </w:rPr>
        <w:t>For more information, visit </w:t>
      </w:r>
      <w:hyperlink r:id="rId11" w:tgtFrame="_blank" w:history="1">
        <w:r w:rsidRPr="007F5BA3">
          <w:rPr>
            <w:rStyle w:val="Hyperlink"/>
            <w:rFonts w:ascii="Arial" w:eastAsia="Arial" w:hAnsi="Arial" w:cs="Arial"/>
          </w:rPr>
          <w:t>www.scienaptic.ai</w:t>
        </w:r>
      </w:hyperlink>
      <w:r w:rsidR="00813EC4" w:rsidRPr="007F5BA3">
        <w:rPr>
          <w:rFonts w:ascii="Arial" w:eastAsia="Arial" w:hAnsi="Arial" w:cs="Arial"/>
        </w:rPr>
        <w:t xml:space="preserve">. </w:t>
      </w:r>
    </w:p>
    <w:p w14:paraId="67193202" w14:textId="4CA061E0" w:rsidR="00813EC4" w:rsidRPr="007F5BA3" w:rsidRDefault="00813EC4" w:rsidP="00813EC4">
      <w:pPr>
        <w:spacing w:after="0" w:line="276" w:lineRule="auto"/>
        <w:jc w:val="both"/>
        <w:rPr>
          <w:rFonts w:ascii="Arial" w:eastAsia="Arial" w:hAnsi="Arial" w:cs="Arial"/>
        </w:rPr>
      </w:pPr>
    </w:p>
    <w:p w14:paraId="3FD79E79" w14:textId="77777777" w:rsidR="00813EC4" w:rsidRPr="007F5BA3" w:rsidRDefault="00813EC4" w:rsidP="00813EC4">
      <w:pPr>
        <w:spacing w:after="0" w:line="276" w:lineRule="auto"/>
        <w:jc w:val="both"/>
        <w:rPr>
          <w:rFonts w:ascii="Arial" w:eastAsia="Arial" w:hAnsi="Arial" w:cs="Arial"/>
        </w:rPr>
      </w:pPr>
    </w:p>
    <w:p w14:paraId="5084F852" w14:textId="2D8D50A2" w:rsidR="00813EC4" w:rsidRPr="007F5BA3" w:rsidRDefault="00813EC4" w:rsidP="00813EC4">
      <w:pPr>
        <w:spacing w:after="0" w:line="276" w:lineRule="auto"/>
        <w:jc w:val="center"/>
        <w:rPr>
          <w:rFonts w:ascii="Arial" w:eastAsia="Arial" w:hAnsi="Arial" w:cs="Arial"/>
          <w:color w:val="0563C1" w:themeColor="hyperlink"/>
          <w:u w:val="single"/>
        </w:rPr>
      </w:pPr>
      <w:r w:rsidRPr="007F5BA3">
        <w:rPr>
          <w:rFonts w:ascii="Arial" w:eastAsia="Arial" w:hAnsi="Arial" w:cs="Arial"/>
        </w:rPr>
        <w:t>###</w:t>
      </w:r>
    </w:p>
    <w:sectPr w:rsidR="00813EC4" w:rsidRPr="007F5B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5"/>
    <w:rsid w:val="0000511B"/>
    <w:rsid w:val="00011080"/>
    <w:rsid w:val="00022DC7"/>
    <w:rsid w:val="000846CB"/>
    <w:rsid w:val="000D3DD9"/>
    <w:rsid w:val="00120D69"/>
    <w:rsid w:val="00147262"/>
    <w:rsid w:val="0018670A"/>
    <w:rsid w:val="001965C4"/>
    <w:rsid w:val="001C58E2"/>
    <w:rsid w:val="001D1050"/>
    <w:rsid w:val="001F723F"/>
    <w:rsid w:val="002029AA"/>
    <w:rsid w:val="002148E2"/>
    <w:rsid w:val="00250F43"/>
    <w:rsid w:val="002864E7"/>
    <w:rsid w:val="002C576D"/>
    <w:rsid w:val="002E24A5"/>
    <w:rsid w:val="00317E65"/>
    <w:rsid w:val="00391157"/>
    <w:rsid w:val="003924AA"/>
    <w:rsid w:val="003A14E2"/>
    <w:rsid w:val="003B5509"/>
    <w:rsid w:val="00454687"/>
    <w:rsid w:val="00461155"/>
    <w:rsid w:val="00486875"/>
    <w:rsid w:val="004945E9"/>
    <w:rsid w:val="004B3245"/>
    <w:rsid w:val="004D18F3"/>
    <w:rsid w:val="004F54B3"/>
    <w:rsid w:val="0055009C"/>
    <w:rsid w:val="0060373D"/>
    <w:rsid w:val="0060632F"/>
    <w:rsid w:val="00613E6D"/>
    <w:rsid w:val="00614C4E"/>
    <w:rsid w:val="0062655A"/>
    <w:rsid w:val="006306B5"/>
    <w:rsid w:val="00671F62"/>
    <w:rsid w:val="00690773"/>
    <w:rsid w:val="00692525"/>
    <w:rsid w:val="006B37AF"/>
    <w:rsid w:val="006D0CEE"/>
    <w:rsid w:val="006E7046"/>
    <w:rsid w:val="00704F10"/>
    <w:rsid w:val="00732DD5"/>
    <w:rsid w:val="00760B67"/>
    <w:rsid w:val="0078538C"/>
    <w:rsid w:val="007A4521"/>
    <w:rsid w:val="007E5D7F"/>
    <w:rsid w:val="007F5BA3"/>
    <w:rsid w:val="0080146B"/>
    <w:rsid w:val="00813EC4"/>
    <w:rsid w:val="0089644F"/>
    <w:rsid w:val="008B3550"/>
    <w:rsid w:val="008C52B5"/>
    <w:rsid w:val="009115F2"/>
    <w:rsid w:val="0091565B"/>
    <w:rsid w:val="00970BA7"/>
    <w:rsid w:val="00977013"/>
    <w:rsid w:val="009C6C63"/>
    <w:rsid w:val="00A06A69"/>
    <w:rsid w:val="00A07D36"/>
    <w:rsid w:val="00A43737"/>
    <w:rsid w:val="00A5465E"/>
    <w:rsid w:val="00A55B6B"/>
    <w:rsid w:val="00A80EC7"/>
    <w:rsid w:val="00AA1276"/>
    <w:rsid w:val="00AA2A1D"/>
    <w:rsid w:val="00AB7580"/>
    <w:rsid w:val="00B11F8F"/>
    <w:rsid w:val="00B43AD3"/>
    <w:rsid w:val="00B57E98"/>
    <w:rsid w:val="00BA20C3"/>
    <w:rsid w:val="00C17290"/>
    <w:rsid w:val="00C65DE9"/>
    <w:rsid w:val="00C71B27"/>
    <w:rsid w:val="00C758AA"/>
    <w:rsid w:val="00CA04DF"/>
    <w:rsid w:val="00CA3C7A"/>
    <w:rsid w:val="00CE2FCB"/>
    <w:rsid w:val="00CF306C"/>
    <w:rsid w:val="00D045BD"/>
    <w:rsid w:val="00D04986"/>
    <w:rsid w:val="00D10C66"/>
    <w:rsid w:val="00D333F1"/>
    <w:rsid w:val="00D62A29"/>
    <w:rsid w:val="00D62CFC"/>
    <w:rsid w:val="00DD2E37"/>
    <w:rsid w:val="00E373B1"/>
    <w:rsid w:val="00E655FC"/>
    <w:rsid w:val="00E83700"/>
    <w:rsid w:val="00E83B21"/>
    <w:rsid w:val="00EA04BC"/>
    <w:rsid w:val="00ED46D6"/>
    <w:rsid w:val="00EE72C8"/>
    <w:rsid w:val="00EF1658"/>
    <w:rsid w:val="00EF79BE"/>
    <w:rsid w:val="00F4701C"/>
    <w:rsid w:val="00F52570"/>
    <w:rsid w:val="00F63A6E"/>
    <w:rsid w:val="00F8012C"/>
    <w:rsid w:val="00F82061"/>
    <w:rsid w:val="00F839F3"/>
    <w:rsid w:val="00FC05F9"/>
    <w:rsid w:val="00FC2DDC"/>
    <w:rsid w:val="00FD09F3"/>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EB"/>
  <w15:chartTrackingRefBased/>
  <w15:docId w15:val="{71290289-13C6-47AA-974E-39884AC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55"/>
    <w:pPr>
      <w:spacing w:line="256" w:lineRule="auto"/>
    </w:pPr>
  </w:style>
  <w:style w:type="paragraph" w:styleId="Heading2">
    <w:name w:val="heading 2"/>
    <w:basedOn w:val="Normal"/>
    <w:next w:val="Normal"/>
    <w:link w:val="Heading2Char"/>
    <w:uiPriority w:val="9"/>
    <w:unhideWhenUsed/>
    <w:qFormat/>
    <w:rsid w:val="00FC0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55"/>
    <w:rPr>
      <w:color w:val="0563C1" w:themeColor="hyperlink"/>
      <w:u w:val="single"/>
    </w:rPr>
  </w:style>
  <w:style w:type="character" w:styleId="UnresolvedMention">
    <w:name w:val="Unresolved Mention"/>
    <w:basedOn w:val="DefaultParagraphFont"/>
    <w:uiPriority w:val="99"/>
    <w:semiHidden/>
    <w:unhideWhenUsed/>
    <w:rsid w:val="00692525"/>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 w:type="paragraph" w:styleId="Revision">
    <w:name w:val="Revision"/>
    <w:hidden/>
    <w:uiPriority w:val="99"/>
    <w:semiHidden/>
    <w:rsid w:val="00C71B27"/>
    <w:pPr>
      <w:spacing w:after="0" w:line="240" w:lineRule="auto"/>
    </w:pPr>
  </w:style>
  <w:style w:type="character" w:customStyle="1" w:styleId="Heading2Char">
    <w:name w:val="Heading 2 Char"/>
    <w:basedOn w:val="DefaultParagraphFont"/>
    <w:link w:val="Heading2"/>
    <w:uiPriority w:val="9"/>
    <w:rsid w:val="00FC05F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williammill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ts.businesswire.com/ct/CT?id=smartlink&amp;url=http%3A%2F%2Fwww.scienaptic.ai&amp;esheet=52379330&amp;newsitemid=20210216005283&amp;lan=en-US&amp;anchor=www.scienaptic.ai&amp;index=4&amp;md5=a53fe239c5dddd3e999e9b53c2a1baef" TargetMode="External"/><Relationship Id="rId5" Type="http://schemas.openxmlformats.org/officeDocument/2006/relationships/settings" Target="settings.xml"/><Relationship Id="rId10" Type="http://schemas.openxmlformats.org/officeDocument/2006/relationships/hyperlink" Target="https://www.myaocu.com/" TargetMode="External"/><Relationship Id="rId4" Type="http://schemas.openxmlformats.org/officeDocument/2006/relationships/styles" Target="styles.xml"/><Relationship Id="rId9" Type="http://schemas.openxmlformats.org/officeDocument/2006/relationships/hyperlink" Target="https://www.scienapti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documentManagement>
</p:properties>
</file>

<file path=customXml/itemProps1.xml><?xml version="1.0" encoding="utf-8"?>
<ds:datastoreItem xmlns:ds="http://schemas.openxmlformats.org/officeDocument/2006/customXml" ds:itemID="{1A3B9C23-8317-4433-8982-7F15B778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779FB-ECF2-4029-8316-09D74CCA2B03}">
  <ds:schemaRefs>
    <ds:schemaRef ds:uri="http://schemas.microsoft.com/sharepoint/v3/contenttype/forms"/>
  </ds:schemaRefs>
</ds:datastoreItem>
</file>

<file path=customXml/itemProps3.xml><?xml version="1.0" encoding="utf-8"?>
<ds:datastoreItem xmlns:ds="http://schemas.openxmlformats.org/officeDocument/2006/customXml" ds:itemID="{7B72489E-027A-496D-91E5-CF046E2142E0}">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Raabiya Singh</dc:creator>
  <cp:keywords/>
  <dc:description/>
  <cp:lastModifiedBy>Derek Howard</cp:lastModifiedBy>
  <cp:revision>28</cp:revision>
  <dcterms:created xsi:type="dcterms:W3CDTF">2021-12-21T21:53:00Z</dcterms:created>
  <dcterms:modified xsi:type="dcterms:W3CDTF">2022-01-07T18:42:00Z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