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Sensibill’s </w:t>
      </w:r>
      <w:r w:rsidDel="00000000" w:rsidR="00000000" w:rsidRPr="00000000">
        <w:rPr>
          <w:rFonts w:ascii="Arial" w:cs="Arial" w:eastAsia="Arial" w:hAnsi="Arial"/>
          <w:b w:val="1"/>
          <w:i w:val="1"/>
          <w:rtl w:val="0"/>
        </w:rPr>
        <w:t xml:space="preserve">Barcode Report </w:t>
      </w:r>
      <w:r w:rsidDel="00000000" w:rsidR="00000000" w:rsidRPr="00000000">
        <w:rPr>
          <w:rFonts w:ascii="Arial" w:cs="Arial" w:eastAsia="Arial" w:hAnsi="Arial"/>
          <w:b w:val="1"/>
          <w:rtl w:val="0"/>
        </w:rPr>
        <w:t xml:space="preserve">Explores Black Friday and Cyber Monday Spending </w:t>
      </w:r>
      <w:r w:rsidDel="00000000" w:rsidR="00000000" w:rsidRPr="00000000">
        <w:rPr>
          <w:rtl w:val="0"/>
        </w:rPr>
      </w:r>
    </w:p>
    <w:p w:rsidR="00000000" w:rsidDel="00000000" w:rsidP="00000000" w:rsidRDefault="00000000" w:rsidRPr="00000000" w14:paraId="00000002">
      <w:pPr>
        <w:jc w:val="center"/>
        <w:rPr>
          <w:rFonts w:ascii="Arial" w:cs="Arial" w:eastAsia="Arial" w:hAnsi="Arial"/>
          <w:i w:val="1"/>
        </w:rPr>
      </w:pPr>
      <w:r w:rsidDel="00000000" w:rsidR="00000000" w:rsidRPr="00000000">
        <w:rPr>
          <w:rFonts w:ascii="Arial" w:cs="Arial" w:eastAsia="Arial" w:hAnsi="Arial"/>
          <w:i w:val="1"/>
          <w:rtl w:val="0"/>
        </w:rPr>
        <w:t xml:space="preserve">Consumer spend data expert analyzes holiday purchase patterns and behaviors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TORONTO, Dec. 7, 2021</w:t>
      </w: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0563c1"/>
            <w:u w:val="single"/>
            <w:rtl w:val="0"/>
          </w:rPr>
          <w:t xml:space="preserve"> Sensibill</w:t>
        </w:r>
      </w:hyperlink>
      <w:r w:rsidDel="00000000" w:rsidR="00000000" w:rsidRPr="00000000">
        <w:rPr>
          <w:rFonts w:ascii="Arial" w:cs="Arial" w:eastAsia="Arial" w:hAnsi="Arial"/>
          <w:rtl w:val="0"/>
        </w:rPr>
        <w:t xml:space="preserve">, the only customer data platform designed specifically for the financial services industry, shares this month’s </w:t>
      </w:r>
      <w:r w:rsidDel="00000000" w:rsidR="00000000" w:rsidRPr="00000000">
        <w:rPr>
          <w:rFonts w:ascii="Arial" w:cs="Arial" w:eastAsia="Arial" w:hAnsi="Arial"/>
          <w:i w:val="1"/>
          <w:rtl w:val="0"/>
        </w:rPr>
        <w:t xml:space="preserve">Sensibill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Barcode Report </w:t>
      </w:r>
      <w:r w:rsidDel="00000000" w:rsidR="00000000" w:rsidRPr="00000000">
        <w:rPr>
          <w:rFonts w:ascii="Arial" w:cs="Arial" w:eastAsia="Arial" w:hAnsi="Arial"/>
          <w:rtl w:val="0"/>
        </w:rPr>
        <w:t xml:space="preserve">on consumer spending trends related to Black Friday and Cyber Monday shopping, leveraging customer spend data, including SKU-level data and transactions, to uncover the deepest and most relevant insights into consumer spending.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i w:val="1"/>
          <w:rtl w:val="0"/>
        </w:rPr>
        <w:t xml:space="preserve">The Sensibill Barcode Report</w:t>
      </w:r>
      <w:r w:rsidDel="00000000" w:rsidR="00000000" w:rsidRPr="00000000">
        <w:rPr>
          <w:rFonts w:ascii="Arial" w:cs="Arial" w:eastAsia="Arial" w:hAnsi="Arial"/>
          <w:rtl w:val="0"/>
        </w:rPr>
        <w:t xml:space="preserve"> transforms customer spend data derived from financial documents into consumable and actionable insights that organizations can leverage to better understand their spending habits and behaviors. Sensibill has amassed a database of transactions from 220,000 merchants worldwide, including all of the top 100 merchants in the U.S. and Canada. Of these merchants, the company has extracted more than 6 million unique SKUs across 32 different countries, developing more than 6,000 unique product categories. In this report, Sensibill analyzed millions of receipts from U.S. and Canadian consumers to show how technology needs have shifted throughout the pandemic.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Key Highlights &amp; Trends</w:t>
      </w:r>
      <w:r w:rsidDel="00000000" w:rsidR="00000000" w:rsidRPr="00000000">
        <w:rPr>
          <w:rFonts w:ascii="Arial" w:cs="Arial" w:eastAsia="Arial" w:hAnsi="Arial"/>
          <w:rtl w:val="0"/>
        </w:rPr>
        <w:t xml:space="preserve"> </w:t>
      </w:r>
    </w:p>
    <w:p w:rsidR="00000000" w:rsidDel="00000000" w:rsidP="00000000" w:rsidRDefault="00000000" w:rsidRPr="00000000" w14:paraId="00000006">
      <w:pPr>
        <w:numPr>
          <w:ilvl w:val="0"/>
          <w:numId w:val="1"/>
        </w:numPr>
        <w:spacing w:line="240" w:lineRule="auto"/>
        <w:ind w:left="720" w:hanging="360"/>
        <w:rPr>
          <w:rFonts w:ascii="Arial" w:cs="Arial" w:eastAsia="Arial" w:hAnsi="Arial"/>
        </w:rPr>
      </w:pPr>
      <w:r w:rsidDel="00000000" w:rsidR="00000000" w:rsidRPr="00000000">
        <w:rPr>
          <w:rFonts w:ascii="Arial" w:cs="Arial" w:eastAsia="Arial" w:hAnsi="Arial"/>
          <w:b w:val="1"/>
          <w:u w:val="single"/>
          <w:rtl w:val="0"/>
        </w:rPr>
        <w:t xml:space="preserve">U.S.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consumer spending during Black Friday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dropped 62%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year compared to last. However, in the past two years, consumer spending during this time has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increased by 4-5 times more than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consumer spending on any other November day. In 2021, consumer spending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doubled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Black Friday compared to any other November day.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Household appliances were a popular purchase category this past Black Friday; consumer spend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increased by 346%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compared to any other day in November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Consumer spending in this category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increased by 137%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on Saturday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and 246%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on Sunda</w:t>
      </w:r>
      <w:r w:rsidDel="00000000" w:rsidR="00000000" w:rsidRPr="00000000">
        <w:rPr>
          <w:rFonts w:ascii="Arial" w:cs="Arial" w:eastAsia="Arial" w:hAnsi="Arial"/>
          <w:rtl w:val="0"/>
        </w:rPr>
        <w:t xml:space="preserve">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compared to any other day in November.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total consumer spend in this category on Black Friday was made up of air fryer purchases.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those who shopped on Black Friday,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them returned every day through Cyber Monday to make purchases, compared to those who did not shop on Black Friday but did the other days of the weekend. There were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consumers who shopped on Saturday after Black Friday only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Sunday after Black Friday only – neither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returned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 Cyber Monday pu</w:t>
      </w:r>
      <w:r w:rsidDel="00000000" w:rsidR="00000000" w:rsidRPr="00000000">
        <w:rPr>
          <w:rFonts w:ascii="Arial" w:cs="Arial" w:eastAsia="Arial" w:hAnsi="Arial"/>
          <w:rtl w:val="0"/>
        </w:rPr>
        <w:t xml:space="preserve">rchase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numPr>
          <w:ilvl w:val="1"/>
          <w:numId w:val="1"/>
        </w:numPr>
        <w:spacing w:line="240" w:lineRule="auto"/>
        <w:ind w:left="1440" w:hanging="360"/>
        <w:rPr>
          <w:rFonts w:ascii="Arial" w:cs="Arial" w:eastAsia="Arial" w:hAnsi="Arial"/>
        </w:rPr>
      </w:pPr>
      <w:r w:rsidDel="00000000" w:rsidR="00000000" w:rsidRPr="00000000">
        <w:rPr>
          <w:rFonts w:ascii="Arial" w:cs="Arial" w:eastAsia="Arial" w:hAnsi="Arial"/>
          <w:rtl w:val="0"/>
        </w:rPr>
        <w:t xml:space="preserve">Of the consumers who shopped on Black Friday, </w:t>
      </w: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rtl w:val="0"/>
        </w:rPr>
        <w:t xml:space="preserve"> of them purchased items at midnight and </w:t>
      </w: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rtl w:val="0"/>
        </w:rPr>
        <w:t xml:space="preserve"> purchased items at 2 p.m. that day. </w:t>
      </w:r>
    </w:p>
    <w:p w:rsidR="00000000" w:rsidDel="00000000" w:rsidP="00000000" w:rsidRDefault="00000000" w:rsidRPr="00000000" w14:paraId="0000000B">
      <w:pPr>
        <w:numPr>
          <w:ilvl w:val="0"/>
          <w:numId w:val="1"/>
        </w:numPr>
        <w:spacing w:line="240" w:lineRule="auto"/>
        <w:ind w:left="720" w:hanging="360"/>
        <w:rPr>
          <w:rFonts w:ascii="Arial" w:cs="Arial" w:eastAsia="Arial" w:hAnsi="Arial"/>
        </w:rPr>
      </w:pPr>
      <w:r w:rsidDel="00000000" w:rsidR="00000000" w:rsidRPr="00000000">
        <w:rPr>
          <w:rFonts w:ascii="Arial" w:cs="Arial" w:eastAsia="Arial" w:hAnsi="Arial"/>
          <w:b w:val="1"/>
          <w:u w:val="single"/>
          <w:rtl w:val="0"/>
        </w:rPr>
        <w:t xml:space="preserve">Canada:</w:t>
      </w:r>
      <w:r w:rsidDel="00000000" w:rsidR="00000000" w:rsidRPr="00000000">
        <w:rPr>
          <w:rFonts w:ascii="Arial" w:cs="Arial" w:eastAsia="Arial" w:hAnsi="Arial"/>
          <w:rtl w:val="0"/>
        </w:rPr>
        <w:t xml:space="preserve">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compared to 2020, consumer spending during Black Friday increased by 3%. In the past two years, consumer spending a day before Black Friday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increased by 2-3 times more than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consumer spending on any other November day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doubled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Black Friday. In 2021, consumer spending on Black Friday alone was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consumer spending on any other November day.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Household appliances and consumer electronics were a popular purchase category this past Black Friday and Cyber Monday; consumer spend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increased by 139% and 113%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compared to any other day in November 2021. Purchase activity continued into Saturday and Sunday.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Half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total consumer spend in household appliances on Black Friday was made up of kitchenware purchases, while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total consumer spend in the same category on Cyber Monday was made up of vacuum purchases.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users who shopped on Black Friday,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them returned every day through Cyber Monday to make purchases, compared to those who did not shop on Black Friday but did the other days of the weekend.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these users,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shopped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Saturday after Black Friday only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Sunday after Black Friday only – neither of which </w:t>
      </w:r>
      <w:r w:rsidDel="00000000" w:rsidR="00000000" w:rsidRPr="00000000">
        <w:rPr>
          <w:rFonts w:ascii="Arial" w:cs="Arial" w:eastAsia="Arial" w:hAnsi="Arial"/>
          <w:rtl w:val="0"/>
        </w:rPr>
        <w:t xml:space="preserve">returned for a Cyber Monday purchase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consumers who shopped on Black Friday,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purchased items at midnight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purchased items at 2 p.m. on Black Friday. </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Izabella Gabowicz, Chief Operating Officer at Sensibill, said, “By knowing household appliances and consumer electronics are popular purchase categories, financial institutions may consider offering relevant offers like card rewards or flexible payment options in these areas.  The holidays can be a stressful time financially, so providing consumers with easy-to-use tools and personalized services, like digital receipt and expense management to help manage returns and submit warranties, can ensure financial institutions are supporting their customers in meaningful ways this holiday season.”</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Please click </w:t>
      </w:r>
      <w:hyperlink r:id="rId8">
        <w:r w:rsidDel="00000000" w:rsidR="00000000" w:rsidRPr="00000000">
          <w:rPr>
            <w:rFonts w:ascii="Arial" w:cs="Arial" w:eastAsia="Arial" w:hAnsi="Arial"/>
            <w:color w:val="1155cc"/>
            <w:u w:val="single"/>
            <w:rtl w:val="0"/>
          </w:rPr>
          <w:t xml:space="preserve">here</w:t>
        </w:r>
      </w:hyperlink>
      <w:r w:rsidDel="00000000" w:rsidR="00000000" w:rsidRPr="00000000">
        <w:rPr>
          <w:rtl w:val="0"/>
        </w:rPr>
        <w:t xml:space="preserve"> </w:t>
      </w:r>
      <w:r w:rsidDel="00000000" w:rsidR="00000000" w:rsidRPr="00000000">
        <w:rPr>
          <w:rFonts w:ascii="Arial" w:cs="Arial" w:eastAsia="Arial" w:hAnsi="Arial"/>
          <w:rtl w:val="0"/>
        </w:rPr>
        <w:t xml:space="preserve">for the full version of the report. </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b w:val="1"/>
          <w:rtl w:val="0"/>
        </w:rPr>
        <w:t xml:space="preserve">About Sensibill</w:t>
      </w:r>
      <w:r w:rsidDel="00000000" w:rsidR="00000000" w:rsidRPr="00000000">
        <w:rPr>
          <w:rFonts w:ascii="Arial" w:cs="Arial" w:eastAsia="Arial" w:hAnsi="Arial"/>
          <w:rtl w:val="0"/>
        </w:rPr>
        <w:t xml:space="preserve"> </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Sensibill is the only customer data platform designed specifically for the financial services industry. The AI-powered platform combines ethically sourced first party data with real-time, actionable insights, helping financial institutions drive personalization at scale while creating compelling digital experiences for their customers. More than 60 million users across over 150 financial institutions in North America and the U.K. leverage Sensibill’s platform today. Visit </w:t>
      </w:r>
      <w:hyperlink r:id="rId9">
        <w:r w:rsidDel="00000000" w:rsidR="00000000" w:rsidRPr="00000000">
          <w:rPr>
            <w:rFonts w:ascii="Arial" w:cs="Arial" w:eastAsia="Arial" w:hAnsi="Arial"/>
            <w:color w:val="0563c1"/>
            <w:u w:val="single"/>
            <w:rtl w:val="0"/>
          </w:rPr>
          <w:t xml:space="preserve">www.getsensibill.com</w:t>
        </w:r>
      </w:hyperlink>
      <w:r w:rsidDel="00000000" w:rsidR="00000000" w:rsidRPr="00000000">
        <w:rPr>
          <w:rFonts w:ascii="Arial" w:cs="Arial" w:eastAsia="Arial" w:hAnsi="Arial"/>
          <w:rtl w:val="0"/>
        </w:rPr>
        <w:t xml:space="preserve"> for more, and check out our monthly </w:t>
      </w:r>
      <w:hyperlink r:id="rId10">
        <w:r w:rsidDel="00000000" w:rsidR="00000000" w:rsidRPr="00000000">
          <w:rPr>
            <w:rFonts w:ascii="Arial" w:cs="Arial" w:eastAsia="Arial" w:hAnsi="Arial"/>
            <w:color w:val="0563c1"/>
            <w:u w:val="single"/>
            <w:rtl w:val="0"/>
          </w:rPr>
          <w:t xml:space="preserve">Barcode Report</w:t>
        </w:r>
      </w:hyperlink>
      <w:r w:rsidDel="00000000" w:rsidR="00000000" w:rsidRPr="00000000">
        <w:rPr>
          <w:rFonts w:ascii="Arial" w:cs="Arial" w:eastAsia="Arial" w:hAnsi="Arial"/>
          <w:rtl w:val="0"/>
        </w:rPr>
        <w:t xml:space="preserve"> for consumable and actionable insights based on consumer spending trends.  </w:t>
      </w:r>
    </w:p>
    <w:tbl>
      <w:tblPr>
        <w:tblStyle w:val="Table1"/>
        <w:tblW w:w="3585.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1290"/>
        <w:gridCol w:w="2295"/>
        <w:tblGridChange w:id="0">
          <w:tblGrid>
            <w:gridCol w:w="1290"/>
            <w:gridCol w:w="2295"/>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Press Contact: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Ivy Lee </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VP of Marketing </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ivy@getsensibill.com </w:t>
            </w:r>
          </w:p>
        </w:tc>
      </w:tr>
    </w:tbl>
    <w:p w:rsidR="00000000" w:rsidDel="00000000" w:rsidP="00000000" w:rsidRDefault="00000000" w:rsidRPr="00000000" w14:paraId="0000001A">
      <w:pPr>
        <w:rPr>
          <w:rFonts w:ascii="Arial" w:cs="Arial" w:eastAsia="Arial" w:hAnsi="Arial"/>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3"/>
      <w:tblW w:w="9360.0" w:type="dxa"/>
      <w:jc w:val="left"/>
      <w:tblInd w:w="0.0" w:type="dxa"/>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680"/>
              <w:tab w:val="right" w:pos="9360"/>
            </w:tabs>
            <w:spacing w:after="0"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680"/>
              <w:tab w:val="right" w:pos="9360"/>
            </w:tabs>
            <w:spacing w:after="0"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tbl>
    <w:tblPr>
      <w:tblStyle w:val="Table2"/>
      <w:tblW w:w="9360.0" w:type="dxa"/>
      <w:jc w:val="left"/>
      <w:tblInd w:w="0.0" w:type="dxa"/>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680"/>
              <w:tab w:val="right" w:pos="9360"/>
            </w:tabs>
            <w:spacing w:after="0"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680"/>
              <w:tab w:val="right" w:pos="9360"/>
            </w:tabs>
            <w:spacing w:after="0"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A52430"/>
    <w:rPr>
      <w:color w:val="0563c1" w:themeColor="hyperlink"/>
      <w:u w:val="single"/>
    </w:rPr>
  </w:style>
  <w:style w:type="character" w:styleId="UnresolvedMention">
    <w:name w:val="Unresolved Mention"/>
    <w:basedOn w:val="DefaultParagraphFont"/>
    <w:uiPriority w:val="99"/>
    <w:semiHidden w:val="1"/>
    <w:unhideWhenUsed w:val="1"/>
    <w:rsid w:val="00A52430"/>
    <w:rPr>
      <w:color w:val="605e5c"/>
      <w:shd w:color="auto" w:fill="e1dfdd" w:val="clear"/>
    </w:rPr>
  </w:style>
  <w:style w:type="character" w:styleId="CommentReference">
    <w:name w:val="annotation reference"/>
    <w:basedOn w:val="DefaultParagraphFont"/>
    <w:uiPriority w:val="99"/>
    <w:semiHidden w:val="1"/>
    <w:unhideWhenUsed w:val="1"/>
    <w:rsid w:val="00981ED4"/>
    <w:rPr>
      <w:sz w:val="16"/>
      <w:szCs w:val="16"/>
    </w:rPr>
  </w:style>
  <w:style w:type="paragraph" w:styleId="CommentText">
    <w:name w:val="annotation text"/>
    <w:basedOn w:val="Normal"/>
    <w:link w:val="CommentTextChar"/>
    <w:uiPriority w:val="99"/>
    <w:semiHidden w:val="1"/>
    <w:unhideWhenUsed w:val="1"/>
    <w:rsid w:val="00981ED4"/>
    <w:pPr>
      <w:spacing w:line="240" w:lineRule="auto"/>
    </w:pPr>
    <w:rPr>
      <w:sz w:val="20"/>
      <w:szCs w:val="20"/>
    </w:rPr>
  </w:style>
  <w:style w:type="character" w:styleId="CommentTextChar" w:customStyle="1">
    <w:name w:val="Comment Text Char"/>
    <w:basedOn w:val="DefaultParagraphFont"/>
    <w:link w:val="CommentText"/>
    <w:uiPriority w:val="99"/>
    <w:semiHidden w:val="1"/>
    <w:rsid w:val="00981ED4"/>
    <w:rPr>
      <w:sz w:val="20"/>
      <w:szCs w:val="20"/>
    </w:rPr>
  </w:style>
  <w:style w:type="paragraph" w:styleId="CommentSubject">
    <w:name w:val="annotation subject"/>
    <w:basedOn w:val="CommentText"/>
    <w:next w:val="CommentText"/>
    <w:link w:val="CommentSubjectChar"/>
    <w:uiPriority w:val="99"/>
    <w:semiHidden w:val="1"/>
    <w:unhideWhenUsed w:val="1"/>
    <w:rsid w:val="00981ED4"/>
    <w:rPr>
      <w:b w:val="1"/>
      <w:bCs w:val="1"/>
    </w:rPr>
  </w:style>
  <w:style w:type="character" w:styleId="CommentSubjectChar" w:customStyle="1">
    <w:name w:val="Comment Subject Char"/>
    <w:basedOn w:val="CommentTextChar"/>
    <w:link w:val="CommentSubject"/>
    <w:uiPriority w:val="99"/>
    <w:semiHidden w:val="1"/>
    <w:rsid w:val="00981ED4"/>
    <w:rPr>
      <w:b w:val="1"/>
      <w:bCs w:val="1"/>
      <w:sz w:val="20"/>
      <w:szCs w:val="20"/>
    </w:rPr>
  </w:style>
  <w:style w:type="paragraph" w:styleId="Header">
    <w:name w:val="header"/>
    <w:basedOn w:val="Normal"/>
    <w:link w:val="HeaderChar"/>
    <w:uiPriority w:val="99"/>
    <w:unhideWhenUsed w:val="1"/>
    <w:rsid w:val="009D0D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0D1D"/>
  </w:style>
  <w:style w:type="paragraph" w:styleId="Footer">
    <w:name w:val="footer"/>
    <w:basedOn w:val="Normal"/>
    <w:link w:val="FooterChar"/>
    <w:uiPriority w:val="99"/>
    <w:unhideWhenUsed w:val="1"/>
    <w:rsid w:val="009D0D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0D1D"/>
  </w:style>
  <w:style w:type="table" w:styleId="TableGrid">
    <w:name w:val="Table Grid"/>
    <w:basedOn w:val="TableNormal"/>
    <w:uiPriority w:val="59"/>
    <w:rsid w:val="009D0D1D"/>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587181"/>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getsensibill.com/barcode" TargetMode="External"/><Relationship Id="rId12" Type="http://schemas.openxmlformats.org/officeDocument/2006/relationships/footer" Target="footer1.xml"/><Relationship Id="rId9" Type="http://schemas.openxmlformats.org/officeDocument/2006/relationships/hyperlink" Target="http://www.getsensibil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etsensibill.com/" TargetMode="External"/><Relationship Id="rId8" Type="http://schemas.openxmlformats.org/officeDocument/2006/relationships/hyperlink" Target="https://getsensibill.com/blog/barcode-december-black-frida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eqQL9YNmiXf+k9pdEydSUHXEA==">AMUW2mVTIt8Uu2pSSvdRUutjcIaz9KUIwTTxoXVQtJkg8+MsNLAZgsS1kH+A6i10ojZ9xfIdzW9lA6u9FmTD9r2C1KytHGJn545Q3RPNpzbwUCgS7zXRTgs6i0mt+gXW/+xPEvngGl5jF31MX4Og8RRiny21oqOAI7vEqnjDB1/I2feKUxQIZKrzDKPp6hhb8x4fXVB8mHF90Bt+QPVIGUt4QpdMXU1xe3QsIU1Heovom9BWgB8kqxsx1kEHYH/Pqb0y2Bhha5bv53BqeKpg5Uts+0F69pR17IYYGIFY0tw92auXws0JL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2021-12-06T14:34:00Z</dcterms:created>
  <dc:creator>Maddie Mitcham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