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F6AC" w14:textId="01542F7F" w:rsidR="002242EF" w:rsidRDefault="000E76B3" w:rsidP="00B8720A">
      <w:pPr>
        <w:pStyle w:val="Heading4"/>
        <w:rPr>
          <w:rFonts w:ascii="Verdana" w:hAnsi="Verdana"/>
          <w:color w:val="000000" w:themeColor="text1"/>
          <w:sz w:val="21"/>
        </w:rPr>
      </w:pPr>
      <w:r>
        <w:rPr>
          <w:rFonts w:ascii="Verdana" w:eastAsia="Calibri" w:hAnsi="Verdana" w:cs="Calibri"/>
          <w:iCs/>
          <w:color w:val="000000" w:themeColor="text1"/>
          <w:sz w:val="36"/>
          <w:szCs w:val="36"/>
        </w:rPr>
        <w:t xml:space="preserve">Lisa </w:t>
      </w:r>
      <w:r w:rsidR="003E59D1">
        <w:rPr>
          <w:rFonts w:ascii="Verdana" w:eastAsia="Calibri" w:hAnsi="Verdana" w:cs="Calibri"/>
          <w:iCs/>
          <w:color w:val="000000" w:themeColor="text1"/>
          <w:sz w:val="36"/>
          <w:szCs w:val="36"/>
        </w:rPr>
        <w:t xml:space="preserve">Ginter, </w:t>
      </w:r>
      <w:r>
        <w:rPr>
          <w:rFonts w:ascii="Verdana" w:eastAsia="Calibri" w:hAnsi="Verdana" w:cs="Calibri"/>
          <w:iCs/>
          <w:color w:val="000000" w:themeColor="text1"/>
          <w:sz w:val="36"/>
          <w:szCs w:val="36"/>
        </w:rPr>
        <w:t xml:space="preserve">J. Mark </w:t>
      </w:r>
      <w:r w:rsidR="003E59D1">
        <w:rPr>
          <w:rFonts w:ascii="Verdana" w:eastAsia="Calibri" w:hAnsi="Verdana" w:cs="Calibri"/>
          <w:iCs/>
          <w:color w:val="000000" w:themeColor="text1"/>
          <w:sz w:val="36"/>
          <w:szCs w:val="36"/>
        </w:rPr>
        <w:t>McWatters</w:t>
      </w:r>
      <w:r w:rsidR="002242EF">
        <w:rPr>
          <w:rFonts w:ascii="Verdana" w:eastAsia="Calibri" w:hAnsi="Verdana" w:cs="Calibri"/>
          <w:iCs/>
          <w:color w:val="000000" w:themeColor="text1"/>
          <w:sz w:val="36"/>
          <w:szCs w:val="36"/>
        </w:rPr>
        <w:t xml:space="preserve"> </w:t>
      </w:r>
      <w:r w:rsidR="00584614">
        <w:rPr>
          <w:rFonts w:ascii="Verdana" w:eastAsia="Calibri" w:hAnsi="Verdana" w:cs="Calibri"/>
          <w:iCs/>
          <w:color w:val="000000" w:themeColor="text1"/>
          <w:sz w:val="36"/>
          <w:szCs w:val="36"/>
        </w:rPr>
        <w:t>Appointed</w:t>
      </w:r>
      <w:r w:rsidR="002242EF">
        <w:rPr>
          <w:rFonts w:ascii="Verdana" w:eastAsia="Calibri" w:hAnsi="Verdana" w:cs="Calibri"/>
          <w:iCs/>
          <w:color w:val="000000" w:themeColor="text1"/>
          <w:sz w:val="36"/>
          <w:szCs w:val="36"/>
        </w:rPr>
        <w:t xml:space="preserve"> </w:t>
      </w:r>
      <w:r w:rsidR="003E59D1">
        <w:rPr>
          <w:rFonts w:ascii="Verdana" w:eastAsia="Calibri" w:hAnsi="Verdana" w:cs="Calibri"/>
          <w:iCs/>
          <w:color w:val="000000" w:themeColor="text1"/>
          <w:sz w:val="36"/>
          <w:szCs w:val="36"/>
        </w:rPr>
        <w:t>to</w:t>
      </w:r>
      <w:r w:rsidR="002242EF">
        <w:rPr>
          <w:rFonts w:ascii="Verdana" w:eastAsia="Calibri" w:hAnsi="Verdana" w:cs="Calibri"/>
          <w:iCs/>
          <w:color w:val="000000" w:themeColor="text1"/>
          <w:sz w:val="36"/>
          <w:szCs w:val="36"/>
        </w:rPr>
        <w:t xml:space="preserve"> </w:t>
      </w:r>
      <w:r w:rsidR="0051285C">
        <w:rPr>
          <w:rFonts w:ascii="Verdana" w:eastAsia="Calibri" w:hAnsi="Verdana" w:cs="Calibri"/>
          <w:iCs/>
          <w:color w:val="000000" w:themeColor="text1"/>
          <w:sz w:val="36"/>
          <w:szCs w:val="36"/>
        </w:rPr>
        <w:t>Trust for Credit Unions</w:t>
      </w:r>
      <w:r w:rsidR="002242EF">
        <w:rPr>
          <w:rFonts w:ascii="Verdana" w:eastAsia="Calibri" w:hAnsi="Verdana" w:cs="Calibri"/>
          <w:iCs/>
          <w:color w:val="000000" w:themeColor="text1"/>
          <w:sz w:val="36"/>
          <w:szCs w:val="36"/>
        </w:rPr>
        <w:t xml:space="preserve">’ </w:t>
      </w:r>
      <w:r w:rsidR="003E59D1">
        <w:rPr>
          <w:rFonts w:ascii="Verdana" w:eastAsia="Calibri" w:hAnsi="Verdana" w:cs="Calibri"/>
          <w:iCs/>
          <w:color w:val="000000" w:themeColor="text1"/>
          <w:sz w:val="36"/>
          <w:szCs w:val="36"/>
        </w:rPr>
        <w:t>Board</w:t>
      </w:r>
      <w:r w:rsidR="00B8720A" w:rsidRPr="00B8720A">
        <w:rPr>
          <w:rFonts w:ascii="Verdana" w:hAnsi="Verdana"/>
          <w:color w:val="000000" w:themeColor="text1"/>
          <w:sz w:val="21"/>
        </w:rPr>
        <w:t> </w:t>
      </w:r>
    </w:p>
    <w:p w14:paraId="0C73FED6" w14:textId="74B5845E" w:rsidR="00117FB7" w:rsidRDefault="00B8720A" w:rsidP="00B8720A">
      <w:pPr>
        <w:pStyle w:val="Heading4"/>
        <w:rPr>
          <w:rFonts w:ascii="Verdana" w:hAnsi="Verdana"/>
          <w:color w:val="000000" w:themeColor="text1"/>
          <w:sz w:val="21"/>
          <w:szCs w:val="21"/>
        </w:rPr>
      </w:pPr>
      <w:r w:rsidRPr="00B8720A">
        <w:rPr>
          <w:rFonts w:ascii="Verdana" w:hAnsi="Verdana"/>
          <w:color w:val="000000" w:themeColor="text1"/>
          <w:sz w:val="21"/>
          <w:szCs w:val="21"/>
        </w:rPr>
        <w:br/>
      </w:r>
      <w:r w:rsidRPr="00B8720A">
        <w:rPr>
          <w:rFonts w:ascii="Verdana" w:hAnsi="Verdana"/>
          <w:color w:val="000000" w:themeColor="text1"/>
          <w:sz w:val="21"/>
        </w:rPr>
        <w:t>For Immediate Release:</w:t>
      </w:r>
      <w:r w:rsidRPr="00B8720A">
        <w:rPr>
          <w:rFonts w:ascii="Verdana" w:hAnsi="Verdana"/>
          <w:color w:val="000000" w:themeColor="text1"/>
          <w:sz w:val="21"/>
          <w:szCs w:val="21"/>
        </w:rPr>
        <w:t xml:space="preserve">  </w:t>
      </w:r>
      <w:r w:rsidR="00360ECA">
        <w:rPr>
          <w:rFonts w:ascii="Verdana" w:hAnsi="Verdana"/>
          <w:color w:val="000000" w:themeColor="text1"/>
          <w:sz w:val="21"/>
          <w:szCs w:val="21"/>
        </w:rPr>
        <w:t xml:space="preserve">September </w:t>
      </w:r>
      <w:r w:rsidR="00044B95">
        <w:rPr>
          <w:rFonts w:ascii="Verdana" w:hAnsi="Verdana"/>
          <w:color w:val="000000" w:themeColor="text1"/>
          <w:sz w:val="21"/>
          <w:szCs w:val="21"/>
        </w:rPr>
        <w:t>16</w:t>
      </w:r>
      <w:r w:rsidR="00117FB7">
        <w:rPr>
          <w:rFonts w:ascii="Verdana" w:hAnsi="Verdana"/>
          <w:color w:val="000000" w:themeColor="text1"/>
          <w:sz w:val="21"/>
          <w:szCs w:val="21"/>
        </w:rPr>
        <w:t>, 202</w:t>
      </w:r>
      <w:r w:rsidR="000E76B3">
        <w:rPr>
          <w:rFonts w:ascii="Verdana" w:hAnsi="Verdana"/>
          <w:color w:val="000000" w:themeColor="text1"/>
          <w:sz w:val="21"/>
          <w:szCs w:val="21"/>
        </w:rPr>
        <w:t>1</w:t>
      </w:r>
    </w:p>
    <w:p w14:paraId="6EEDEEA0" w14:textId="6609439E" w:rsidR="00B8720A" w:rsidRPr="00B8720A" w:rsidRDefault="00B8720A" w:rsidP="00B8720A">
      <w:pPr>
        <w:pStyle w:val="Heading4"/>
        <w:rPr>
          <w:rFonts w:ascii="Verdana" w:hAnsi="Verdana"/>
          <w:color w:val="000000" w:themeColor="text1"/>
          <w:sz w:val="21"/>
          <w:szCs w:val="21"/>
        </w:rPr>
      </w:pPr>
      <w:r w:rsidRPr="00B8720A">
        <w:rPr>
          <w:rFonts w:ascii="Verdana" w:hAnsi="Verdana"/>
          <w:color w:val="000000" w:themeColor="text1"/>
          <w:sz w:val="21"/>
        </w:rPr>
        <w:t xml:space="preserve">Contact: </w:t>
      </w:r>
      <w:r w:rsidR="0099046F">
        <w:rPr>
          <w:rFonts w:ascii="Verdana" w:hAnsi="Verdana"/>
          <w:color w:val="000000" w:themeColor="text1"/>
          <w:sz w:val="21"/>
          <w:szCs w:val="21"/>
        </w:rPr>
        <w:t>Sharon Simpson</w:t>
      </w:r>
      <w:r w:rsidRPr="00B8720A">
        <w:rPr>
          <w:rFonts w:ascii="Verdana" w:hAnsi="Verdana"/>
          <w:color w:val="000000" w:themeColor="text1"/>
          <w:sz w:val="21"/>
          <w:szCs w:val="21"/>
        </w:rPr>
        <w:t xml:space="preserve">, (202) 223-3920 or </w:t>
      </w:r>
      <w:hyperlink r:id="rId6" w:history="1">
        <w:r w:rsidR="0099046F" w:rsidRPr="00337034">
          <w:rPr>
            <w:rStyle w:val="Hyperlink"/>
            <w:rFonts w:ascii="Verdana" w:hAnsi="Verdana"/>
            <w:sz w:val="21"/>
            <w:szCs w:val="21"/>
          </w:rPr>
          <w:t>ssimpson@callahan.com</w:t>
        </w:r>
      </w:hyperlink>
      <w:r w:rsidRPr="00B8720A">
        <w:rPr>
          <w:rFonts w:ascii="Verdana" w:hAnsi="Verdana"/>
          <w:color w:val="000000" w:themeColor="text1"/>
          <w:sz w:val="21"/>
          <w:szCs w:val="21"/>
        </w:rPr>
        <w:br/>
      </w:r>
    </w:p>
    <w:p w14:paraId="04AF600D" w14:textId="6F436C8A" w:rsidR="00117FB7" w:rsidRPr="00117FB7" w:rsidRDefault="00B8720A" w:rsidP="00117FB7">
      <w:pPr>
        <w:spacing w:line="360" w:lineRule="auto"/>
        <w:rPr>
          <w:rFonts w:eastAsia="Times New Roman" w:cs="Arial"/>
          <w:color w:val="000000" w:themeColor="text1"/>
          <w:sz w:val="21"/>
          <w:szCs w:val="21"/>
        </w:rPr>
      </w:pPr>
      <w:r w:rsidRPr="00B8720A">
        <w:rPr>
          <w:rFonts w:eastAsia="Times New Roman" w:cs="Arial"/>
          <w:b/>
          <w:color w:val="000000" w:themeColor="text1"/>
          <w:sz w:val="21"/>
          <w:szCs w:val="21"/>
        </w:rPr>
        <w:t>Washington, D.C.</w:t>
      </w:r>
      <w:r w:rsidR="005A0EB6">
        <w:rPr>
          <w:rFonts w:eastAsia="Times New Roman" w:cs="Arial"/>
          <w:color w:val="000000" w:themeColor="text1"/>
          <w:sz w:val="21"/>
          <w:szCs w:val="21"/>
        </w:rPr>
        <w:t xml:space="preserve"> – </w:t>
      </w:r>
      <w:r w:rsidR="00B772DB">
        <w:rPr>
          <w:rFonts w:eastAsia="Times New Roman" w:cs="Arial"/>
          <w:color w:val="000000" w:themeColor="text1"/>
          <w:sz w:val="21"/>
          <w:szCs w:val="21"/>
        </w:rPr>
        <w:t xml:space="preserve">The </w:t>
      </w:r>
      <w:r w:rsidR="00EC4561">
        <w:rPr>
          <w:rFonts w:eastAsia="Times New Roman" w:cs="Arial"/>
          <w:color w:val="000000" w:themeColor="text1"/>
          <w:sz w:val="21"/>
          <w:szCs w:val="21"/>
        </w:rPr>
        <w:t xml:space="preserve">Board of Trustees </w:t>
      </w:r>
      <w:r w:rsidR="00117FB7">
        <w:rPr>
          <w:rFonts w:eastAsia="Times New Roman" w:cs="Arial"/>
          <w:color w:val="000000" w:themeColor="text1"/>
          <w:sz w:val="21"/>
          <w:szCs w:val="21"/>
        </w:rPr>
        <w:t xml:space="preserve">for the </w:t>
      </w:r>
      <w:r w:rsidR="00117FB7" w:rsidRPr="00117FB7">
        <w:rPr>
          <w:rFonts w:eastAsia="Times New Roman" w:cs="Arial"/>
          <w:color w:val="000000" w:themeColor="text1"/>
          <w:sz w:val="21"/>
          <w:szCs w:val="21"/>
        </w:rPr>
        <w:t xml:space="preserve">Trust for Credit Unions (TCU), the largest mutual fund family created for and by credit unions, </w:t>
      </w:r>
      <w:r w:rsidR="00360ECA">
        <w:rPr>
          <w:rFonts w:eastAsia="Times New Roman" w:cs="Arial"/>
          <w:color w:val="000000" w:themeColor="text1"/>
          <w:sz w:val="21"/>
          <w:szCs w:val="21"/>
        </w:rPr>
        <w:t xml:space="preserve">recently </w:t>
      </w:r>
      <w:r w:rsidR="00584614">
        <w:rPr>
          <w:rFonts w:eastAsia="Times New Roman" w:cs="Arial"/>
          <w:color w:val="000000" w:themeColor="text1"/>
          <w:sz w:val="21"/>
          <w:szCs w:val="21"/>
        </w:rPr>
        <w:t>appointed</w:t>
      </w:r>
      <w:r w:rsidR="00117FB7" w:rsidRPr="00117FB7">
        <w:rPr>
          <w:rFonts w:eastAsia="Times New Roman" w:cs="Arial"/>
          <w:color w:val="000000" w:themeColor="text1"/>
          <w:sz w:val="21"/>
          <w:szCs w:val="21"/>
        </w:rPr>
        <w:t xml:space="preserve"> </w:t>
      </w:r>
      <w:r w:rsidR="003E59D1">
        <w:rPr>
          <w:rFonts w:eastAsia="Times New Roman" w:cs="Arial"/>
          <w:color w:val="000000" w:themeColor="text1"/>
          <w:sz w:val="21"/>
          <w:szCs w:val="21"/>
        </w:rPr>
        <w:t>Lisa Ginter and J. Mark McWatters to the Board</w:t>
      </w:r>
      <w:r w:rsidR="00117FB7" w:rsidRPr="00117FB7">
        <w:rPr>
          <w:rFonts w:eastAsia="Times New Roman" w:cs="Arial"/>
          <w:color w:val="000000" w:themeColor="text1"/>
          <w:sz w:val="21"/>
          <w:szCs w:val="21"/>
        </w:rPr>
        <w:t>.</w:t>
      </w:r>
    </w:p>
    <w:p w14:paraId="08F538BE" w14:textId="550B7683" w:rsidR="003E59D1" w:rsidRPr="003E59D1" w:rsidRDefault="003E59D1" w:rsidP="003E59D1">
      <w:pPr>
        <w:spacing w:line="360" w:lineRule="auto"/>
        <w:rPr>
          <w:rFonts w:eastAsia="Times New Roman" w:cs="Arial"/>
          <w:color w:val="000000" w:themeColor="text1"/>
          <w:sz w:val="21"/>
          <w:szCs w:val="21"/>
        </w:rPr>
      </w:pPr>
      <w:r>
        <w:rPr>
          <w:rFonts w:eastAsia="Times New Roman" w:cs="Arial"/>
          <w:noProof/>
          <w:color w:val="000000" w:themeColor="text1"/>
          <w:sz w:val="21"/>
          <w:szCs w:val="21"/>
        </w:rPr>
        <w:drawing>
          <wp:anchor distT="0" distB="0" distL="114300" distR="114300" simplePos="0" relativeHeight="251658240" behindDoc="0" locked="0" layoutInCell="1" allowOverlap="1" wp14:anchorId="2ADFF0B4" wp14:editId="068C3063">
            <wp:simplePos x="0" y="0"/>
            <wp:positionH relativeFrom="column">
              <wp:posOffset>2790825</wp:posOffset>
            </wp:positionH>
            <wp:positionV relativeFrom="paragraph">
              <wp:posOffset>6350</wp:posOffset>
            </wp:positionV>
            <wp:extent cx="3248025" cy="3248025"/>
            <wp:effectExtent l="0" t="0" r="9525" b="9525"/>
            <wp:wrapSquare wrapText="bothSides"/>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8025" cy="324802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Arial"/>
          <w:color w:val="000000" w:themeColor="text1"/>
          <w:sz w:val="21"/>
          <w:szCs w:val="21"/>
        </w:rPr>
        <w:t>Lisa Ginter</w:t>
      </w:r>
      <w:r w:rsidR="00117FB7" w:rsidRPr="00117FB7">
        <w:rPr>
          <w:rFonts w:eastAsia="Times New Roman" w:cs="Arial"/>
          <w:color w:val="000000" w:themeColor="text1"/>
          <w:sz w:val="21"/>
          <w:szCs w:val="21"/>
        </w:rPr>
        <w:t xml:space="preserve"> is </w:t>
      </w:r>
      <w:r w:rsidRPr="003E59D1">
        <w:rPr>
          <w:rFonts w:eastAsia="Times New Roman" w:cs="Arial"/>
          <w:color w:val="000000" w:themeColor="text1"/>
          <w:sz w:val="21"/>
          <w:szCs w:val="21"/>
        </w:rPr>
        <w:t>CEO of CommunityAmerica Credit Union</w:t>
      </w:r>
      <w:r>
        <w:rPr>
          <w:rFonts w:eastAsia="Times New Roman" w:cs="Arial"/>
          <w:color w:val="000000" w:themeColor="text1"/>
          <w:sz w:val="21"/>
          <w:szCs w:val="21"/>
        </w:rPr>
        <w:t xml:space="preserve"> ($4</w:t>
      </w:r>
      <w:r w:rsidR="00A719A4">
        <w:rPr>
          <w:rFonts w:eastAsia="Times New Roman" w:cs="Arial"/>
          <w:color w:val="000000" w:themeColor="text1"/>
          <w:sz w:val="21"/>
          <w:szCs w:val="21"/>
        </w:rPr>
        <w:t>.2</w:t>
      </w:r>
      <w:r>
        <w:rPr>
          <w:rFonts w:eastAsia="Times New Roman" w:cs="Arial"/>
          <w:color w:val="000000" w:themeColor="text1"/>
          <w:sz w:val="21"/>
          <w:szCs w:val="21"/>
        </w:rPr>
        <w:t xml:space="preserve">B, </w:t>
      </w:r>
      <w:r w:rsidR="00A719A4">
        <w:rPr>
          <w:rFonts w:eastAsia="Times New Roman" w:cs="Arial"/>
          <w:color w:val="000000" w:themeColor="text1"/>
          <w:sz w:val="21"/>
          <w:szCs w:val="21"/>
        </w:rPr>
        <w:t>Lenexa, KS</w:t>
      </w:r>
      <w:r>
        <w:rPr>
          <w:rFonts w:eastAsia="Times New Roman" w:cs="Arial"/>
          <w:color w:val="000000" w:themeColor="text1"/>
          <w:sz w:val="21"/>
          <w:szCs w:val="21"/>
        </w:rPr>
        <w:t>)</w:t>
      </w:r>
      <w:r w:rsidRPr="003E59D1">
        <w:rPr>
          <w:rFonts w:eastAsia="Times New Roman" w:cs="Arial"/>
          <w:color w:val="000000" w:themeColor="text1"/>
          <w:sz w:val="21"/>
          <w:szCs w:val="21"/>
        </w:rPr>
        <w:t>,</w:t>
      </w:r>
      <w:r w:rsidRPr="003E59D1">
        <w:t xml:space="preserve"> </w:t>
      </w:r>
      <w:r w:rsidRPr="003E59D1">
        <w:rPr>
          <w:rFonts w:eastAsia="Times New Roman" w:cs="Arial"/>
          <w:color w:val="000000" w:themeColor="text1"/>
          <w:sz w:val="21"/>
          <w:szCs w:val="21"/>
        </w:rPr>
        <w:t xml:space="preserve">and an influential figure in the business, civic and philanthropic community. </w:t>
      </w:r>
    </w:p>
    <w:p w14:paraId="085E0554" w14:textId="7A623D24" w:rsidR="00A4573F" w:rsidRDefault="000D01A5" w:rsidP="003E59D1">
      <w:pPr>
        <w:spacing w:line="360" w:lineRule="auto"/>
        <w:rPr>
          <w:rFonts w:eastAsia="Times New Roman" w:cs="Arial"/>
          <w:color w:val="000000" w:themeColor="text1"/>
          <w:sz w:val="21"/>
          <w:szCs w:val="21"/>
        </w:rPr>
      </w:pPr>
      <w:r>
        <w:rPr>
          <w:rFonts w:eastAsia="Times New Roman" w:cs="Arial"/>
          <w:color w:val="000000" w:themeColor="text1"/>
          <w:sz w:val="21"/>
          <w:szCs w:val="21"/>
        </w:rPr>
        <w:t>Ginter</w:t>
      </w:r>
      <w:r w:rsidR="003E59D1" w:rsidRPr="003E59D1">
        <w:rPr>
          <w:rFonts w:eastAsia="Times New Roman" w:cs="Arial"/>
          <w:color w:val="000000" w:themeColor="text1"/>
          <w:sz w:val="21"/>
          <w:szCs w:val="21"/>
        </w:rPr>
        <w:t xml:space="preserve"> has served in a leadership role at CommunityAmerica since she joined the organization in 1995</w:t>
      </w:r>
      <w:r w:rsidR="003E59D1">
        <w:rPr>
          <w:rFonts w:eastAsia="Times New Roman" w:cs="Arial"/>
          <w:color w:val="000000" w:themeColor="text1"/>
          <w:sz w:val="21"/>
          <w:szCs w:val="21"/>
        </w:rPr>
        <w:t xml:space="preserve"> and became </w:t>
      </w:r>
      <w:r w:rsidR="003E59D1" w:rsidRPr="003E59D1">
        <w:rPr>
          <w:rFonts w:eastAsia="Times New Roman" w:cs="Arial"/>
          <w:color w:val="000000" w:themeColor="text1"/>
          <w:sz w:val="21"/>
          <w:szCs w:val="21"/>
        </w:rPr>
        <w:t>CEO in 2015</w:t>
      </w:r>
      <w:r w:rsidR="003E59D1">
        <w:rPr>
          <w:rFonts w:eastAsia="Times New Roman" w:cs="Arial"/>
          <w:color w:val="000000" w:themeColor="text1"/>
          <w:sz w:val="21"/>
          <w:szCs w:val="21"/>
        </w:rPr>
        <w:t>.</w:t>
      </w:r>
      <w:r w:rsidR="003E59D1" w:rsidRPr="003E59D1">
        <w:rPr>
          <w:rFonts w:eastAsia="Times New Roman" w:cs="Arial"/>
          <w:color w:val="000000" w:themeColor="text1"/>
          <w:sz w:val="21"/>
          <w:szCs w:val="21"/>
        </w:rPr>
        <w:t xml:space="preserve"> </w:t>
      </w:r>
      <w:r w:rsidR="00556BD4">
        <w:rPr>
          <w:rFonts w:eastAsia="Times New Roman" w:cs="Arial"/>
          <w:color w:val="000000" w:themeColor="text1"/>
          <w:sz w:val="21"/>
          <w:szCs w:val="21"/>
        </w:rPr>
        <w:t xml:space="preserve">She also </w:t>
      </w:r>
      <w:r w:rsidR="00556BD4" w:rsidRPr="00556BD4">
        <w:rPr>
          <w:rFonts w:eastAsia="Times New Roman" w:cs="Arial"/>
          <w:color w:val="000000" w:themeColor="text1"/>
          <w:sz w:val="21"/>
          <w:szCs w:val="21"/>
        </w:rPr>
        <w:t>serves on the Executive Boards of the Kansas City Chamber of Commerce and Kansas City Area Development Council</w:t>
      </w:r>
      <w:r w:rsidR="00556BD4">
        <w:rPr>
          <w:rFonts w:eastAsia="Times New Roman" w:cs="Arial"/>
          <w:color w:val="000000" w:themeColor="text1"/>
          <w:sz w:val="21"/>
          <w:szCs w:val="21"/>
        </w:rPr>
        <w:t>, in addition to her multiple roles within the credit union industry.</w:t>
      </w:r>
    </w:p>
    <w:p w14:paraId="693EB5E8" w14:textId="0296E5A9" w:rsidR="002242EF" w:rsidRDefault="00117FB7" w:rsidP="003E59D1">
      <w:pPr>
        <w:spacing w:line="360" w:lineRule="auto"/>
        <w:rPr>
          <w:rFonts w:eastAsia="Times New Roman" w:cs="Arial"/>
          <w:color w:val="000000" w:themeColor="text1"/>
          <w:sz w:val="21"/>
          <w:szCs w:val="21"/>
        </w:rPr>
      </w:pPr>
      <w:r w:rsidRPr="00044B95">
        <w:rPr>
          <w:rFonts w:eastAsia="Times New Roman" w:cs="Arial"/>
          <w:color w:val="000000" w:themeColor="text1"/>
          <w:sz w:val="21"/>
          <w:szCs w:val="21"/>
        </w:rPr>
        <w:t xml:space="preserve">In response to her recent </w:t>
      </w:r>
      <w:r w:rsidR="00584614" w:rsidRPr="00044B95">
        <w:rPr>
          <w:rFonts w:eastAsia="Times New Roman" w:cs="Arial"/>
          <w:color w:val="000000" w:themeColor="text1"/>
          <w:sz w:val="21"/>
          <w:szCs w:val="21"/>
        </w:rPr>
        <w:t>appointment</w:t>
      </w:r>
      <w:r w:rsidRPr="00044B95">
        <w:rPr>
          <w:rFonts w:eastAsia="Times New Roman" w:cs="Arial"/>
          <w:color w:val="000000" w:themeColor="text1"/>
          <w:sz w:val="21"/>
          <w:szCs w:val="21"/>
        </w:rPr>
        <w:t xml:space="preserve">, </w:t>
      </w:r>
      <w:r w:rsidR="003E59D1" w:rsidRPr="00044B95">
        <w:rPr>
          <w:rFonts w:eastAsia="Times New Roman" w:cs="Arial"/>
          <w:color w:val="000000" w:themeColor="text1"/>
          <w:sz w:val="21"/>
          <w:szCs w:val="21"/>
        </w:rPr>
        <w:t>Ginter</w:t>
      </w:r>
      <w:r w:rsidRPr="00044B95">
        <w:rPr>
          <w:rFonts w:eastAsia="Times New Roman" w:cs="Arial"/>
          <w:color w:val="000000" w:themeColor="text1"/>
          <w:sz w:val="21"/>
          <w:szCs w:val="21"/>
        </w:rPr>
        <w:t xml:space="preserve"> says “</w:t>
      </w:r>
      <w:r w:rsidR="000D01A5" w:rsidRPr="00044B95">
        <w:rPr>
          <w:rFonts w:eastAsia="Times New Roman" w:cs="Arial"/>
          <w:color w:val="000000" w:themeColor="text1"/>
          <w:sz w:val="21"/>
          <w:szCs w:val="21"/>
        </w:rPr>
        <w:t xml:space="preserve">TCU is a great example of the valuable </w:t>
      </w:r>
      <w:r w:rsidR="00BF125B" w:rsidRPr="00044B95">
        <w:rPr>
          <w:rFonts w:eastAsia="Times New Roman" w:cs="Arial"/>
          <w:color w:val="000000" w:themeColor="text1"/>
          <w:sz w:val="21"/>
          <w:szCs w:val="21"/>
        </w:rPr>
        <w:t>collaborative solution</w:t>
      </w:r>
      <w:r w:rsidR="000D01A5" w:rsidRPr="00044B95">
        <w:rPr>
          <w:rFonts w:eastAsia="Times New Roman" w:cs="Arial"/>
          <w:color w:val="000000" w:themeColor="text1"/>
          <w:sz w:val="21"/>
          <w:szCs w:val="21"/>
        </w:rPr>
        <w:t>s we can develop when we join forces. I’m looking forward to serving our industry’s investment needs along with my fellow trustees.</w:t>
      </w:r>
      <w:r w:rsidR="00BF125B" w:rsidRPr="00044B95">
        <w:rPr>
          <w:rFonts w:eastAsia="Times New Roman" w:cs="Arial"/>
          <w:color w:val="000000" w:themeColor="text1"/>
          <w:sz w:val="21"/>
          <w:szCs w:val="21"/>
        </w:rPr>
        <w:t>”</w:t>
      </w:r>
      <w:r w:rsidR="00BF125B">
        <w:rPr>
          <w:rFonts w:eastAsia="Times New Roman" w:cs="Arial"/>
          <w:color w:val="000000" w:themeColor="text1"/>
          <w:sz w:val="21"/>
          <w:szCs w:val="21"/>
        </w:rPr>
        <w:t xml:space="preserve"> </w:t>
      </w:r>
    </w:p>
    <w:p w14:paraId="1369805F" w14:textId="7D2F212D" w:rsidR="000D01A5" w:rsidRPr="000D01A5" w:rsidRDefault="000E76B3" w:rsidP="000D01A5">
      <w:pPr>
        <w:spacing w:line="360" w:lineRule="auto"/>
        <w:rPr>
          <w:rFonts w:eastAsia="Times New Roman" w:cs="Arial"/>
          <w:color w:val="000000" w:themeColor="text1"/>
          <w:sz w:val="21"/>
          <w:szCs w:val="21"/>
        </w:rPr>
      </w:pPr>
      <w:r>
        <w:rPr>
          <w:rFonts w:eastAsia="Times New Roman" w:cs="Arial"/>
          <w:noProof/>
          <w:color w:val="000000" w:themeColor="text1"/>
          <w:sz w:val="21"/>
          <w:szCs w:val="21"/>
        </w:rPr>
        <w:lastRenderedPageBreak/>
        <w:drawing>
          <wp:anchor distT="0" distB="0" distL="114300" distR="114300" simplePos="0" relativeHeight="251659264" behindDoc="0" locked="0" layoutInCell="1" allowOverlap="1" wp14:anchorId="5ED3926C" wp14:editId="70451BE0">
            <wp:simplePos x="0" y="0"/>
            <wp:positionH relativeFrom="margin">
              <wp:posOffset>3323590</wp:posOffset>
            </wp:positionH>
            <wp:positionV relativeFrom="paragraph">
              <wp:posOffset>57150</wp:posOffset>
            </wp:positionV>
            <wp:extent cx="2574925" cy="3592830"/>
            <wp:effectExtent l="0" t="0" r="0" b="7620"/>
            <wp:wrapSquare wrapText="bothSides"/>
            <wp:docPr id="4" name="Picture 4"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and ti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574925" cy="3592830"/>
                    </a:xfrm>
                    <a:prstGeom prst="rect">
                      <a:avLst/>
                    </a:prstGeom>
                  </pic:spPr>
                </pic:pic>
              </a:graphicData>
            </a:graphic>
            <wp14:sizeRelH relativeFrom="margin">
              <wp14:pctWidth>0</wp14:pctWidth>
            </wp14:sizeRelH>
            <wp14:sizeRelV relativeFrom="margin">
              <wp14:pctHeight>0</wp14:pctHeight>
            </wp14:sizeRelV>
          </wp:anchor>
        </w:drawing>
      </w:r>
      <w:r w:rsidR="003E59D1">
        <w:rPr>
          <w:rFonts w:eastAsia="Times New Roman" w:cs="Arial"/>
          <w:color w:val="000000" w:themeColor="text1"/>
          <w:sz w:val="21"/>
          <w:szCs w:val="21"/>
        </w:rPr>
        <w:t>J. Mark McWatters</w:t>
      </w:r>
      <w:r w:rsidR="002242EF" w:rsidRPr="002242EF">
        <w:rPr>
          <w:rFonts w:eastAsia="Times New Roman" w:cs="Arial"/>
          <w:color w:val="000000" w:themeColor="text1"/>
          <w:sz w:val="21"/>
          <w:szCs w:val="21"/>
        </w:rPr>
        <w:t xml:space="preserve"> is </w:t>
      </w:r>
      <w:r w:rsidR="003E59D1" w:rsidRPr="003E59D1">
        <w:rPr>
          <w:rFonts w:eastAsia="Times New Roman" w:cs="Arial"/>
          <w:color w:val="000000" w:themeColor="text1"/>
          <w:sz w:val="21"/>
          <w:szCs w:val="21"/>
        </w:rPr>
        <w:t>Former Chair of the National Credit Union Administration</w:t>
      </w:r>
      <w:r w:rsidR="002242EF" w:rsidRPr="002242EF">
        <w:rPr>
          <w:rFonts w:eastAsia="Times New Roman" w:cs="Arial"/>
          <w:color w:val="000000" w:themeColor="text1"/>
          <w:sz w:val="21"/>
          <w:szCs w:val="21"/>
        </w:rPr>
        <w:t>.</w:t>
      </w:r>
      <w:r w:rsidR="000D01A5">
        <w:rPr>
          <w:rFonts w:eastAsia="Times New Roman" w:cs="Arial"/>
          <w:color w:val="000000" w:themeColor="text1"/>
          <w:sz w:val="21"/>
          <w:szCs w:val="21"/>
        </w:rPr>
        <w:t xml:space="preserve"> He</w:t>
      </w:r>
      <w:r w:rsidR="000D01A5" w:rsidRPr="000D01A5">
        <w:rPr>
          <w:rFonts w:eastAsia="Times New Roman" w:cs="Arial"/>
          <w:color w:val="000000" w:themeColor="text1"/>
          <w:sz w:val="21"/>
          <w:szCs w:val="21"/>
        </w:rPr>
        <w:t xml:space="preserve"> also served as a Member of the Financial Stability Oversight Council, the Federal Financial Institutions Examination Council, the Financial and Banking Information Infrastructure Committee, and NeighborWorks America.</w:t>
      </w:r>
    </w:p>
    <w:p w14:paraId="6DE298D0" w14:textId="29D1E995" w:rsidR="002242EF" w:rsidRDefault="000D01A5" w:rsidP="000D01A5">
      <w:pPr>
        <w:spacing w:line="360" w:lineRule="auto"/>
        <w:rPr>
          <w:rFonts w:eastAsia="Times New Roman" w:cs="Arial"/>
          <w:color w:val="000000" w:themeColor="text1"/>
          <w:sz w:val="21"/>
          <w:szCs w:val="21"/>
        </w:rPr>
      </w:pPr>
      <w:r w:rsidRPr="000D01A5">
        <w:rPr>
          <w:rFonts w:eastAsia="Times New Roman" w:cs="Arial"/>
          <w:color w:val="000000" w:themeColor="text1"/>
          <w:sz w:val="21"/>
          <w:szCs w:val="21"/>
        </w:rPr>
        <w:t xml:space="preserve">Prior to joining these organizations, McWatters served as the Assistant Dean for Graduate Programs and as a Professor of Practice at the SMU Dedman School of Law and as an Adjunct Professor at the SMU Cox School of Business where he taught courses in tax policy and international, corporate and partnership taxation. </w:t>
      </w:r>
      <w:r w:rsidR="00044B95" w:rsidRPr="00044B95">
        <w:rPr>
          <w:rFonts w:eastAsia="Times New Roman" w:cs="Arial"/>
          <w:color w:val="000000" w:themeColor="text1"/>
          <w:sz w:val="21"/>
          <w:szCs w:val="21"/>
        </w:rPr>
        <w:t xml:space="preserve">He has also practiced law for over </w:t>
      </w:r>
      <w:r w:rsidR="005A6B95" w:rsidRPr="005A6B95">
        <w:rPr>
          <w:rFonts w:eastAsia="Times New Roman" w:cs="Arial"/>
          <w:color w:val="000000" w:themeColor="text1"/>
          <w:sz w:val="21"/>
          <w:szCs w:val="21"/>
        </w:rPr>
        <w:t xml:space="preserve">three </w:t>
      </w:r>
      <w:r w:rsidR="00044B95" w:rsidRPr="005A6B95">
        <w:rPr>
          <w:rFonts w:eastAsia="Times New Roman" w:cs="Arial"/>
          <w:color w:val="000000" w:themeColor="text1"/>
          <w:sz w:val="21"/>
          <w:szCs w:val="21"/>
        </w:rPr>
        <w:t>decades</w:t>
      </w:r>
      <w:r w:rsidR="005A6B95">
        <w:rPr>
          <w:rFonts w:eastAsia="Times New Roman" w:cs="Arial"/>
          <w:color w:val="000000" w:themeColor="text1"/>
          <w:sz w:val="21"/>
          <w:szCs w:val="21"/>
        </w:rPr>
        <w:t xml:space="preserve"> including</w:t>
      </w:r>
      <w:r w:rsidR="00044B95" w:rsidRPr="00044B95">
        <w:rPr>
          <w:rFonts w:eastAsia="Times New Roman" w:cs="Arial"/>
          <w:color w:val="000000" w:themeColor="text1"/>
          <w:sz w:val="21"/>
          <w:szCs w:val="21"/>
        </w:rPr>
        <w:t xml:space="preserve"> as a partner with three international law firms and as counsel to a cross-border hedge and private equity firm where he specialized in taxation, corporate finance, and mergers and acquisitions</w:t>
      </w:r>
      <w:r w:rsidR="00044B95">
        <w:rPr>
          <w:rFonts w:eastAsia="Times New Roman" w:cs="Arial"/>
          <w:color w:val="000000" w:themeColor="text1"/>
          <w:sz w:val="21"/>
          <w:szCs w:val="21"/>
        </w:rPr>
        <w:t>.</w:t>
      </w:r>
      <w:r w:rsidR="00044B95" w:rsidRPr="00044B95">
        <w:rPr>
          <w:rFonts w:eastAsia="Times New Roman" w:cs="Arial"/>
          <w:color w:val="000000" w:themeColor="text1"/>
          <w:sz w:val="21"/>
          <w:szCs w:val="21"/>
        </w:rPr>
        <w:t xml:space="preserve"> </w:t>
      </w:r>
      <w:r w:rsidR="002242EF" w:rsidRPr="00044B95">
        <w:rPr>
          <w:rFonts w:eastAsia="Times New Roman" w:cs="Arial"/>
          <w:color w:val="000000" w:themeColor="text1"/>
          <w:sz w:val="21"/>
          <w:szCs w:val="21"/>
        </w:rPr>
        <w:t>“</w:t>
      </w:r>
      <w:r w:rsidRPr="00044B95">
        <w:rPr>
          <w:rFonts w:eastAsia="Times New Roman" w:cs="Arial"/>
          <w:color w:val="000000" w:themeColor="text1"/>
          <w:sz w:val="21"/>
          <w:szCs w:val="21"/>
        </w:rPr>
        <w:t xml:space="preserve">TCU has built a strong history of performance for </w:t>
      </w:r>
      <w:r w:rsidR="00556BD4" w:rsidRPr="00044B95">
        <w:rPr>
          <w:rFonts w:eastAsia="Times New Roman" w:cs="Arial"/>
          <w:color w:val="000000" w:themeColor="text1"/>
          <w:sz w:val="21"/>
          <w:szCs w:val="21"/>
        </w:rPr>
        <w:t>more than</w:t>
      </w:r>
      <w:r w:rsidRPr="00044B95">
        <w:rPr>
          <w:rFonts w:eastAsia="Times New Roman" w:cs="Arial"/>
          <w:color w:val="000000" w:themeColor="text1"/>
          <w:sz w:val="21"/>
          <w:szCs w:val="21"/>
        </w:rPr>
        <w:t xml:space="preserve"> 30 years</w:t>
      </w:r>
      <w:r w:rsidR="002242EF" w:rsidRPr="00044B95">
        <w:rPr>
          <w:rFonts w:eastAsia="Times New Roman" w:cs="Arial"/>
          <w:color w:val="000000" w:themeColor="text1"/>
          <w:sz w:val="21"/>
          <w:szCs w:val="21"/>
        </w:rPr>
        <w:t xml:space="preserve">,” said </w:t>
      </w:r>
      <w:r w:rsidRPr="00044B95">
        <w:rPr>
          <w:rFonts w:eastAsia="Times New Roman" w:cs="Arial"/>
          <w:color w:val="000000" w:themeColor="text1"/>
          <w:sz w:val="21"/>
          <w:szCs w:val="21"/>
        </w:rPr>
        <w:t>McWatters</w:t>
      </w:r>
      <w:r w:rsidR="002242EF" w:rsidRPr="00044B95">
        <w:rPr>
          <w:rFonts w:eastAsia="Times New Roman" w:cs="Arial"/>
          <w:color w:val="000000" w:themeColor="text1"/>
          <w:sz w:val="21"/>
          <w:szCs w:val="21"/>
        </w:rPr>
        <w:t>. “</w:t>
      </w:r>
      <w:r w:rsidRPr="00044B95">
        <w:rPr>
          <w:rFonts w:eastAsia="Times New Roman" w:cs="Arial"/>
          <w:color w:val="000000" w:themeColor="text1"/>
          <w:sz w:val="21"/>
          <w:szCs w:val="21"/>
        </w:rPr>
        <w:t xml:space="preserve">I’m excited about </w:t>
      </w:r>
      <w:r w:rsidR="00556BD4" w:rsidRPr="00044B95">
        <w:rPr>
          <w:rFonts w:eastAsia="Times New Roman" w:cs="Arial"/>
          <w:color w:val="000000" w:themeColor="text1"/>
          <w:sz w:val="21"/>
          <w:szCs w:val="21"/>
        </w:rPr>
        <w:t>continuing to serve</w:t>
      </w:r>
      <w:r w:rsidRPr="00044B95">
        <w:rPr>
          <w:rFonts w:eastAsia="Times New Roman" w:cs="Arial"/>
          <w:color w:val="000000" w:themeColor="text1"/>
          <w:sz w:val="21"/>
          <w:szCs w:val="21"/>
        </w:rPr>
        <w:t xml:space="preserve"> the </w:t>
      </w:r>
      <w:r w:rsidR="00556BD4" w:rsidRPr="00044B95">
        <w:rPr>
          <w:rFonts w:eastAsia="Times New Roman" w:cs="Arial"/>
          <w:color w:val="000000" w:themeColor="text1"/>
          <w:sz w:val="21"/>
          <w:szCs w:val="21"/>
        </w:rPr>
        <w:t>credit union community</w:t>
      </w:r>
      <w:r w:rsidRPr="00044B95">
        <w:rPr>
          <w:rFonts w:eastAsia="Times New Roman" w:cs="Arial"/>
          <w:color w:val="000000" w:themeColor="text1"/>
          <w:sz w:val="21"/>
          <w:szCs w:val="21"/>
        </w:rPr>
        <w:t xml:space="preserve"> through </w:t>
      </w:r>
      <w:r w:rsidR="00556BD4" w:rsidRPr="00044B95">
        <w:rPr>
          <w:rFonts w:eastAsia="Times New Roman" w:cs="Arial"/>
          <w:color w:val="000000" w:themeColor="text1"/>
          <w:sz w:val="21"/>
          <w:szCs w:val="21"/>
        </w:rPr>
        <w:t>my</w:t>
      </w:r>
      <w:r w:rsidRPr="00044B95">
        <w:rPr>
          <w:rFonts w:eastAsia="Times New Roman" w:cs="Arial"/>
          <w:color w:val="000000" w:themeColor="text1"/>
          <w:sz w:val="21"/>
          <w:szCs w:val="21"/>
        </w:rPr>
        <w:t xml:space="preserve"> role on the </w:t>
      </w:r>
      <w:r w:rsidR="00556BD4" w:rsidRPr="00044B95">
        <w:rPr>
          <w:rFonts w:eastAsia="Times New Roman" w:cs="Arial"/>
          <w:color w:val="000000" w:themeColor="text1"/>
          <w:sz w:val="21"/>
          <w:szCs w:val="21"/>
        </w:rPr>
        <w:t xml:space="preserve">TCU </w:t>
      </w:r>
      <w:r w:rsidRPr="00044B95">
        <w:rPr>
          <w:rFonts w:eastAsia="Times New Roman" w:cs="Arial"/>
          <w:color w:val="000000" w:themeColor="text1"/>
          <w:sz w:val="21"/>
          <w:szCs w:val="21"/>
        </w:rPr>
        <w:t>Board.”</w:t>
      </w:r>
    </w:p>
    <w:p w14:paraId="03ECFF12" w14:textId="46E72D9E" w:rsidR="00662D79" w:rsidRDefault="00F87A59" w:rsidP="002E4808">
      <w:pPr>
        <w:spacing w:line="360" w:lineRule="auto"/>
        <w:rPr>
          <w:rFonts w:eastAsia="Times New Roman" w:cs="Arial"/>
          <w:color w:val="000000" w:themeColor="text1"/>
          <w:sz w:val="21"/>
          <w:szCs w:val="21"/>
        </w:rPr>
      </w:pPr>
      <w:r>
        <w:rPr>
          <w:rFonts w:eastAsia="Times New Roman" w:cs="Arial"/>
          <w:color w:val="000000" w:themeColor="text1"/>
          <w:sz w:val="21"/>
          <w:szCs w:val="21"/>
        </w:rPr>
        <w:t>The</w:t>
      </w:r>
      <w:r w:rsidR="002E4808" w:rsidRPr="002E4808">
        <w:rPr>
          <w:rFonts w:eastAsia="Times New Roman" w:cs="Arial"/>
          <w:color w:val="000000" w:themeColor="text1"/>
          <w:sz w:val="21"/>
          <w:szCs w:val="21"/>
        </w:rPr>
        <w:t xml:space="preserve"> trustees are a vital component </w:t>
      </w:r>
      <w:r w:rsidR="00A720E6">
        <w:rPr>
          <w:rFonts w:eastAsia="Times New Roman" w:cs="Arial"/>
          <w:color w:val="000000" w:themeColor="text1"/>
          <w:sz w:val="21"/>
          <w:szCs w:val="21"/>
        </w:rPr>
        <w:t>of</w:t>
      </w:r>
      <w:r w:rsidR="002E4808" w:rsidRPr="002E4808">
        <w:rPr>
          <w:rFonts w:eastAsia="Times New Roman" w:cs="Arial"/>
          <w:color w:val="000000" w:themeColor="text1"/>
          <w:sz w:val="21"/>
          <w:szCs w:val="21"/>
        </w:rPr>
        <w:t xml:space="preserve"> </w:t>
      </w:r>
      <w:r w:rsidR="004B2D9B">
        <w:rPr>
          <w:rFonts w:eastAsia="Times New Roman" w:cs="Arial"/>
          <w:color w:val="000000" w:themeColor="text1"/>
          <w:sz w:val="21"/>
          <w:szCs w:val="21"/>
        </w:rPr>
        <w:t>TCU’s</w:t>
      </w:r>
      <w:r w:rsidR="002E4808" w:rsidRPr="002E4808">
        <w:rPr>
          <w:rFonts w:eastAsia="Times New Roman" w:cs="Arial"/>
          <w:color w:val="000000" w:themeColor="text1"/>
          <w:sz w:val="21"/>
          <w:szCs w:val="21"/>
        </w:rPr>
        <w:t xml:space="preserve"> </w:t>
      </w:r>
      <w:r w:rsidR="004C7989">
        <w:rPr>
          <w:rFonts w:eastAsia="Times New Roman" w:cs="Arial"/>
          <w:color w:val="000000" w:themeColor="text1"/>
          <w:sz w:val="21"/>
          <w:szCs w:val="21"/>
        </w:rPr>
        <w:t xml:space="preserve">organizational and </w:t>
      </w:r>
      <w:r w:rsidR="00CE542D">
        <w:rPr>
          <w:rFonts w:eastAsia="Times New Roman" w:cs="Arial"/>
          <w:color w:val="000000" w:themeColor="text1"/>
          <w:sz w:val="21"/>
          <w:szCs w:val="21"/>
        </w:rPr>
        <w:t>governance</w:t>
      </w:r>
      <w:r w:rsidR="002E4808" w:rsidRPr="002E4808">
        <w:rPr>
          <w:rFonts w:eastAsia="Times New Roman" w:cs="Arial"/>
          <w:color w:val="000000" w:themeColor="text1"/>
          <w:sz w:val="21"/>
          <w:szCs w:val="21"/>
        </w:rPr>
        <w:t xml:space="preserve"> structure. </w:t>
      </w:r>
      <w:r w:rsidR="00EC5446">
        <w:rPr>
          <w:rFonts w:eastAsia="Times New Roman" w:cs="Arial"/>
          <w:color w:val="000000" w:themeColor="text1"/>
          <w:sz w:val="21"/>
          <w:szCs w:val="21"/>
        </w:rPr>
        <w:t>On behalf of TCU’s credit union investors, the Board of Trustees o</w:t>
      </w:r>
      <w:r w:rsidR="002E4808" w:rsidRPr="002E4808">
        <w:rPr>
          <w:rFonts w:eastAsia="Times New Roman" w:cs="Arial"/>
          <w:color w:val="000000" w:themeColor="text1"/>
          <w:sz w:val="21"/>
          <w:szCs w:val="21"/>
        </w:rPr>
        <w:t>versee</w:t>
      </w:r>
      <w:r w:rsidR="00EC5446">
        <w:rPr>
          <w:rFonts w:eastAsia="Times New Roman" w:cs="Arial"/>
          <w:color w:val="000000" w:themeColor="text1"/>
          <w:sz w:val="21"/>
          <w:szCs w:val="21"/>
        </w:rPr>
        <w:t>s</w:t>
      </w:r>
      <w:r w:rsidR="002E4808" w:rsidRPr="002E4808">
        <w:rPr>
          <w:rFonts w:eastAsia="Times New Roman" w:cs="Arial"/>
          <w:color w:val="000000" w:themeColor="text1"/>
          <w:sz w:val="21"/>
          <w:szCs w:val="21"/>
        </w:rPr>
        <w:t xml:space="preserve"> the performance of </w:t>
      </w:r>
      <w:r w:rsidR="00EC5446">
        <w:rPr>
          <w:rFonts w:eastAsia="Times New Roman" w:cs="Arial"/>
          <w:color w:val="000000" w:themeColor="text1"/>
          <w:sz w:val="21"/>
          <w:szCs w:val="21"/>
        </w:rPr>
        <w:t>each</w:t>
      </w:r>
      <w:r w:rsidR="002E4808" w:rsidRPr="002E4808">
        <w:rPr>
          <w:rFonts w:eastAsia="Times New Roman" w:cs="Arial"/>
          <w:color w:val="000000" w:themeColor="text1"/>
          <w:sz w:val="21"/>
          <w:szCs w:val="21"/>
        </w:rPr>
        <w:t xml:space="preserve"> service provider and </w:t>
      </w:r>
      <w:r w:rsidR="007E459D">
        <w:rPr>
          <w:rFonts w:eastAsia="Times New Roman" w:cs="Arial"/>
          <w:color w:val="000000" w:themeColor="text1"/>
          <w:sz w:val="21"/>
          <w:szCs w:val="21"/>
        </w:rPr>
        <w:t>monitors risk management</w:t>
      </w:r>
      <w:r w:rsidR="002E4808" w:rsidRPr="002E4808">
        <w:rPr>
          <w:rFonts w:eastAsia="Times New Roman" w:cs="Arial"/>
          <w:color w:val="000000" w:themeColor="text1"/>
          <w:sz w:val="21"/>
          <w:szCs w:val="21"/>
        </w:rPr>
        <w:t>.</w:t>
      </w:r>
      <w:r w:rsidR="002D7C29">
        <w:rPr>
          <w:rFonts w:eastAsia="Times New Roman" w:cs="Arial"/>
          <w:color w:val="000000" w:themeColor="text1"/>
          <w:sz w:val="21"/>
          <w:szCs w:val="21"/>
        </w:rPr>
        <w:t xml:space="preserve"> </w:t>
      </w:r>
      <w:r w:rsidR="00662D79" w:rsidRPr="00662D79">
        <w:rPr>
          <w:rFonts w:eastAsia="Times New Roman" w:cs="Arial"/>
          <w:color w:val="000000" w:themeColor="text1"/>
          <w:sz w:val="21"/>
          <w:szCs w:val="21"/>
        </w:rPr>
        <w:t xml:space="preserve">“Their ability to take the long view of TCU’s role </w:t>
      </w:r>
      <w:r w:rsidR="00CE542D">
        <w:rPr>
          <w:rFonts w:eastAsia="Times New Roman" w:cs="Arial"/>
          <w:color w:val="000000" w:themeColor="text1"/>
          <w:sz w:val="21"/>
          <w:szCs w:val="21"/>
        </w:rPr>
        <w:t>in supporting</w:t>
      </w:r>
      <w:r w:rsidR="00662D79" w:rsidRPr="00662D79">
        <w:rPr>
          <w:rFonts w:eastAsia="Times New Roman" w:cs="Arial"/>
          <w:color w:val="000000" w:themeColor="text1"/>
          <w:sz w:val="21"/>
          <w:szCs w:val="21"/>
        </w:rPr>
        <w:t xml:space="preserve"> credit unions is </w:t>
      </w:r>
      <w:r w:rsidR="00CE542D">
        <w:rPr>
          <w:rFonts w:eastAsia="Times New Roman" w:cs="Arial"/>
          <w:color w:val="000000" w:themeColor="text1"/>
          <w:sz w:val="21"/>
          <w:szCs w:val="21"/>
        </w:rPr>
        <w:t>critical to our</w:t>
      </w:r>
      <w:r w:rsidR="00662D79" w:rsidRPr="00662D79">
        <w:rPr>
          <w:rFonts w:eastAsia="Times New Roman" w:cs="Arial"/>
          <w:color w:val="000000" w:themeColor="text1"/>
          <w:sz w:val="21"/>
          <w:szCs w:val="21"/>
        </w:rPr>
        <w:t xml:space="preserve"> success,” said Jay Johnson, President of T</w:t>
      </w:r>
      <w:r w:rsidR="008A30A0">
        <w:rPr>
          <w:rFonts w:eastAsia="Times New Roman" w:cs="Arial"/>
          <w:color w:val="000000" w:themeColor="text1"/>
          <w:sz w:val="21"/>
          <w:szCs w:val="21"/>
        </w:rPr>
        <w:t>CU</w:t>
      </w:r>
      <w:r w:rsidR="00662D79" w:rsidRPr="00662D79">
        <w:rPr>
          <w:rFonts w:eastAsia="Times New Roman" w:cs="Arial"/>
          <w:color w:val="000000" w:themeColor="text1"/>
          <w:sz w:val="21"/>
          <w:szCs w:val="21"/>
        </w:rPr>
        <w:t>. “The Board of Trustees ensures that the best interest of our investors is the dominant factor in every discussion.”</w:t>
      </w:r>
    </w:p>
    <w:p w14:paraId="6903FB4A" w14:textId="247F443F" w:rsidR="00B8720A" w:rsidRPr="00D60B09" w:rsidRDefault="002D37B4" w:rsidP="008C6D91">
      <w:pPr>
        <w:spacing w:line="360" w:lineRule="auto"/>
        <w:rPr>
          <w:rFonts w:cs="Arial"/>
          <w:color w:val="000000" w:themeColor="text1"/>
          <w:sz w:val="21"/>
          <w:szCs w:val="21"/>
        </w:rPr>
      </w:pPr>
      <w:r>
        <w:rPr>
          <w:rFonts w:cs="Arial"/>
          <w:color w:val="000000" w:themeColor="text1"/>
          <w:sz w:val="21"/>
          <w:szCs w:val="21"/>
        </w:rPr>
        <w:lastRenderedPageBreak/>
        <w:t>TCU</w:t>
      </w:r>
      <w:r w:rsidR="00B8720A" w:rsidRPr="00B8720A">
        <w:rPr>
          <w:rFonts w:cs="Arial"/>
          <w:color w:val="000000" w:themeColor="text1"/>
          <w:sz w:val="21"/>
          <w:szCs w:val="21"/>
        </w:rPr>
        <w:t xml:space="preserve"> helps credit unions succeed by providing a professionally managed family of mutual funds --- exclusive to credit unions --- as well as the information and analysis they need to support investment decisions. Created by leading credit unions </w:t>
      </w:r>
      <w:r w:rsidR="002B6D93">
        <w:rPr>
          <w:rFonts w:cs="Arial"/>
          <w:color w:val="000000" w:themeColor="text1"/>
          <w:sz w:val="21"/>
          <w:szCs w:val="21"/>
        </w:rPr>
        <w:t xml:space="preserve">and </w:t>
      </w:r>
      <w:r w:rsidR="00B8720A" w:rsidRPr="00B8720A">
        <w:rPr>
          <w:rFonts w:cs="Arial"/>
          <w:color w:val="000000" w:themeColor="text1"/>
          <w:sz w:val="21"/>
          <w:szCs w:val="21"/>
        </w:rPr>
        <w:t>with oversight by a board of trustees, T</w:t>
      </w:r>
      <w:r>
        <w:rPr>
          <w:rFonts w:cs="Arial"/>
          <w:color w:val="000000" w:themeColor="text1"/>
          <w:sz w:val="21"/>
          <w:szCs w:val="21"/>
        </w:rPr>
        <w:t>CU</w:t>
      </w:r>
      <w:r w:rsidR="00B8720A" w:rsidRPr="00B8720A">
        <w:rPr>
          <w:rFonts w:cs="Arial"/>
          <w:color w:val="000000" w:themeColor="text1"/>
          <w:sz w:val="21"/>
          <w:szCs w:val="21"/>
        </w:rPr>
        <w:t xml:space="preserve">’s mutual fund options keep credit unions invested, are professionally managed, and are based on the cooperative values of credit unions. </w:t>
      </w:r>
      <w:r w:rsidR="005A756F">
        <w:rPr>
          <w:rFonts w:cs="Arial"/>
          <w:color w:val="000000" w:themeColor="text1"/>
          <w:sz w:val="21"/>
          <w:szCs w:val="21"/>
        </w:rPr>
        <w:t xml:space="preserve"> </w:t>
      </w:r>
    </w:p>
    <w:p w14:paraId="58CC2A5C" w14:textId="77777777" w:rsidR="00B8720A" w:rsidRPr="002B6D93" w:rsidRDefault="005A756F" w:rsidP="002B6D93">
      <w:pPr>
        <w:spacing w:line="360" w:lineRule="auto"/>
        <w:rPr>
          <w:rFonts w:cs="Arial"/>
          <w:color w:val="000000" w:themeColor="text1"/>
          <w:sz w:val="21"/>
          <w:szCs w:val="21"/>
        </w:rPr>
      </w:pPr>
      <w:r>
        <w:rPr>
          <w:rFonts w:cs="Arial"/>
          <w:color w:val="000000" w:themeColor="text1"/>
          <w:sz w:val="21"/>
          <w:szCs w:val="21"/>
        </w:rPr>
        <w:t xml:space="preserve">More information about </w:t>
      </w:r>
      <w:r w:rsidR="002D37B4">
        <w:rPr>
          <w:rFonts w:cs="Arial"/>
          <w:color w:val="000000" w:themeColor="text1"/>
          <w:sz w:val="21"/>
          <w:szCs w:val="21"/>
        </w:rPr>
        <w:t>the TCU</w:t>
      </w:r>
      <w:r w:rsidR="00D60B09">
        <w:rPr>
          <w:rFonts w:cs="Arial"/>
          <w:color w:val="000000" w:themeColor="text1"/>
          <w:sz w:val="21"/>
          <w:szCs w:val="21"/>
        </w:rPr>
        <w:t xml:space="preserve"> portfolios </w:t>
      </w:r>
      <w:r>
        <w:rPr>
          <w:rFonts w:cs="Arial"/>
          <w:color w:val="000000" w:themeColor="text1"/>
          <w:sz w:val="21"/>
          <w:szCs w:val="21"/>
        </w:rPr>
        <w:t>may be</w:t>
      </w:r>
      <w:r w:rsidR="00D60B09">
        <w:rPr>
          <w:rFonts w:cs="Arial"/>
          <w:color w:val="000000" w:themeColor="text1"/>
          <w:sz w:val="21"/>
          <w:szCs w:val="21"/>
        </w:rPr>
        <w:t xml:space="preserve"> found on our website</w:t>
      </w:r>
      <w:r>
        <w:rPr>
          <w:rFonts w:cs="Arial"/>
          <w:color w:val="000000" w:themeColor="text1"/>
          <w:sz w:val="21"/>
          <w:szCs w:val="21"/>
        </w:rPr>
        <w:t xml:space="preserve">, </w:t>
      </w:r>
      <w:hyperlink r:id="rId9" w:history="1">
        <w:r w:rsidRPr="00E777F7">
          <w:rPr>
            <w:rStyle w:val="Hyperlink"/>
            <w:rFonts w:cs="Arial"/>
            <w:sz w:val="21"/>
            <w:szCs w:val="21"/>
          </w:rPr>
          <w:t>www.trustcu.com</w:t>
        </w:r>
      </w:hyperlink>
      <w:r w:rsidR="00D60B09">
        <w:rPr>
          <w:rFonts w:cs="Arial"/>
          <w:color w:val="000000" w:themeColor="text1"/>
          <w:sz w:val="21"/>
          <w:szCs w:val="21"/>
        </w:rPr>
        <w:t xml:space="preserve">. </w:t>
      </w:r>
    </w:p>
    <w:p w14:paraId="18951A22" w14:textId="77777777" w:rsidR="00F2314F" w:rsidRPr="00F2314F" w:rsidRDefault="00F2314F" w:rsidP="00F2314F">
      <w:pPr>
        <w:rPr>
          <w:rFonts w:cs="Calibri"/>
          <w:b/>
          <w:bCs/>
          <w:color w:val="000000" w:themeColor="text1"/>
          <w:szCs w:val="18"/>
        </w:rPr>
      </w:pPr>
      <w:r w:rsidRPr="00F2314F">
        <w:rPr>
          <w:rFonts w:cs="Calibri"/>
          <w:b/>
          <w:bCs/>
          <w:color w:val="000000" w:themeColor="text1"/>
          <w:szCs w:val="18"/>
        </w:rPr>
        <w:t>About T</w:t>
      </w:r>
      <w:r w:rsidR="00A34B04">
        <w:rPr>
          <w:rFonts w:cs="Calibri"/>
          <w:b/>
          <w:bCs/>
          <w:color w:val="000000" w:themeColor="text1"/>
          <w:szCs w:val="18"/>
        </w:rPr>
        <w:t>rust for Credit Unions</w:t>
      </w:r>
    </w:p>
    <w:p w14:paraId="2B184BFE" w14:textId="77777777" w:rsidR="00B8720A" w:rsidRPr="00B8720A" w:rsidRDefault="00B8720A" w:rsidP="00B8720A">
      <w:pPr>
        <w:rPr>
          <w:color w:val="000000" w:themeColor="text1"/>
        </w:rPr>
      </w:pPr>
      <w:r w:rsidRPr="00F2314F">
        <w:rPr>
          <w:rFonts w:cs="Calibri"/>
          <w:bCs/>
          <w:color w:val="000000" w:themeColor="text1"/>
          <w:szCs w:val="18"/>
        </w:rPr>
        <w:t xml:space="preserve">The Trust for Credit Unions (TCU) </w:t>
      </w:r>
      <w:r w:rsidRPr="00F2314F">
        <w:rPr>
          <w:rFonts w:cs="Calibri"/>
          <w:color w:val="000000" w:themeColor="text1"/>
          <w:szCs w:val="18"/>
        </w:rPr>
        <w:t xml:space="preserve">is a family of institutional mutual funds offered exclusively to credit unions. </w:t>
      </w:r>
      <w:r w:rsidRPr="00F2314F">
        <w:rPr>
          <w:rFonts w:cs="Calibri"/>
          <w:bCs/>
          <w:color w:val="000000" w:themeColor="text1"/>
          <w:szCs w:val="18"/>
        </w:rPr>
        <w:t>Callahan Financial Services</w:t>
      </w:r>
      <w:r w:rsidRPr="00B8720A">
        <w:rPr>
          <w:rFonts w:cs="Calibri"/>
          <w:b/>
          <w:bCs/>
          <w:color w:val="000000" w:themeColor="text1"/>
          <w:szCs w:val="18"/>
        </w:rPr>
        <w:t xml:space="preserve"> </w:t>
      </w:r>
      <w:r w:rsidRPr="00B8720A">
        <w:rPr>
          <w:rFonts w:cs="Calibri"/>
          <w:color w:val="000000" w:themeColor="text1"/>
          <w:szCs w:val="18"/>
        </w:rPr>
        <w:t xml:space="preserve">is a wholly owned subsidiary of Callahan &amp; Associates and is the distributor of the TCU mutual funds. </w:t>
      </w:r>
      <w:r w:rsidR="002D37B4">
        <w:rPr>
          <w:rFonts w:cs="Calibri"/>
          <w:color w:val="000000" w:themeColor="text1"/>
          <w:szCs w:val="18"/>
        </w:rPr>
        <w:t>ALM First Financial Advisors, LLC</w:t>
      </w:r>
      <w:r w:rsidRPr="00B8720A">
        <w:rPr>
          <w:rFonts w:cs="Calibri"/>
          <w:color w:val="000000" w:themeColor="text1"/>
          <w:szCs w:val="18"/>
        </w:rPr>
        <w:t xml:space="preserve"> is the investment adviser of the TCU mutual funds. To obtain a prospectus that contains detailed fund information including investment policies, risk considerations, charges and expenses, call Callahan Financial Services, Inc. at 800-CFS-5678. Please read the prospectus carefully.</w:t>
      </w:r>
    </w:p>
    <w:p w14:paraId="5E28073E" w14:textId="77777777" w:rsidR="00B8720A" w:rsidRPr="00B8720A" w:rsidRDefault="00B8720A" w:rsidP="00B8720A">
      <w:pPr>
        <w:spacing w:line="360" w:lineRule="auto"/>
        <w:jc w:val="center"/>
        <w:rPr>
          <w:color w:val="595959" w:themeColor="text1" w:themeTint="A6"/>
        </w:rPr>
      </w:pPr>
      <w:r w:rsidRPr="00B8720A">
        <w:rPr>
          <w:color w:val="595959" w:themeColor="text1" w:themeTint="A6"/>
        </w:rPr>
        <w:t># # #</w:t>
      </w:r>
    </w:p>
    <w:p w14:paraId="40AAC9AA" w14:textId="77777777" w:rsidR="00BB474E" w:rsidRPr="00B8720A" w:rsidRDefault="00BB474E" w:rsidP="00B8720A">
      <w:pPr>
        <w:rPr>
          <w:szCs w:val="18"/>
        </w:rPr>
      </w:pPr>
    </w:p>
    <w:sectPr w:rsidR="00BB474E" w:rsidRPr="00B8720A" w:rsidSect="009729CA">
      <w:headerReference w:type="default" r:id="rId10"/>
      <w:footerReference w:type="default" r:id="rId11"/>
      <w:pgSz w:w="12240" w:h="15840"/>
      <w:pgMar w:top="32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6A46" w14:textId="77777777" w:rsidR="00153D3F" w:rsidRDefault="00153D3F" w:rsidP="009729CA">
      <w:pPr>
        <w:spacing w:after="0" w:line="240" w:lineRule="auto"/>
      </w:pPr>
      <w:r>
        <w:separator/>
      </w:r>
    </w:p>
  </w:endnote>
  <w:endnote w:type="continuationSeparator" w:id="0">
    <w:p w14:paraId="5CD4CC13" w14:textId="77777777" w:rsidR="00153D3F" w:rsidRDefault="00153D3F"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0967" w14:textId="77777777" w:rsidR="00F23D12" w:rsidRPr="00F23D12" w:rsidRDefault="00F23D12">
    <w:pPr>
      <w:pStyle w:val="Footer"/>
      <w:rPr>
        <w:sz w:val="14"/>
        <w:szCs w:val="14"/>
      </w:rPr>
    </w:pPr>
    <w:r w:rsidRPr="00F23D12">
      <w:rPr>
        <w:sz w:val="14"/>
        <w:szCs w:val="14"/>
      </w:rPr>
      <w:t xml:space="preserve">1-800-237-5678 | </w:t>
    </w:r>
    <w:hyperlink r:id="rId1" w:history="1">
      <w:r w:rsidRPr="00F23D12">
        <w:rPr>
          <w:rStyle w:val="Hyperlink"/>
          <w:sz w:val="14"/>
          <w:szCs w:val="14"/>
        </w:rPr>
        <w:t>TCUgroup@trustcu.com</w:t>
      </w:r>
    </w:hyperlink>
  </w:p>
  <w:p w14:paraId="585F9573" w14:textId="77777777" w:rsidR="00F23D12" w:rsidRPr="00F23D12" w:rsidRDefault="00F23D12">
    <w:pPr>
      <w:pStyle w:val="Footer"/>
      <w:rPr>
        <w:sz w:val="14"/>
        <w:szCs w:val="14"/>
      </w:rPr>
    </w:pPr>
    <w:r w:rsidRPr="00F23D12">
      <w:rPr>
        <w:sz w:val="14"/>
        <w:szCs w:val="14"/>
      </w:rPr>
      <w:t>1001 Connecticut Ave, NW, Suite 1001, Washington DC 20036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46C67" w14:textId="77777777" w:rsidR="00153D3F" w:rsidRDefault="00153D3F" w:rsidP="009729CA">
      <w:pPr>
        <w:spacing w:after="0" w:line="240" w:lineRule="auto"/>
      </w:pPr>
      <w:r>
        <w:separator/>
      </w:r>
    </w:p>
  </w:footnote>
  <w:footnote w:type="continuationSeparator" w:id="0">
    <w:p w14:paraId="33008527" w14:textId="77777777" w:rsidR="00153D3F" w:rsidRDefault="00153D3F"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02BD" w14:textId="77777777" w:rsidR="009729CA" w:rsidRDefault="009729CA" w:rsidP="009729CA">
    <w:pPr>
      <w:pStyle w:val="Header"/>
      <w:ind w:left="-540"/>
    </w:pPr>
    <w:r>
      <w:rPr>
        <w:noProof/>
      </w:rPr>
      <w:drawing>
        <wp:inline distT="0" distB="0" distL="0" distR="0" wp14:anchorId="4C32A65B" wp14:editId="4E24C401">
          <wp:extent cx="6565811" cy="1407160"/>
          <wp:effectExtent l="0" t="0" r="698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U-Press release wor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5811" cy="14071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EC4"/>
    <w:rsid w:val="000149B6"/>
    <w:rsid w:val="00021FA9"/>
    <w:rsid w:val="00041928"/>
    <w:rsid w:val="00044B95"/>
    <w:rsid w:val="000617AA"/>
    <w:rsid w:val="000806ED"/>
    <w:rsid w:val="00084ACE"/>
    <w:rsid w:val="00090254"/>
    <w:rsid w:val="00097C1A"/>
    <w:rsid w:val="000B16CA"/>
    <w:rsid w:val="000C53CB"/>
    <w:rsid w:val="000C67B0"/>
    <w:rsid w:val="000C7B17"/>
    <w:rsid w:val="000D01A5"/>
    <w:rsid w:val="000D4532"/>
    <w:rsid w:val="000E76B3"/>
    <w:rsid w:val="00117FB7"/>
    <w:rsid w:val="00127586"/>
    <w:rsid w:val="00135580"/>
    <w:rsid w:val="00136DF8"/>
    <w:rsid w:val="00152D7B"/>
    <w:rsid w:val="00153644"/>
    <w:rsid w:val="00153D3F"/>
    <w:rsid w:val="00180AEB"/>
    <w:rsid w:val="0018300A"/>
    <w:rsid w:val="00197525"/>
    <w:rsid w:val="001D5426"/>
    <w:rsid w:val="001E131B"/>
    <w:rsid w:val="001E19EA"/>
    <w:rsid w:val="002027A2"/>
    <w:rsid w:val="00214AE6"/>
    <w:rsid w:val="002242EF"/>
    <w:rsid w:val="002314AD"/>
    <w:rsid w:val="00232FE8"/>
    <w:rsid w:val="00251D8C"/>
    <w:rsid w:val="00276DED"/>
    <w:rsid w:val="00295648"/>
    <w:rsid w:val="002A1D91"/>
    <w:rsid w:val="002A2E9C"/>
    <w:rsid w:val="002B6D93"/>
    <w:rsid w:val="002D37B4"/>
    <w:rsid w:val="002D7058"/>
    <w:rsid w:val="002D7C29"/>
    <w:rsid w:val="002E4808"/>
    <w:rsid w:val="00320310"/>
    <w:rsid w:val="00323BCE"/>
    <w:rsid w:val="00340F1B"/>
    <w:rsid w:val="00360ECA"/>
    <w:rsid w:val="0037060E"/>
    <w:rsid w:val="00374E96"/>
    <w:rsid w:val="00375EF4"/>
    <w:rsid w:val="003A5FDE"/>
    <w:rsid w:val="003B3DEE"/>
    <w:rsid w:val="003C0EA7"/>
    <w:rsid w:val="003C71A8"/>
    <w:rsid w:val="003E59D1"/>
    <w:rsid w:val="003F497D"/>
    <w:rsid w:val="0040566C"/>
    <w:rsid w:val="0042044A"/>
    <w:rsid w:val="00421B45"/>
    <w:rsid w:val="00433582"/>
    <w:rsid w:val="00435F68"/>
    <w:rsid w:val="004A5EEA"/>
    <w:rsid w:val="004B2D9B"/>
    <w:rsid w:val="004B4284"/>
    <w:rsid w:val="004B7708"/>
    <w:rsid w:val="004C7989"/>
    <w:rsid w:val="0051285C"/>
    <w:rsid w:val="00512F4A"/>
    <w:rsid w:val="0053140B"/>
    <w:rsid w:val="00536939"/>
    <w:rsid w:val="00540E5D"/>
    <w:rsid w:val="00556BD4"/>
    <w:rsid w:val="00561E12"/>
    <w:rsid w:val="00570198"/>
    <w:rsid w:val="005753A2"/>
    <w:rsid w:val="00584614"/>
    <w:rsid w:val="005A0EB6"/>
    <w:rsid w:val="005A6B95"/>
    <w:rsid w:val="005A756F"/>
    <w:rsid w:val="005C6440"/>
    <w:rsid w:val="005D7F31"/>
    <w:rsid w:val="005E280D"/>
    <w:rsid w:val="005E6C96"/>
    <w:rsid w:val="006062F7"/>
    <w:rsid w:val="00615A2E"/>
    <w:rsid w:val="00626430"/>
    <w:rsid w:val="00630C4F"/>
    <w:rsid w:val="0065790C"/>
    <w:rsid w:val="00662D79"/>
    <w:rsid w:val="00670152"/>
    <w:rsid w:val="00685100"/>
    <w:rsid w:val="00692B95"/>
    <w:rsid w:val="006A2B1F"/>
    <w:rsid w:val="006A2FF6"/>
    <w:rsid w:val="00720879"/>
    <w:rsid w:val="0073209F"/>
    <w:rsid w:val="007371F6"/>
    <w:rsid w:val="00744183"/>
    <w:rsid w:val="007572C9"/>
    <w:rsid w:val="0078403E"/>
    <w:rsid w:val="007A602D"/>
    <w:rsid w:val="007C334E"/>
    <w:rsid w:val="007C7A91"/>
    <w:rsid w:val="007D1E78"/>
    <w:rsid w:val="007E2E59"/>
    <w:rsid w:val="007E459D"/>
    <w:rsid w:val="007E5C5A"/>
    <w:rsid w:val="00827765"/>
    <w:rsid w:val="00843030"/>
    <w:rsid w:val="00850930"/>
    <w:rsid w:val="008A30A0"/>
    <w:rsid w:val="008B0768"/>
    <w:rsid w:val="008C003D"/>
    <w:rsid w:val="008C6D91"/>
    <w:rsid w:val="008D18BF"/>
    <w:rsid w:val="008D1C01"/>
    <w:rsid w:val="008F0DE3"/>
    <w:rsid w:val="00903D94"/>
    <w:rsid w:val="00904B45"/>
    <w:rsid w:val="009256DE"/>
    <w:rsid w:val="00945BAB"/>
    <w:rsid w:val="00950E2A"/>
    <w:rsid w:val="00952CC4"/>
    <w:rsid w:val="009729CA"/>
    <w:rsid w:val="0098687E"/>
    <w:rsid w:val="0099046F"/>
    <w:rsid w:val="009E61D3"/>
    <w:rsid w:val="00A25269"/>
    <w:rsid w:val="00A34B04"/>
    <w:rsid w:val="00A35B94"/>
    <w:rsid w:val="00A42D50"/>
    <w:rsid w:val="00A4573F"/>
    <w:rsid w:val="00A50348"/>
    <w:rsid w:val="00A53509"/>
    <w:rsid w:val="00A719A4"/>
    <w:rsid w:val="00A720E6"/>
    <w:rsid w:val="00A94173"/>
    <w:rsid w:val="00A96E3E"/>
    <w:rsid w:val="00AA7218"/>
    <w:rsid w:val="00AB335F"/>
    <w:rsid w:val="00AC4675"/>
    <w:rsid w:val="00AD19F8"/>
    <w:rsid w:val="00AD7EA1"/>
    <w:rsid w:val="00AE795C"/>
    <w:rsid w:val="00B01D9D"/>
    <w:rsid w:val="00B23928"/>
    <w:rsid w:val="00B42567"/>
    <w:rsid w:val="00B575CD"/>
    <w:rsid w:val="00B660A2"/>
    <w:rsid w:val="00B71AFE"/>
    <w:rsid w:val="00B772DB"/>
    <w:rsid w:val="00B77342"/>
    <w:rsid w:val="00B8720A"/>
    <w:rsid w:val="00BB474E"/>
    <w:rsid w:val="00BB6205"/>
    <w:rsid w:val="00BC5D94"/>
    <w:rsid w:val="00BC667B"/>
    <w:rsid w:val="00BF125B"/>
    <w:rsid w:val="00C27C2D"/>
    <w:rsid w:val="00C721E4"/>
    <w:rsid w:val="00CA3326"/>
    <w:rsid w:val="00CB5BA8"/>
    <w:rsid w:val="00CC2AE6"/>
    <w:rsid w:val="00CC5ECB"/>
    <w:rsid w:val="00CD6631"/>
    <w:rsid w:val="00CD6972"/>
    <w:rsid w:val="00CD6A2B"/>
    <w:rsid w:val="00CE542D"/>
    <w:rsid w:val="00CF224D"/>
    <w:rsid w:val="00CF2988"/>
    <w:rsid w:val="00CF6532"/>
    <w:rsid w:val="00CF7870"/>
    <w:rsid w:val="00D14850"/>
    <w:rsid w:val="00D32A26"/>
    <w:rsid w:val="00D44ED6"/>
    <w:rsid w:val="00D474C7"/>
    <w:rsid w:val="00D60B09"/>
    <w:rsid w:val="00D9374F"/>
    <w:rsid w:val="00D96CC0"/>
    <w:rsid w:val="00DA00A2"/>
    <w:rsid w:val="00DA4FA4"/>
    <w:rsid w:val="00DB709C"/>
    <w:rsid w:val="00DD12C7"/>
    <w:rsid w:val="00DD7FBF"/>
    <w:rsid w:val="00E04B10"/>
    <w:rsid w:val="00E05725"/>
    <w:rsid w:val="00E072AF"/>
    <w:rsid w:val="00E137FA"/>
    <w:rsid w:val="00E57550"/>
    <w:rsid w:val="00E93520"/>
    <w:rsid w:val="00E96318"/>
    <w:rsid w:val="00EC29BC"/>
    <w:rsid w:val="00EC4561"/>
    <w:rsid w:val="00EC5446"/>
    <w:rsid w:val="00EC6C5B"/>
    <w:rsid w:val="00F024A7"/>
    <w:rsid w:val="00F2314F"/>
    <w:rsid w:val="00F23D12"/>
    <w:rsid w:val="00F26B67"/>
    <w:rsid w:val="00F40D5D"/>
    <w:rsid w:val="00F76CC3"/>
    <w:rsid w:val="00F825CE"/>
    <w:rsid w:val="00F87A59"/>
    <w:rsid w:val="00FA40F3"/>
    <w:rsid w:val="00FB3AB3"/>
    <w:rsid w:val="00FB48F6"/>
    <w:rsid w:val="00FB5608"/>
    <w:rsid w:val="00FE0AC9"/>
    <w:rsid w:val="00FE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AFAB3"/>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CommentReference">
    <w:name w:val="annotation reference"/>
    <w:basedOn w:val="DefaultParagraphFont"/>
    <w:uiPriority w:val="99"/>
    <w:semiHidden/>
    <w:unhideWhenUsed/>
    <w:rsid w:val="006A2B1F"/>
    <w:rPr>
      <w:sz w:val="16"/>
      <w:szCs w:val="16"/>
    </w:rPr>
  </w:style>
  <w:style w:type="paragraph" w:styleId="CommentText">
    <w:name w:val="annotation text"/>
    <w:basedOn w:val="Normal"/>
    <w:link w:val="CommentTextChar"/>
    <w:uiPriority w:val="99"/>
    <w:semiHidden/>
    <w:unhideWhenUsed/>
    <w:rsid w:val="006A2B1F"/>
    <w:pPr>
      <w:spacing w:line="240" w:lineRule="auto"/>
    </w:pPr>
    <w:rPr>
      <w:sz w:val="20"/>
      <w:szCs w:val="20"/>
    </w:rPr>
  </w:style>
  <w:style w:type="character" w:customStyle="1" w:styleId="CommentTextChar">
    <w:name w:val="Comment Text Char"/>
    <w:basedOn w:val="DefaultParagraphFont"/>
    <w:link w:val="CommentText"/>
    <w:uiPriority w:val="99"/>
    <w:semiHidden/>
    <w:rsid w:val="006A2B1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6A2B1F"/>
    <w:rPr>
      <w:b/>
      <w:bCs/>
    </w:rPr>
  </w:style>
  <w:style w:type="character" w:customStyle="1" w:styleId="CommentSubjectChar">
    <w:name w:val="Comment Subject Char"/>
    <w:basedOn w:val="CommentTextChar"/>
    <w:link w:val="CommentSubject"/>
    <w:uiPriority w:val="99"/>
    <w:semiHidden/>
    <w:rsid w:val="006A2B1F"/>
    <w:rPr>
      <w:rFonts w:ascii="Verdana" w:hAnsi="Verdana"/>
      <w:b/>
      <w:bCs/>
      <w:sz w:val="20"/>
      <w:szCs w:val="20"/>
    </w:rPr>
  </w:style>
  <w:style w:type="paragraph" w:styleId="Revision">
    <w:name w:val="Revision"/>
    <w:hidden/>
    <w:uiPriority w:val="99"/>
    <w:semiHidden/>
    <w:rsid w:val="006A2B1F"/>
    <w:pPr>
      <w:spacing w:after="0" w:line="240" w:lineRule="auto"/>
    </w:pPr>
    <w:rPr>
      <w:rFonts w:ascii="Verdana" w:hAnsi="Verdana"/>
      <w:sz w:val="18"/>
    </w:rPr>
  </w:style>
  <w:style w:type="character" w:styleId="UnresolvedMention">
    <w:name w:val="Unresolved Mention"/>
    <w:basedOn w:val="DefaultParagraphFont"/>
    <w:uiPriority w:val="99"/>
    <w:semiHidden/>
    <w:unhideWhenUsed/>
    <w:rsid w:val="001E19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4230">
      <w:bodyDiv w:val="1"/>
      <w:marLeft w:val="0"/>
      <w:marRight w:val="0"/>
      <w:marTop w:val="0"/>
      <w:marBottom w:val="0"/>
      <w:divBdr>
        <w:top w:val="none" w:sz="0" w:space="0" w:color="auto"/>
        <w:left w:val="none" w:sz="0" w:space="0" w:color="auto"/>
        <w:bottom w:val="none" w:sz="0" w:space="0" w:color="auto"/>
        <w:right w:val="none" w:sz="0" w:space="0" w:color="auto"/>
      </w:divBdr>
    </w:div>
    <w:div w:id="8177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impson@callaha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rustcu.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CUgroup@trustc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Mhoopes</dc:creator>
  <cp:lastModifiedBy>Sharon Simpson</cp:lastModifiedBy>
  <cp:revision>3</cp:revision>
  <dcterms:created xsi:type="dcterms:W3CDTF">2021-09-15T13:10:00Z</dcterms:created>
  <dcterms:modified xsi:type="dcterms:W3CDTF">2021-09-16T15:08:00Z</dcterms:modified>
</cp:coreProperties>
</file>