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4494"/>
        <w:gridCol w:w="4866"/>
      </w:tblGrid>
      <w:tr w:rsidR="006E5A4F" w14:paraId="57E55E1C" w14:textId="77777777" w:rsidTr="006E5A4F">
        <w:tc>
          <w:tcPr>
            <w:tcW w:w="4788" w:type="dxa"/>
            <w:tcMar>
              <w:top w:w="0" w:type="dxa"/>
              <w:left w:w="108" w:type="dxa"/>
              <w:bottom w:w="0" w:type="dxa"/>
              <w:right w:w="108" w:type="dxa"/>
            </w:tcMar>
          </w:tcPr>
          <w:p w14:paraId="7EE65E27" w14:textId="77777777" w:rsidR="006E5A4F" w:rsidRDefault="006E5A4F">
            <w:pPr>
              <w:keepNext/>
              <w:rPr>
                <w:b/>
                <w:bCs/>
                <w:sz w:val="24"/>
                <w:szCs w:val="24"/>
              </w:rPr>
            </w:pPr>
            <w:r>
              <w:rPr>
                <w:b/>
                <w:bCs/>
                <w:sz w:val="24"/>
                <w:szCs w:val="24"/>
              </w:rPr>
              <w:t xml:space="preserve">FOR IMMEDIATE RELEASE     </w:t>
            </w:r>
          </w:p>
          <w:p w14:paraId="66B6EF3C" w14:textId="3450A587" w:rsidR="006E5A4F" w:rsidRDefault="00164DE3">
            <w:pPr>
              <w:keepNext/>
              <w:rPr>
                <w:sz w:val="24"/>
                <w:szCs w:val="24"/>
              </w:rPr>
            </w:pPr>
            <w:r>
              <w:rPr>
                <w:sz w:val="24"/>
                <w:szCs w:val="24"/>
              </w:rPr>
              <w:t>DATE</w:t>
            </w:r>
          </w:p>
          <w:p w14:paraId="1304AE63" w14:textId="77777777" w:rsidR="006E5A4F" w:rsidRDefault="006E5A4F">
            <w:pPr>
              <w:keepNext/>
              <w:rPr>
                <w:sz w:val="24"/>
                <w:szCs w:val="24"/>
              </w:rPr>
            </w:pPr>
          </w:p>
          <w:p w14:paraId="35A2BA6C" w14:textId="77777777" w:rsidR="006E5A4F" w:rsidRDefault="006E5A4F">
            <w:pPr>
              <w:keepNext/>
              <w:rPr>
                <w:b/>
                <w:bCs/>
                <w:sz w:val="24"/>
                <w:szCs w:val="24"/>
              </w:rPr>
            </w:pPr>
            <w:r>
              <w:rPr>
                <w:b/>
                <w:bCs/>
                <w:sz w:val="24"/>
                <w:szCs w:val="24"/>
              </w:rPr>
              <w:t xml:space="preserve">CONTACT: </w:t>
            </w:r>
          </w:p>
          <w:p w14:paraId="3ED68C63" w14:textId="77777777" w:rsidR="006E5A4F" w:rsidRDefault="002535BE">
            <w:pPr>
              <w:keepNext/>
              <w:rPr>
                <w:sz w:val="24"/>
                <w:szCs w:val="24"/>
              </w:rPr>
            </w:pPr>
            <w:r>
              <w:rPr>
                <w:sz w:val="24"/>
                <w:szCs w:val="24"/>
              </w:rPr>
              <w:t>Glen Stacey</w:t>
            </w:r>
          </w:p>
          <w:p w14:paraId="47D492EC" w14:textId="7EEDBEC8" w:rsidR="006E5A4F" w:rsidRDefault="006E5A4F">
            <w:pPr>
              <w:rPr>
                <w:sz w:val="24"/>
                <w:szCs w:val="24"/>
              </w:rPr>
            </w:pPr>
            <w:r>
              <w:rPr>
                <w:sz w:val="24"/>
                <w:szCs w:val="24"/>
              </w:rPr>
              <w:t>518-</w:t>
            </w:r>
            <w:r w:rsidR="00DD5383">
              <w:rPr>
                <w:sz w:val="24"/>
                <w:szCs w:val="24"/>
              </w:rPr>
              <w:t>730-9044</w:t>
            </w:r>
          </w:p>
          <w:p w14:paraId="41154339" w14:textId="60FE7AE0" w:rsidR="006E5A4F" w:rsidRDefault="00DC283A">
            <w:pPr>
              <w:rPr>
                <w:sz w:val="24"/>
                <w:szCs w:val="24"/>
              </w:rPr>
            </w:pPr>
            <w:hyperlink r:id="rId4" w:history="1">
              <w:r w:rsidR="00164DE3" w:rsidRPr="00C35F5E">
                <w:rPr>
                  <w:rStyle w:val="Hyperlink"/>
                  <w:sz w:val="24"/>
                  <w:szCs w:val="24"/>
                </w:rPr>
                <w:t>glen.stacey@sunmark.org</w:t>
              </w:r>
            </w:hyperlink>
            <w:r w:rsidR="00164DE3">
              <w:rPr>
                <w:sz w:val="24"/>
                <w:szCs w:val="24"/>
              </w:rPr>
              <w:t xml:space="preserve"> </w:t>
            </w:r>
          </w:p>
          <w:p w14:paraId="67C0B33A" w14:textId="77777777" w:rsidR="006E5A4F" w:rsidRDefault="006E5A4F">
            <w:pPr>
              <w:keepNext/>
              <w:rPr>
                <w:b/>
                <w:bCs/>
                <w:sz w:val="24"/>
                <w:szCs w:val="24"/>
              </w:rPr>
            </w:pPr>
          </w:p>
        </w:tc>
        <w:tc>
          <w:tcPr>
            <w:tcW w:w="4788" w:type="dxa"/>
            <w:tcMar>
              <w:top w:w="0" w:type="dxa"/>
              <w:left w:w="108" w:type="dxa"/>
              <w:bottom w:w="0" w:type="dxa"/>
              <w:right w:w="108" w:type="dxa"/>
            </w:tcMar>
          </w:tcPr>
          <w:p w14:paraId="66A8A9E2" w14:textId="77777777" w:rsidR="006E5A4F" w:rsidRDefault="006E5A4F">
            <w:pPr>
              <w:keepNext/>
              <w:rPr>
                <w:b/>
                <w:bCs/>
                <w:sz w:val="24"/>
                <w:szCs w:val="24"/>
              </w:rPr>
            </w:pPr>
          </w:p>
          <w:p w14:paraId="6F8A3FEE" w14:textId="3CC08B38" w:rsidR="006E5A4F" w:rsidRDefault="006E5A4F">
            <w:pPr>
              <w:keepNext/>
              <w:rPr>
                <w:b/>
                <w:bCs/>
                <w:sz w:val="24"/>
                <w:szCs w:val="24"/>
              </w:rPr>
            </w:pPr>
          </w:p>
          <w:p w14:paraId="25C37ED4" w14:textId="6D0ABB07" w:rsidR="006E5A4F" w:rsidRDefault="00164DE3">
            <w:pPr>
              <w:keepNext/>
              <w:rPr>
                <w:b/>
                <w:bCs/>
                <w:sz w:val="24"/>
                <w:szCs w:val="24"/>
              </w:rPr>
            </w:pPr>
            <w:r>
              <w:rPr>
                <w:b/>
                <w:bCs/>
                <w:noProof/>
                <w:sz w:val="24"/>
                <w:szCs w:val="24"/>
              </w:rPr>
              <w:drawing>
                <wp:inline distT="0" distB="0" distL="0" distR="0" wp14:anchorId="6C98F6C9" wp14:editId="1968957C">
                  <wp:extent cx="2952750" cy="8824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2970" cy="894502"/>
                          </a:xfrm>
                          <a:prstGeom prst="rect">
                            <a:avLst/>
                          </a:prstGeom>
                          <a:noFill/>
                        </pic:spPr>
                      </pic:pic>
                    </a:graphicData>
                  </a:graphic>
                </wp:inline>
              </w:drawing>
            </w:r>
          </w:p>
        </w:tc>
      </w:tr>
    </w:tbl>
    <w:p w14:paraId="155842DF" w14:textId="77777777" w:rsidR="006E5A4F" w:rsidRDefault="006E5A4F" w:rsidP="006E5A4F">
      <w:pPr>
        <w:keepNext/>
        <w:rPr>
          <w:sz w:val="24"/>
          <w:szCs w:val="24"/>
        </w:rPr>
      </w:pPr>
      <w:r>
        <w:rPr>
          <w:sz w:val="24"/>
          <w:szCs w:val="24"/>
        </w:rPr>
        <w:t xml:space="preserve">                                                            </w:t>
      </w:r>
    </w:p>
    <w:p w14:paraId="760A31A9" w14:textId="3E7EF1FD" w:rsidR="006E5A4F" w:rsidRDefault="006E5A4F" w:rsidP="006E5A4F">
      <w:pPr>
        <w:jc w:val="center"/>
        <w:rPr>
          <w:b/>
          <w:bCs/>
          <w:sz w:val="32"/>
          <w:szCs w:val="32"/>
        </w:rPr>
      </w:pPr>
      <w:r>
        <w:rPr>
          <w:b/>
          <w:bCs/>
          <w:sz w:val="32"/>
          <w:szCs w:val="32"/>
        </w:rPr>
        <w:t>Sunmark Credit Union</w:t>
      </w:r>
      <w:r w:rsidR="002535BE">
        <w:rPr>
          <w:b/>
          <w:bCs/>
          <w:sz w:val="32"/>
          <w:szCs w:val="32"/>
        </w:rPr>
        <w:t xml:space="preserve"> </w:t>
      </w:r>
      <w:r w:rsidR="003D1EB9">
        <w:rPr>
          <w:b/>
          <w:bCs/>
          <w:sz w:val="32"/>
          <w:szCs w:val="32"/>
        </w:rPr>
        <w:t>Promotes</w:t>
      </w:r>
      <w:r w:rsidR="00E04778">
        <w:rPr>
          <w:b/>
          <w:bCs/>
          <w:sz w:val="32"/>
          <w:szCs w:val="32"/>
        </w:rPr>
        <w:t xml:space="preserve"> </w:t>
      </w:r>
      <w:r w:rsidR="006D3DA5">
        <w:rPr>
          <w:b/>
          <w:bCs/>
          <w:sz w:val="32"/>
          <w:szCs w:val="32"/>
        </w:rPr>
        <w:t>Toni LeBron to Executive Vice President and Chief Operating Officer</w:t>
      </w:r>
    </w:p>
    <w:p w14:paraId="43ADA351" w14:textId="77777777" w:rsidR="00AE45BD" w:rsidRDefault="00AE45BD" w:rsidP="006E5A4F">
      <w:pPr>
        <w:rPr>
          <w:color w:val="000000"/>
          <w:sz w:val="24"/>
          <w:szCs w:val="24"/>
        </w:rPr>
      </w:pPr>
    </w:p>
    <w:p w14:paraId="66B761E9" w14:textId="552127B5" w:rsidR="006E5A4F" w:rsidRDefault="006E5A4F" w:rsidP="006E5A4F">
      <w:pPr>
        <w:rPr>
          <w:color w:val="000000"/>
          <w:sz w:val="24"/>
          <w:szCs w:val="24"/>
        </w:rPr>
      </w:pPr>
      <w:r>
        <w:rPr>
          <w:color w:val="000000"/>
          <w:sz w:val="24"/>
          <w:szCs w:val="24"/>
        </w:rPr>
        <w:t xml:space="preserve">(Latham, N.Y.) Sunmark Credit Union </w:t>
      </w:r>
      <w:r w:rsidR="00E04778">
        <w:rPr>
          <w:color w:val="000000"/>
          <w:sz w:val="24"/>
          <w:szCs w:val="24"/>
        </w:rPr>
        <w:t xml:space="preserve">announced today that Antoinette (Toni) LeBron has been promoted to Executive Vice President and Chief Operating Officer. In this expanded role, Toni </w:t>
      </w:r>
      <w:r w:rsidR="006D3DA5">
        <w:rPr>
          <w:color w:val="000000"/>
          <w:sz w:val="24"/>
          <w:szCs w:val="24"/>
        </w:rPr>
        <w:t>works directly with President and CEO Frank DeGraw in</w:t>
      </w:r>
      <w:r w:rsidR="00E04778">
        <w:rPr>
          <w:color w:val="000000"/>
          <w:sz w:val="24"/>
          <w:szCs w:val="24"/>
        </w:rPr>
        <w:t xml:space="preserve"> leading the </w:t>
      </w:r>
      <w:r w:rsidR="006D3DA5">
        <w:rPr>
          <w:color w:val="000000"/>
          <w:sz w:val="24"/>
          <w:szCs w:val="24"/>
        </w:rPr>
        <w:t>ideation</w:t>
      </w:r>
      <w:r w:rsidR="00E04778">
        <w:rPr>
          <w:color w:val="000000"/>
          <w:sz w:val="24"/>
          <w:szCs w:val="24"/>
        </w:rPr>
        <w:t xml:space="preserve"> and implementation of strategic objectives for the credit union</w:t>
      </w:r>
      <w:r w:rsidR="006D3DA5">
        <w:rPr>
          <w:color w:val="000000"/>
          <w:sz w:val="24"/>
          <w:szCs w:val="24"/>
        </w:rPr>
        <w:t>, spearheading key initiatives related to continued member and employee growth and development</w:t>
      </w:r>
      <w:r w:rsidR="00E04778">
        <w:rPr>
          <w:color w:val="000000"/>
          <w:sz w:val="24"/>
          <w:szCs w:val="24"/>
        </w:rPr>
        <w:t xml:space="preserve">. Her responsibilities include </w:t>
      </w:r>
      <w:r w:rsidR="006D3DA5">
        <w:rPr>
          <w:color w:val="000000"/>
          <w:sz w:val="24"/>
          <w:szCs w:val="24"/>
        </w:rPr>
        <w:t xml:space="preserve">operations, information technology, risk and compliance, member relations, and human resources, as well as </w:t>
      </w:r>
      <w:proofErr w:type="spellStart"/>
      <w:r w:rsidR="006D3DA5">
        <w:rPr>
          <w:color w:val="000000"/>
          <w:sz w:val="24"/>
          <w:szCs w:val="24"/>
        </w:rPr>
        <w:t>Sunmark’s</w:t>
      </w:r>
      <w:proofErr w:type="spellEnd"/>
      <w:r w:rsidR="006D3DA5">
        <w:rPr>
          <w:color w:val="000000"/>
          <w:sz w:val="24"/>
          <w:szCs w:val="24"/>
        </w:rPr>
        <w:t xml:space="preserve"> Life Stage Advisory program and SIS Insurance.</w:t>
      </w:r>
    </w:p>
    <w:p w14:paraId="2615C5CD" w14:textId="2C520E42" w:rsidR="00E04778" w:rsidRDefault="00E04778" w:rsidP="006E5A4F">
      <w:pPr>
        <w:rPr>
          <w:color w:val="000000"/>
          <w:sz w:val="24"/>
          <w:szCs w:val="24"/>
        </w:rPr>
      </w:pPr>
    </w:p>
    <w:p w14:paraId="4E7EF55C" w14:textId="5DCDD55A" w:rsidR="00E04778" w:rsidRDefault="006D3DA5" w:rsidP="00E04778">
      <w:pPr>
        <w:rPr>
          <w:color w:val="000000"/>
          <w:sz w:val="24"/>
          <w:szCs w:val="24"/>
        </w:rPr>
      </w:pPr>
      <w:r w:rsidRPr="006D3DA5">
        <w:rPr>
          <w:color w:val="000000"/>
          <w:sz w:val="24"/>
          <w:szCs w:val="24"/>
        </w:rPr>
        <w:t>Toni holds more than 35 years of progressive financial institution management experience. Prior to joining Sunmark Credit Union in 2006, Toni spent more than five years at New York State Credit Union League – CUC Services, Inc., where she served as an executive account manager.  Before that, she worked in various leadership roles at Fleet Bank of New York for over a decade, including vice president, district manager, and senior field sales specialist.</w:t>
      </w:r>
    </w:p>
    <w:p w14:paraId="3C7EBC08" w14:textId="65004CAE" w:rsidR="006D3DA5" w:rsidRDefault="006D3DA5" w:rsidP="00E04778">
      <w:pPr>
        <w:rPr>
          <w:color w:val="000000"/>
          <w:sz w:val="24"/>
          <w:szCs w:val="24"/>
        </w:rPr>
      </w:pPr>
    </w:p>
    <w:p w14:paraId="578A9DE1" w14:textId="6570E385" w:rsidR="006D3DA5" w:rsidRDefault="006D3DA5" w:rsidP="00E04778">
      <w:pPr>
        <w:rPr>
          <w:color w:val="000000"/>
          <w:sz w:val="24"/>
          <w:szCs w:val="24"/>
        </w:rPr>
      </w:pPr>
      <w:r w:rsidRPr="006D3DA5">
        <w:rPr>
          <w:color w:val="000000"/>
          <w:sz w:val="24"/>
          <w:szCs w:val="24"/>
        </w:rPr>
        <w:t xml:space="preserve">As a member of the Sunmark executive leadership team, </w:t>
      </w:r>
      <w:r w:rsidR="00796CAD">
        <w:rPr>
          <w:color w:val="000000"/>
          <w:sz w:val="24"/>
          <w:szCs w:val="24"/>
        </w:rPr>
        <w:t>Toni</w:t>
      </w:r>
      <w:r w:rsidRPr="006D3DA5">
        <w:rPr>
          <w:color w:val="000000"/>
          <w:sz w:val="24"/>
          <w:szCs w:val="24"/>
        </w:rPr>
        <w:t xml:space="preserve"> frequently donates time and resources to supporting the Sunmark Charitable Community Foundation</w:t>
      </w:r>
      <w:r w:rsidR="00316789">
        <w:rPr>
          <w:color w:val="000000"/>
          <w:sz w:val="24"/>
          <w:szCs w:val="24"/>
        </w:rPr>
        <w:t xml:space="preserve">. She also serves </w:t>
      </w:r>
      <w:r w:rsidR="00987BFB">
        <w:rPr>
          <w:color w:val="000000"/>
          <w:sz w:val="24"/>
          <w:szCs w:val="24"/>
        </w:rPr>
        <w:t>as the President of Horizon Service Organization, LLC</w:t>
      </w:r>
      <w:r w:rsidR="00796CAD">
        <w:rPr>
          <w:color w:val="000000"/>
          <w:sz w:val="24"/>
          <w:szCs w:val="24"/>
        </w:rPr>
        <w:t>,</w:t>
      </w:r>
      <w:r w:rsidR="00987BFB">
        <w:rPr>
          <w:color w:val="000000"/>
          <w:sz w:val="24"/>
          <w:szCs w:val="24"/>
        </w:rPr>
        <w:t xml:space="preserve"> the credit union service organization (CUSO) for Sunmark Credit Union. </w:t>
      </w:r>
    </w:p>
    <w:p w14:paraId="0F01C15E" w14:textId="5163F349" w:rsidR="00316789" w:rsidRDefault="00316789" w:rsidP="00E04778">
      <w:pPr>
        <w:rPr>
          <w:color w:val="000000"/>
          <w:sz w:val="24"/>
          <w:szCs w:val="24"/>
        </w:rPr>
      </w:pPr>
    </w:p>
    <w:p w14:paraId="027923F2" w14:textId="5537B5F3" w:rsidR="00316789" w:rsidRPr="00E04778" w:rsidRDefault="00316789" w:rsidP="00E04778">
      <w:pPr>
        <w:rPr>
          <w:color w:val="000000"/>
          <w:sz w:val="24"/>
          <w:szCs w:val="24"/>
        </w:rPr>
      </w:pPr>
      <w:r>
        <w:rPr>
          <w:color w:val="000000"/>
          <w:sz w:val="24"/>
          <w:szCs w:val="24"/>
        </w:rPr>
        <w:t>“Throughout her tenure at Sunmark, Toni has played an instrumental role in our continued growth and success,” said Frank DeGraw, President and CEO of Sunmark Credit Union. “Under her leadership, Sunmark has implemented numerous services, products and resources designed to serve our members, our employees, and our communities. Her dedication and commitment to Sunmark is truly unparalleled, and I am looking forward to our continued collaboration in this expanded capacity.”</w:t>
      </w:r>
    </w:p>
    <w:p w14:paraId="08F34A19" w14:textId="77777777" w:rsidR="006E5A4F" w:rsidRDefault="006E5A4F" w:rsidP="006E5A4F">
      <w:pPr>
        <w:ind w:firstLine="720"/>
        <w:rPr>
          <w:rFonts w:ascii="Arial" w:hAnsi="Arial" w:cs="Arial"/>
          <w:sz w:val="24"/>
          <w:szCs w:val="24"/>
        </w:rPr>
      </w:pPr>
    </w:p>
    <w:p w14:paraId="786E65A3" w14:textId="77777777" w:rsidR="006E5A4F" w:rsidRDefault="006E5A4F" w:rsidP="006E5A4F">
      <w:pPr>
        <w:spacing w:line="23" w:lineRule="atLeast"/>
        <w:jc w:val="center"/>
        <w:rPr>
          <w:sz w:val="24"/>
          <w:szCs w:val="24"/>
        </w:rPr>
      </w:pPr>
      <w:r>
        <w:rPr>
          <w:sz w:val="24"/>
          <w:szCs w:val="24"/>
        </w:rPr>
        <w:t>###</w:t>
      </w:r>
    </w:p>
    <w:p w14:paraId="750F51C1" w14:textId="77777777" w:rsidR="00DC283A" w:rsidRDefault="00DC283A" w:rsidP="00DC283A">
      <w:pPr>
        <w:tabs>
          <w:tab w:val="left" w:pos="720"/>
          <w:tab w:val="left" w:pos="5760"/>
        </w:tabs>
        <w:spacing w:line="23" w:lineRule="atLeast"/>
        <w:rPr>
          <w:rFonts w:asciiTheme="minorHAnsi" w:hAnsiTheme="minorHAnsi" w:cs="Calibri"/>
          <w:color w:val="000000"/>
          <w:sz w:val="24"/>
          <w:szCs w:val="24"/>
        </w:rPr>
      </w:pPr>
      <w:r>
        <w:rPr>
          <w:rFonts w:cs="Calibri"/>
          <w:b/>
          <w:color w:val="000000"/>
          <w:sz w:val="24"/>
          <w:szCs w:val="24"/>
        </w:rPr>
        <w:t xml:space="preserve">About Sunmark Credit Union: </w:t>
      </w:r>
      <w:r>
        <w:rPr>
          <w:rFonts w:cs="Calibri"/>
          <w:color w:val="000000"/>
          <w:sz w:val="24"/>
          <w:szCs w:val="24"/>
        </w:rPr>
        <w:t>Since 1937, Sunmark Credit Union ($810 million in assets; 65,500+ members</w:t>
      </w:r>
      <w:r>
        <w:rPr>
          <w:rFonts w:cs="Calibri"/>
          <w:sz w:val="24"/>
          <w:szCs w:val="24"/>
        </w:rPr>
        <w:t xml:space="preserve">) </w:t>
      </w:r>
      <w:r>
        <w:rPr>
          <w:rFonts w:cs="Calibri"/>
          <w:color w:val="000000"/>
          <w:sz w:val="24"/>
          <w:szCs w:val="24"/>
        </w:rPr>
        <w:t xml:space="preserve">has been helping members improve their financial position. Sunmark is committed to the financial health and well-being of each member by offering tools that </w:t>
      </w:r>
      <w:r>
        <w:rPr>
          <w:rFonts w:cs="Calibri"/>
          <w:color w:val="000000"/>
          <w:sz w:val="24"/>
          <w:szCs w:val="24"/>
        </w:rPr>
        <w:lastRenderedPageBreak/>
        <w:t xml:space="preserve">educate and inform and products and services that make it easier to reach financial goals. For more information, call 518-382-0605 or visit </w:t>
      </w:r>
      <w:hyperlink r:id="rId6" w:history="1">
        <w:r>
          <w:rPr>
            <w:rStyle w:val="Hyperlink"/>
            <w:rFonts w:cs="Calibri"/>
            <w:sz w:val="24"/>
            <w:szCs w:val="24"/>
          </w:rPr>
          <w:t>www.sunmark.org</w:t>
        </w:r>
      </w:hyperlink>
      <w:r>
        <w:rPr>
          <w:rFonts w:cs="Calibri"/>
          <w:sz w:val="24"/>
          <w:szCs w:val="24"/>
        </w:rPr>
        <w:t>.</w:t>
      </w:r>
    </w:p>
    <w:p w14:paraId="66F066D2" w14:textId="0264EE1C" w:rsidR="00B968A2" w:rsidRDefault="00B968A2" w:rsidP="00DC283A"/>
    <w:sectPr w:rsidR="00B96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4F"/>
    <w:rsid w:val="000753A3"/>
    <w:rsid w:val="000B6664"/>
    <w:rsid w:val="000C1242"/>
    <w:rsid w:val="0015483E"/>
    <w:rsid w:val="00164DE3"/>
    <w:rsid w:val="002535BE"/>
    <w:rsid w:val="00316789"/>
    <w:rsid w:val="003D1EB9"/>
    <w:rsid w:val="005D21FB"/>
    <w:rsid w:val="006D3DA5"/>
    <w:rsid w:val="006E5A4F"/>
    <w:rsid w:val="007638AA"/>
    <w:rsid w:val="007942C5"/>
    <w:rsid w:val="00796CAD"/>
    <w:rsid w:val="0081304A"/>
    <w:rsid w:val="00817A92"/>
    <w:rsid w:val="008847FF"/>
    <w:rsid w:val="00987BFB"/>
    <w:rsid w:val="00A11AEF"/>
    <w:rsid w:val="00A83898"/>
    <w:rsid w:val="00AE4416"/>
    <w:rsid w:val="00AE45BD"/>
    <w:rsid w:val="00B3310D"/>
    <w:rsid w:val="00B968A2"/>
    <w:rsid w:val="00BF271D"/>
    <w:rsid w:val="00DC283A"/>
    <w:rsid w:val="00DD5383"/>
    <w:rsid w:val="00E04778"/>
    <w:rsid w:val="00E54AF8"/>
    <w:rsid w:val="00F6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183B"/>
  <w15:docId w15:val="{45A3FD82-B8DB-4181-9C97-00748EE8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A4F"/>
    <w:rPr>
      <w:color w:val="0000FF"/>
      <w:u w:val="single"/>
    </w:rPr>
  </w:style>
  <w:style w:type="paragraph" w:styleId="BalloonText">
    <w:name w:val="Balloon Text"/>
    <w:basedOn w:val="Normal"/>
    <w:link w:val="BalloonTextChar"/>
    <w:uiPriority w:val="99"/>
    <w:semiHidden/>
    <w:unhideWhenUsed/>
    <w:rsid w:val="002535BE"/>
    <w:rPr>
      <w:rFonts w:ascii="Tahoma" w:hAnsi="Tahoma" w:cs="Tahoma"/>
      <w:sz w:val="16"/>
      <w:szCs w:val="16"/>
    </w:rPr>
  </w:style>
  <w:style w:type="character" w:customStyle="1" w:styleId="BalloonTextChar">
    <w:name w:val="Balloon Text Char"/>
    <w:basedOn w:val="DefaultParagraphFont"/>
    <w:link w:val="BalloonText"/>
    <w:uiPriority w:val="99"/>
    <w:semiHidden/>
    <w:rsid w:val="002535BE"/>
    <w:rPr>
      <w:rFonts w:ascii="Tahoma" w:hAnsi="Tahoma" w:cs="Tahoma"/>
      <w:sz w:val="16"/>
      <w:szCs w:val="16"/>
    </w:rPr>
  </w:style>
  <w:style w:type="character" w:styleId="UnresolvedMention">
    <w:name w:val="Unresolved Mention"/>
    <w:basedOn w:val="DefaultParagraphFont"/>
    <w:uiPriority w:val="99"/>
    <w:semiHidden/>
    <w:unhideWhenUsed/>
    <w:rsid w:val="0016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mark.org" TargetMode="External"/><Relationship Id="rId5" Type="http://schemas.openxmlformats.org/officeDocument/2006/relationships/image" Target="media/image1.png"/><Relationship Id="rId4" Type="http://schemas.openxmlformats.org/officeDocument/2006/relationships/hyperlink" Target="mailto:glen.stacey@sunm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Sunmark Federal Credit Union</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Whitesell</dc:creator>
  <cp:lastModifiedBy>Stacey, Glen H.</cp:lastModifiedBy>
  <cp:revision>3</cp:revision>
  <dcterms:created xsi:type="dcterms:W3CDTF">2021-03-26T15:05:00Z</dcterms:created>
  <dcterms:modified xsi:type="dcterms:W3CDTF">2021-03-26T17:39:00Z</dcterms:modified>
</cp:coreProperties>
</file>