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8D5D" w14:textId="4C93613A" w:rsidR="00C7738C" w:rsidRPr="00C01AD7" w:rsidRDefault="003F3323" w:rsidP="00C7738C">
      <w:pPr>
        <w:spacing w:before="120" w:after="0"/>
        <w:rPr>
          <w:rFonts w:cstheme="minorHAnsi"/>
          <w:b/>
          <w:w w:val="105"/>
          <w:sz w:val="23"/>
          <w:szCs w:val="23"/>
        </w:rPr>
      </w:pPr>
      <w:r w:rsidRPr="003B39A2">
        <w:rPr>
          <w:rFonts w:cstheme="minorHAnsi"/>
          <w:b/>
          <w:w w:val="105"/>
          <w:sz w:val="24"/>
          <w:szCs w:val="24"/>
        </w:rPr>
        <w:br/>
      </w:r>
      <w:r w:rsidRPr="003B39A2">
        <w:rPr>
          <w:rFonts w:cstheme="minorHAnsi"/>
          <w:b/>
          <w:w w:val="105"/>
          <w:sz w:val="24"/>
          <w:szCs w:val="24"/>
        </w:rPr>
        <w:br/>
      </w:r>
      <w:r w:rsidRPr="003B39A2">
        <w:rPr>
          <w:rFonts w:cstheme="minorHAnsi"/>
          <w:b/>
          <w:w w:val="105"/>
          <w:sz w:val="24"/>
          <w:szCs w:val="24"/>
        </w:rPr>
        <w:br/>
      </w:r>
      <w:r w:rsidR="00C7738C" w:rsidRPr="00C01AD7">
        <w:rPr>
          <w:rFonts w:cstheme="minorHAnsi"/>
          <w:b/>
          <w:w w:val="105"/>
          <w:sz w:val="23"/>
          <w:szCs w:val="23"/>
        </w:rPr>
        <w:t>FOR</w:t>
      </w:r>
      <w:r w:rsidR="00C7738C" w:rsidRPr="00C01AD7">
        <w:rPr>
          <w:rFonts w:cstheme="minorHAnsi"/>
          <w:b/>
          <w:spacing w:val="14"/>
          <w:w w:val="105"/>
          <w:sz w:val="23"/>
          <w:szCs w:val="23"/>
        </w:rPr>
        <w:t xml:space="preserve"> </w:t>
      </w:r>
      <w:r w:rsidR="00C7738C" w:rsidRPr="00C01AD7">
        <w:rPr>
          <w:rFonts w:cstheme="minorHAnsi"/>
          <w:b/>
          <w:spacing w:val="-2"/>
          <w:w w:val="105"/>
          <w:sz w:val="23"/>
          <w:szCs w:val="23"/>
        </w:rPr>
        <w:t>IMMEDIATE</w:t>
      </w:r>
      <w:r w:rsidR="00C7738C" w:rsidRPr="00C01AD7">
        <w:rPr>
          <w:rFonts w:cstheme="minorHAnsi"/>
          <w:b/>
          <w:spacing w:val="15"/>
          <w:w w:val="105"/>
          <w:sz w:val="23"/>
          <w:szCs w:val="23"/>
        </w:rPr>
        <w:t xml:space="preserve"> </w:t>
      </w:r>
      <w:r w:rsidR="00C7738C" w:rsidRPr="00C01AD7">
        <w:rPr>
          <w:rFonts w:cstheme="minorHAnsi"/>
          <w:b/>
          <w:w w:val="105"/>
          <w:sz w:val="23"/>
          <w:szCs w:val="23"/>
        </w:rPr>
        <w:t>RELEASE</w:t>
      </w:r>
      <w:r w:rsidR="00C7738C" w:rsidRPr="00C01AD7">
        <w:rPr>
          <w:rFonts w:cstheme="minorHAnsi"/>
          <w:b/>
          <w:w w:val="105"/>
          <w:sz w:val="23"/>
          <w:szCs w:val="23"/>
        </w:rPr>
        <w:br/>
      </w:r>
      <w:r w:rsidR="00C7738C" w:rsidRPr="00C01AD7">
        <w:rPr>
          <w:rFonts w:cstheme="minorHAnsi"/>
          <w:spacing w:val="-1"/>
          <w:sz w:val="23"/>
          <w:szCs w:val="23"/>
        </w:rPr>
        <w:t>Contact: Heath</w:t>
      </w:r>
      <w:r w:rsidR="00C7738C" w:rsidRPr="00C01AD7">
        <w:rPr>
          <w:rFonts w:cstheme="minorHAnsi"/>
          <w:sz w:val="23"/>
          <w:szCs w:val="23"/>
        </w:rPr>
        <w:t xml:space="preserve"> </w:t>
      </w:r>
      <w:r w:rsidR="00C7738C" w:rsidRPr="00C01AD7">
        <w:rPr>
          <w:rFonts w:cstheme="minorHAnsi"/>
          <w:spacing w:val="-1"/>
          <w:sz w:val="23"/>
          <w:szCs w:val="23"/>
        </w:rPr>
        <w:t>Combs</w:t>
      </w:r>
      <w:hyperlink r:id="rId6" w:history="1">
        <w:r w:rsidR="00C7738C" w:rsidRPr="00C01AD7">
          <w:rPr>
            <w:rStyle w:val="Hyperlink"/>
            <w:rFonts w:cstheme="minorHAnsi"/>
            <w:spacing w:val="21"/>
            <w:sz w:val="23"/>
            <w:szCs w:val="23"/>
          </w:rPr>
          <w:t xml:space="preserve"> </w:t>
        </w:r>
        <w:r w:rsidR="00C7738C" w:rsidRPr="00C01AD7">
          <w:rPr>
            <w:rFonts w:cstheme="minorHAnsi"/>
            <w:spacing w:val="21"/>
            <w:sz w:val="23"/>
            <w:szCs w:val="23"/>
            <w:u w:val="single"/>
          </w:rPr>
          <w:br/>
        </w:r>
        <w:r w:rsidR="00C7738C" w:rsidRPr="00C01AD7">
          <w:rPr>
            <w:rStyle w:val="Hyperlink"/>
            <w:rFonts w:cstheme="minorHAnsi"/>
            <w:spacing w:val="-1"/>
            <w:sz w:val="23"/>
            <w:szCs w:val="23"/>
          </w:rPr>
          <w:t>heath.combs@truliantfcu.org</w:t>
        </w:r>
      </w:hyperlink>
      <w:r w:rsidR="00C7738C" w:rsidRPr="00C01AD7">
        <w:rPr>
          <w:rFonts w:cstheme="minorHAnsi"/>
          <w:color w:val="0563C1" w:themeColor="hyperlink"/>
          <w:spacing w:val="-1"/>
          <w:sz w:val="23"/>
          <w:szCs w:val="23"/>
          <w:u w:val="single"/>
        </w:rPr>
        <w:br/>
      </w:r>
      <w:r w:rsidR="00C7738C" w:rsidRPr="00C01AD7">
        <w:rPr>
          <w:rFonts w:cstheme="minorHAnsi"/>
          <w:sz w:val="23"/>
          <w:szCs w:val="23"/>
        </w:rPr>
        <w:t>(o)</w:t>
      </w:r>
      <w:r w:rsidR="00C7738C" w:rsidRPr="00C01AD7">
        <w:rPr>
          <w:rFonts w:cstheme="minorHAnsi"/>
          <w:spacing w:val="-1"/>
          <w:sz w:val="23"/>
          <w:szCs w:val="23"/>
        </w:rPr>
        <w:t xml:space="preserve"> 336.293.2054</w:t>
      </w:r>
      <w:r w:rsidR="00C7738C" w:rsidRPr="00C01AD7">
        <w:rPr>
          <w:rFonts w:cstheme="minorHAnsi"/>
          <w:sz w:val="23"/>
          <w:szCs w:val="23"/>
        </w:rPr>
        <w:t xml:space="preserve"> (c) </w:t>
      </w:r>
      <w:r w:rsidR="00C7738C" w:rsidRPr="00C01AD7">
        <w:rPr>
          <w:rFonts w:cstheme="minorHAnsi"/>
          <w:spacing w:val="-1"/>
          <w:sz w:val="23"/>
          <w:szCs w:val="23"/>
        </w:rPr>
        <w:t>336.442.5736</w:t>
      </w:r>
      <w:r w:rsidR="00C7738C" w:rsidRPr="00C01AD7">
        <w:rPr>
          <w:rFonts w:cstheme="minorHAnsi"/>
          <w:b/>
          <w:w w:val="105"/>
          <w:sz w:val="23"/>
          <w:szCs w:val="23"/>
        </w:rPr>
        <w:br/>
      </w:r>
    </w:p>
    <w:p w14:paraId="2101119D" w14:textId="77777777" w:rsidR="00C7738C" w:rsidRPr="00C01AD7" w:rsidRDefault="00C7738C" w:rsidP="00C7738C">
      <w:pPr>
        <w:jc w:val="center"/>
        <w:rPr>
          <w:rFonts w:cstheme="minorHAnsi"/>
          <w:b/>
          <w:i/>
          <w:sz w:val="23"/>
          <w:szCs w:val="23"/>
        </w:rPr>
      </w:pPr>
      <w:r w:rsidRPr="00C01AD7">
        <w:rPr>
          <w:rFonts w:cstheme="minorHAnsi"/>
          <w:b/>
          <w:color w:val="000000"/>
          <w:sz w:val="23"/>
          <w:szCs w:val="23"/>
        </w:rPr>
        <w:t>Truliant Approved to be a CDFI Credit Union</w:t>
      </w:r>
    </w:p>
    <w:p w14:paraId="410D6C02" w14:textId="1F7CA3CF" w:rsidR="00C7738C" w:rsidRDefault="00C7738C" w:rsidP="00C7738C">
      <w:pPr>
        <w:rPr>
          <w:sz w:val="23"/>
          <w:szCs w:val="23"/>
        </w:rPr>
      </w:pPr>
      <w:r w:rsidRPr="00C01AD7">
        <w:rPr>
          <w:rFonts w:cstheme="minorHAnsi"/>
          <w:sz w:val="23"/>
          <w:szCs w:val="23"/>
        </w:rPr>
        <w:t>WINSTON-SAL</w:t>
      </w:r>
      <w:bookmarkStart w:id="0" w:name="_GoBack"/>
      <w:bookmarkEnd w:id="0"/>
      <w:r w:rsidRPr="00C01AD7">
        <w:rPr>
          <w:rFonts w:cstheme="minorHAnsi"/>
          <w:sz w:val="23"/>
          <w:szCs w:val="23"/>
        </w:rPr>
        <w:t xml:space="preserve">EM, N.C. (January </w:t>
      </w:r>
      <w:r w:rsidR="00140C9E">
        <w:rPr>
          <w:rFonts w:cstheme="minorHAnsi"/>
          <w:sz w:val="23"/>
          <w:szCs w:val="23"/>
        </w:rPr>
        <w:t>25</w:t>
      </w:r>
      <w:r w:rsidRPr="00C01AD7">
        <w:rPr>
          <w:rFonts w:cstheme="minorHAnsi"/>
          <w:sz w:val="23"/>
          <w:szCs w:val="23"/>
        </w:rPr>
        <w:t xml:space="preserve">, 2022) – </w:t>
      </w:r>
      <w:r w:rsidRPr="008B16F8">
        <w:rPr>
          <w:sz w:val="23"/>
          <w:szCs w:val="23"/>
        </w:rPr>
        <w:t xml:space="preserve">Truliant Federal Credit Union announced today that it has been </w:t>
      </w:r>
      <w:r>
        <w:rPr>
          <w:sz w:val="23"/>
          <w:szCs w:val="23"/>
        </w:rPr>
        <w:t>approved</w:t>
      </w:r>
      <w:r w:rsidRPr="008B16F8">
        <w:rPr>
          <w:sz w:val="23"/>
          <w:szCs w:val="23"/>
        </w:rPr>
        <w:t xml:space="preserve"> as a Community Development Financial Institution (CDFI) by the U.S. Department of the Treasury’s CDFI Fund.</w:t>
      </w:r>
    </w:p>
    <w:p w14:paraId="3AF55681" w14:textId="10E5473B" w:rsidR="00C7738C" w:rsidRDefault="00C7738C" w:rsidP="00C7738C">
      <w:pPr>
        <w:rPr>
          <w:sz w:val="23"/>
          <w:szCs w:val="23"/>
        </w:rPr>
      </w:pPr>
      <w:r>
        <w:rPr>
          <w:sz w:val="23"/>
          <w:szCs w:val="23"/>
        </w:rPr>
        <w:t>The CDFI certification</w:t>
      </w:r>
      <w:r w:rsidRPr="008B16F8">
        <w:rPr>
          <w:sz w:val="23"/>
          <w:szCs w:val="23"/>
        </w:rPr>
        <w:t xml:space="preserve"> allows qualified financial institution</w:t>
      </w:r>
      <w:r>
        <w:rPr>
          <w:sz w:val="23"/>
          <w:szCs w:val="23"/>
        </w:rPr>
        <w:t>s</w:t>
      </w:r>
      <w:r w:rsidRPr="008B16F8">
        <w:rPr>
          <w:sz w:val="23"/>
          <w:szCs w:val="23"/>
        </w:rPr>
        <w:t xml:space="preserve"> to access grants and other federal funds </w:t>
      </w:r>
      <w:r>
        <w:rPr>
          <w:sz w:val="23"/>
          <w:szCs w:val="23"/>
        </w:rPr>
        <w:t xml:space="preserve">to </w:t>
      </w:r>
      <w:r w:rsidR="007F074D">
        <w:rPr>
          <w:sz w:val="23"/>
          <w:szCs w:val="23"/>
        </w:rPr>
        <w:t>provide finan</w:t>
      </w:r>
      <w:r w:rsidR="008B0738">
        <w:rPr>
          <w:sz w:val="23"/>
          <w:szCs w:val="23"/>
        </w:rPr>
        <w:t>cial</w:t>
      </w:r>
      <w:r w:rsidR="007F074D">
        <w:rPr>
          <w:sz w:val="23"/>
          <w:szCs w:val="23"/>
        </w:rPr>
        <w:t xml:space="preserve"> products and services</w:t>
      </w:r>
      <w:r w:rsidR="000F276B">
        <w:rPr>
          <w:sz w:val="23"/>
          <w:szCs w:val="23"/>
        </w:rPr>
        <w:t xml:space="preserve"> to</w:t>
      </w:r>
      <w:r w:rsidR="000F276B">
        <w:rPr>
          <w:sz w:val="23"/>
          <w:szCs w:val="23"/>
        </w:rPr>
        <w:t xml:space="preserve"> local residents and businesses</w:t>
      </w:r>
      <w:r w:rsidR="007F074D">
        <w:rPr>
          <w:sz w:val="23"/>
          <w:szCs w:val="23"/>
        </w:rPr>
        <w:t xml:space="preserve"> in low-income communities</w:t>
      </w:r>
      <w:r>
        <w:rPr>
          <w:sz w:val="23"/>
          <w:szCs w:val="23"/>
        </w:rPr>
        <w:t xml:space="preserve">. </w:t>
      </w:r>
      <w:r w:rsidRPr="008B16F8">
        <w:rPr>
          <w:sz w:val="23"/>
          <w:szCs w:val="23"/>
        </w:rPr>
        <w:t xml:space="preserve">Truliant’s application </w:t>
      </w:r>
      <w:proofErr w:type="gramStart"/>
      <w:r w:rsidRPr="008B16F8">
        <w:rPr>
          <w:sz w:val="23"/>
          <w:szCs w:val="23"/>
        </w:rPr>
        <w:t>was approved</w:t>
      </w:r>
      <w:proofErr w:type="gramEnd"/>
      <w:r w:rsidRPr="008B16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earlier this month. </w:t>
      </w:r>
    </w:p>
    <w:p w14:paraId="71045B2B" w14:textId="58374746" w:rsidR="00C7738C" w:rsidRDefault="00C7738C" w:rsidP="00C7738C">
      <w:pPr>
        <w:rPr>
          <w:sz w:val="23"/>
          <w:szCs w:val="23"/>
        </w:rPr>
      </w:pPr>
      <w:r w:rsidRPr="00C01AD7">
        <w:rPr>
          <w:sz w:val="23"/>
          <w:szCs w:val="23"/>
        </w:rPr>
        <w:t>“</w:t>
      </w:r>
      <w:r w:rsidRPr="008B16F8">
        <w:rPr>
          <w:sz w:val="23"/>
          <w:szCs w:val="23"/>
        </w:rPr>
        <w:t>The CDFI designation increases</w:t>
      </w:r>
      <w:r>
        <w:rPr>
          <w:sz w:val="23"/>
          <w:szCs w:val="23"/>
        </w:rPr>
        <w:t xml:space="preserve"> our ability to provide</w:t>
      </w:r>
      <w:r w:rsidRPr="008B16F8">
        <w:rPr>
          <w:sz w:val="23"/>
          <w:szCs w:val="23"/>
        </w:rPr>
        <w:t xml:space="preserve"> financial </w:t>
      </w:r>
      <w:r>
        <w:rPr>
          <w:sz w:val="23"/>
          <w:szCs w:val="23"/>
        </w:rPr>
        <w:t>services to the communities that need it</w:t>
      </w:r>
      <w:r w:rsidRPr="008B16F8">
        <w:rPr>
          <w:sz w:val="23"/>
          <w:szCs w:val="23"/>
        </w:rPr>
        <w:t xml:space="preserve"> </w:t>
      </w:r>
      <w:r w:rsidR="00092069">
        <w:rPr>
          <w:sz w:val="23"/>
          <w:szCs w:val="23"/>
        </w:rPr>
        <w:t xml:space="preserve">the </w:t>
      </w:r>
      <w:r w:rsidRPr="008B16F8">
        <w:rPr>
          <w:sz w:val="23"/>
          <w:szCs w:val="23"/>
        </w:rPr>
        <w:t>most</w:t>
      </w:r>
      <w:r>
        <w:rPr>
          <w:sz w:val="23"/>
          <w:szCs w:val="23"/>
        </w:rPr>
        <w:t xml:space="preserve">,” said </w:t>
      </w:r>
      <w:r w:rsidR="007F074D">
        <w:rPr>
          <w:sz w:val="23"/>
          <w:szCs w:val="23"/>
        </w:rPr>
        <w:t>Anderson Langfor</w:t>
      </w:r>
      <w:r w:rsidR="008B0738">
        <w:rPr>
          <w:sz w:val="23"/>
          <w:szCs w:val="23"/>
        </w:rPr>
        <w:t>d</w:t>
      </w:r>
      <w:r w:rsidR="007F074D">
        <w:rPr>
          <w:sz w:val="23"/>
          <w:szCs w:val="23"/>
        </w:rPr>
        <w:t xml:space="preserve">, chief </w:t>
      </w:r>
      <w:r w:rsidR="00F748CB">
        <w:rPr>
          <w:sz w:val="23"/>
          <w:szCs w:val="23"/>
        </w:rPr>
        <w:t>operations</w:t>
      </w:r>
      <w:r w:rsidR="007F074D">
        <w:rPr>
          <w:sz w:val="23"/>
          <w:szCs w:val="23"/>
        </w:rPr>
        <w:t xml:space="preserve"> officer</w:t>
      </w:r>
      <w:r w:rsidR="00F748CB">
        <w:rPr>
          <w:sz w:val="23"/>
          <w:szCs w:val="23"/>
        </w:rPr>
        <w:t xml:space="preserve"> at</w:t>
      </w:r>
      <w:r>
        <w:rPr>
          <w:sz w:val="23"/>
          <w:szCs w:val="23"/>
        </w:rPr>
        <w:t xml:space="preserve"> Truliant. “W</w:t>
      </w:r>
      <w:r w:rsidRPr="00C01AD7">
        <w:rPr>
          <w:sz w:val="23"/>
          <w:szCs w:val="23"/>
        </w:rPr>
        <w:t xml:space="preserve">e are excited about the range of </w:t>
      </w:r>
      <w:r w:rsidR="007F074D">
        <w:rPr>
          <w:sz w:val="23"/>
          <w:szCs w:val="23"/>
        </w:rPr>
        <w:t xml:space="preserve">loan </w:t>
      </w:r>
      <w:r w:rsidRPr="00C01AD7">
        <w:rPr>
          <w:sz w:val="23"/>
          <w:szCs w:val="23"/>
        </w:rPr>
        <w:t>possibilities and opportunities t</w:t>
      </w:r>
      <w:r>
        <w:rPr>
          <w:sz w:val="23"/>
          <w:szCs w:val="23"/>
        </w:rPr>
        <w:t xml:space="preserve">hat we will be able to bring </w:t>
      </w:r>
      <w:r w:rsidR="007F074D">
        <w:rPr>
          <w:sz w:val="23"/>
          <w:szCs w:val="23"/>
        </w:rPr>
        <w:t>to these communities in the future</w:t>
      </w:r>
      <w:r>
        <w:rPr>
          <w:sz w:val="23"/>
          <w:szCs w:val="23"/>
        </w:rPr>
        <w:t>.”</w:t>
      </w:r>
      <w:r w:rsidRPr="00FE725F">
        <w:rPr>
          <w:sz w:val="23"/>
          <w:szCs w:val="23"/>
        </w:rPr>
        <w:t xml:space="preserve"> </w:t>
      </w:r>
    </w:p>
    <w:p w14:paraId="7FCD8FCB" w14:textId="1D2D3264" w:rsidR="007F074D" w:rsidRDefault="007F074D" w:rsidP="00C7738C">
      <w:pPr>
        <w:rPr>
          <w:sz w:val="23"/>
          <w:szCs w:val="23"/>
        </w:rPr>
      </w:pPr>
      <w:r>
        <w:rPr>
          <w:sz w:val="23"/>
          <w:szCs w:val="23"/>
        </w:rPr>
        <w:t>Truliant plans to apply for funding</w:t>
      </w:r>
      <w:r w:rsidR="00F748CB">
        <w:rPr>
          <w:sz w:val="23"/>
          <w:szCs w:val="23"/>
        </w:rPr>
        <w:t xml:space="preserve"> from</w:t>
      </w:r>
      <w:r>
        <w:rPr>
          <w:sz w:val="23"/>
          <w:szCs w:val="23"/>
        </w:rPr>
        <w:t xml:space="preserve"> the U.S. Depart</w:t>
      </w:r>
      <w:r w:rsidR="008B0738">
        <w:rPr>
          <w:sz w:val="23"/>
          <w:szCs w:val="23"/>
        </w:rPr>
        <w:t>ment</w:t>
      </w:r>
      <w:r>
        <w:rPr>
          <w:sz w:val="23"/>
          <w:szCs w:val="23"/>
        </w:rPr>
        <w:t xml:space="preserve"> of Treasury’s CDFI Fund later</w:t>
      </w:r>
      <w:r w:rsidR="008B0738">
        <w:rPr>
          <w:sz w:val="23"/>
          <w:szCs w:val="23"/>
        </w:rPr>
        <w:t xml:space="preserve"> </w:t>
      </w:r>
      <w:r>
        <w:rPr>
          <w:sz w:val="23"/>
          <w:szCs w:val="23"/>
        </w:rPr>
        <w:t>this year</w:t>
      </w:r>
      <w:r w:rsidR="00BB05F9">
        <w:rPr>
          <w:sz w:val="23"/>
          <w:szCs w:val="23"/>
        </w:rPr>
        <w:t xml:space="preserve"> to launch a </w:t>
      </w:r>
      <w:r>
        <w:rPr>
          <w:sz w:val="23"/>
          <w:szCs w:val="23"/>
        </w:rPr>
        <w:t xml:space="preserve">lending program in 2023. </w:t>
      </w:r>
      <w:r w:rsidR="00BB05F9">
        <w:rPr>
          <w:sz w:val="23"/>
          <w:szCs w:val="23"/>
        </w:rPr>
        <w:t xml:space="preserve"> </w:t>
      </w:r>
      <w:r w:rsidR="00847E7F">
        <w:rPr>
          <w:sz w:val="23"/>
          <w:szCs w:val="23"/>
        </w:rPr>
        <w:t>It would</w:t>
      </w:r>
      <w:r>
        <w:rPr>
          <w:sz w:val="23"/>
          <w:szCs w:val="23"/>
        </w:rPr>
        <w:t xml:space="preserve"> </w:t>
      </w:r>
      <w:r w:rsidR="00DA2AB3">
        <w:rPr>
          <w:sz w:val="23"/>
          <w:szCs w:val="23"/>
        </w:rPr>
        <w:t>provide</w:t>
      </w:r>
      <w:r>
        <w:rPr>
          <w:sz w:val="23"/>
          <w:szCs w:val="23"/>
        </w:rPr>
        <w:t xml:space="preserve"> loan</w:t>
      </w:r>
      <w:r w:rsidR="00F748CB">
        <w:rPr>
          <w:sz w:val="23"/>
          <w:szCs w:val="23"/>
        </w:rPr>
        <w:t xml:space="preserve">s </w:t>
      </w:r>
      <w:r>
        <w:rPr>
          <w:sz w:val="23"/>
          <w:szCs w:val="23"/>
        </w:rPr>
        <w:t xml:space="preserve">to help </w:t>
      </w:r>
      <w:r w:rsidR="007248AD">
        <w:rPr>
          <w:sz w:val="23"/>
          <w:szCs w:val="23"/>
        </w:rPr>
        <w:t>community members find</w:t>
      </w:r>
      <w:r w:rsidR="00DA2AB3">
        <w:rPr>
          <w:sz w:val="23"/>
          <w:szCs w:val="23"/>
        </w:rPr>
        <w:t xml:space="preserve"> financial stability</w:t>
      </w:r>
      <w:r w:rsidR="00D0434A">
        <w:rPr>
          <w:sz w:val="23"/>
          <w:szCs w:val="23"/>
        </w:rPr>
        <w:t>, create emergency lending where there is none,</w:t>
      </w:r>
      <w:r w:rsidR="00DA2AB3">
        <w:rPr>
          <w:sz w:val="23"/>
          <w:szCs w:val="23"/>
        </w:rPr>
        <w:t xml:space="preserve"> and </w:t>
      </w:r>
      <w:r w:rsidR="00D0434A">
        <w:rPr>
          <w:sz w:val="23"/>
          <w:szCs w:val="23"/>
        </w:rPr>
        <w:t xml:space="preserve">offer </w:t>
      </w:r>
      <w:r w:rsidR="00DA2AB3">
        <w:rPr>
          <w:sz w:val="23"/>
          <w:szCs w:val="23"/>
        </w:rPr>
        <w:t>education through coaching</w:t>
      </w:r>
      <w:r w:rsidR="00F748CB">
        <w:rPr>
          <w:sz w:val="23"/>
          <w:szCs w:val="23"/>
        </w:rPr>
        <w:t xml:space="preserve"> and partnerships </w:t>
      </w:r>
      <w:r w:rsidR="00BB05F9">
        <w:rPr>
          <w:sz w:val="23"/>
          <w:szCs w:val="23"/>
        </w:rPr>
        <w:t xml:space="preserve">aimed at </w:t>
      </w:r>
      <w:r w:rsidR="008B0738">
        <w:rPr>
          <w:sz w:val="23"/>
          <w:szCs w:val="23"/>
        </w:rPr>
        <w:t>break</w:t>
      </w:r>
      <w:r w:rsidR="00BB05F9">
        <w:rPr>
          <w:sz w:val="23"/>
          <w:szCs w:val="23"/>
        </w:rPr>
        <w:t>ing</w:t>
      </w:r>
      <w:r w:rsidR="007248AD">
        <w:rPr>
          <w:sz w:val="23"/>
          <w:szCs w:val="23"/>
        </w:rPr>
        <w:t xml:space="preserve"> </w:t>
      </w:r>
      <w:r w:rsidR="00DA2AB3">
        <w:rPr>
          <w:sz w:val="23"/>
          <w:szCs w:val="23"/>
        </w:rPr>
        <w:t xml:space="preserve">the </w:t>
      </w:r>
      <w:r w:rsidR="007248AD">
        <w:rPr>
          <w:sz w:val="23"/>
          <w:szCs w:val="23"/>
        </w:rPr>
        <w:t>mul</w:t>
      </w:r>
      <w:r w:rsidR="008B0738">
        <w:rPr>
          <w:sz w:val="23"/>
          <w:szCs w:val="23"/>
        </w:rPr>
        <w:t>t</w:t>
      </w:r>
      <w:r w:rsidR="007248AD">
        <w:rPr>
          <w:sz w:val="23"/>
          <w:szCs w:val="23"/>
        </w:rPr>
        <w:t>i-generational cycle</w:t>
      </w:r>
      <w:r w:rsidR="008B0738">
        <w:rPr>
          <w:sz w:val="23"/>
          <w:szCs w:val="23"/>
        </w:rPr>
        <w:t xml:space="preserve"> of</w:t>
      </w:r>
      <w:r w:rsidR="00F748CB">
        <w:rPr>
          <w:sz w:val="23"/>
          <w:szCs w:val="23"/>
        </w:rPr>
        <w:t xml:space="preserve"> poverty</w:t>
      </w:r>
      <w:r w:rsidR="007248AD">
        <w:rPr>
          <w:sz w:val="23"/>
          <w:szCs w:val="23"/>
        </w:rPr>
        <w:t xml:space="preserve">. </w:t>
      </w:r>
    </w:p>
    <w:p w14:paraId="50717590" w14:textId="7C548D89" w:rsidR="00FE63E8" w:rsidRPr="001F37B8" w:rsidRDefault="00FE63E8" w:rsidP="00FE63E8">
      <w:pPr>
        <w:rPr>
          <w:sz w:val="23"/>
          <w:szCs w:val="23"/>
        </w:rPr>
      </w:pPr>
      <w:r>
        <w:rPr>
          <w:sz w:val="23"/>
          <w:szCs w:val="23"/>
        </w:rPr>
        <w:t>“</w:t>
      </w:r>
      <w:r w:rsidR="00F748CB">
        <w:rPr>
          <w:sz w:val="23"/>
          <w:szCs w:val="23"/>
        </w:rPr>
        <w:t xml:space="preserve">Through </w:t>
      </w:r>
      <w:r>
        <w:rPr>
          <w:sz w:val="23"/>
          <w:szCs w:val="23"/>
        </w:rPr>
        <w:t>CDFI funding</w:t>
      </w:r>
      <w:r w:rsidR="00F748CB">
        <w:rPr>
          <w:sz w:val="23"/>
          <w:szCs w:val="23"/>
        </w:rPr>
        <w:t>, we can</w:t>
      </w:r>
      <w:r>
        <w:rPr>
          <w:sz w:val="23"/>
          <w:szCs w:val="23"/>
        </w:rPr>
        <w:t xml:space="preserve"> target </w:t>
      </w:r>
      <w:r w:rsidR="00847E7F">
        <w:rPr>
          <w:sz w:val="23"/>
          <w:szCs w:val="23"/>
        </w:rPr>
        <w:t xml:space="preserve">the </w:t>
      </w:r>
      <w:r w:rsidR="00F748CB">
        <w:rPr>
          <w:sz w:val="23"/>
          <w:szCs w:val="23"/>
        </w:rPr>
        <w:t xml:space="preserve">pressing </w:t>
      </w:r>
      <w:r>
        <w:rPr>
          <w:sz w:val="23"/>
          <w:szCs w:val="23"/>
        </w:rPr>
        <w:t xml:space="preserve">financial </w:t>
      </w:r>
      <w:r w:rsidR="00847E7F">
        <w:rPr>
          <w:sz w:val="23"/>
          <w:szCs w:val="23"/>
        </w:rPr>
        <w:t>needs of</w:t>
      </w:r>
      <w:r>
        <w:rPr>
          <w:sz w:val="23"/>
          <w:szCs w:val="23"/>
        </w:rPr>
        <w:t xml:space="preserve"> economically </w:t>
      </w:r>
      <w:r w:rsidRPr="001F37B8">
        <w:rPr>
          <w:sz w:val="23"/>
          <w:szCs w:val="23"/>
        </w:rPr>
        <w:t>distressed communities,”</w:t>
      </w:r>
      <w:r w:rsidR="00F748CB" w:rsidRPr="001F37B8">
        <w:rPr>
          <w:sz w:val="23"/>
          <w:szCs w:val="23"/>
        </w:rPr>
        <w:t xml:space="preserve"> Lang</w:t>
      </w:r>
      <w:r w:rsidRPr="001F37B8">
        <w:rPr>
          <w:sz w:val="23"/>
          <w:szCs w:val="23"/>
        </w:rPr>
        <w:t>ford said. “</w:t>
      </w:r>
      <w:r w:rsidR="00F748CB" w:rsidRPr="001F37B8">
        <w:rPr>
          <w:sz w:val="23"/>
          <w:szCs w:val="23"/>
        </w:rPr>
        <w:t>By offering</w:t>
      </w:r>
      <w:r w:rsidRPr="001F37B8">
        <w:rPr>
          <w:sz w:val="23"/>
          <w:szCs w:val="23"/>
        </w:rPr>
        <w:t xml:space="preserve"> solutions t</w:t>
      </w:r>
      <w:r w:rsidR="00D0434A" w:rsidRPr="001F37B8">
        <w:rPr>
          <w:sz w:val="23"/>
          <w:szCs w:val="23"/>
        </w:rPr>
        <w:t>o</w:t>
      </w:r>
      <w:r w:rsidRPr="001F37B8">
        <w:rPr>
          <w:sz w:val="23"/>
          <w:szCs w:val="23"/>
        </w:rPr>
        <w:t xml:space="preserve"> address predatory lending, </w:t>
      </w:r>
      <w:r w:rsidR="00FC29E5" w:rsidRPr="001F37B8">
        <w:rPr>
          <w:sz w:val="23"/>
          <w:szCs w:val="23"/>
        </w:rPr>
        <w:t xml:space="preserve">rebuilding credit </w:t>
      </w:r>
      <w:r w:rsidRPr="001F37B8">
        <w:rPr>
          <w:sz w:val="23"/>
          <w:szCs w:val="23"/>
        </w:rPr>
        <w:t>and crippling debt</w:t>
      </w:r>
      <w:r w:rsidR="00F748CB" w:rsidRPr="001F37B8">
        <w:rPr>
          <w:sz w:val="23"/>
          <w:szCs w:val="23"/>
        </w:rPr>
        <w:t xml:space="preserve">, and </w:t>
      </w:r>
      <w:r w:rsidR="00FC29E5" w:rsidRPr="001F37B8">
        <w:rPr>
          <w:sz w:val="23"/>
          <w:szCs w:val="23"/>
        </w:rPr>
        <w:t xml:space="preserve">by </w:t>
      </w:r>
      <w:r w:rsidR="00F748CB" w:rsidRPr="001F37B8">
        <w:rPr>
          <w:sz w:val="23"/>
          <w:szCs w:val="23"/>
        </w:rPr>
        <w:t>teach</w:t>
      </w:r>
      <w:r w:rsidR="00847E7F" w:rsidRPr="001F37B8">
        <w:rPr>
          <w:sz w:val="23"/>
          <w:szCs w:val="23"/>
        </w:rPr>
        <w:t xml:space="preserve">ing </w:t>
      </w:r>
      <w:r w:rsidR="00FC29E5" w:rsidRPr="001F37B8">
        <w:rPr>
          <w:sz w:val="23"/>
          <w:szCs w:val="23"/>
        </w:rPr>
        <w:t>healthy financial habits</w:t>
      </w:r>
      <w:r w:rsidR="00F748CB" w:rsidRPr="001F37B8">
        <w:rPr>
          <w:sz w:val="23"/>
          <w:szCs w:val="23"/>
        </w:rPr>
        <w:t xml:space="preserve">, </w:t>
      </w:r>
      <w:r w:rsidR="00D0434A" w:rsidRPr="001F37B8">
        <w:rPr>
          <w:sz w:val="23"/>
          <w:szCs w:val="23"/>
        </w:rPr>
        <w:t xml:space="preserve">we can </w:t>
      </w:r>
      <w:r w:rsidR="00DA2AB3" w:rsidRPr="001F37B8">
        <w:rPr>
          <w:sz w:val="23"/>
          <w:szCs w:val="23"/>
        </w:rPr>
        <w:t>play</w:t>
      </w:r>
      <w:r w:rsidR="00D0434A" w:rsidRPr="001F37B8">
        <w:rPr>
          <w:sz w:val="23"/>
          <w:szCs w:val="23"/>
        </w:rPr>
        <w:t xml:space="preserve"> a greater role in building</w:t>
      </w:r>
      <w:r w:rsidR="00FC29E5" w:rsidRPr="001F37B8">
        <w:rPr>
          <w:sz w:val="23"/>
          <w:szCs w:val="23"/>
        </w:rPr>
        <w:t xml:space="preserve"> prosperous communities</w:t>
      </w:r>
      <w:r w:rsidR="00F748CB" w:rsidRPr="001F37B8">
        <w:rPr>
          <w:sz w:val="23"/>
          <w:szCs w:val="23"/>
        </w:rPr>
        <w:t xml:space="preserve">.” </w:t>
      </w:r>
      <w:r w:rsidRPr="001F37B8">
        <w:rPr>
          <w:sz w:val="23"/>
          <w:szCs w:val="23"/>
        </w:rPr>
        <w:t xml:space="preserve"> </w:t>
      </w:r>
    </w:p>
    <w:p w14:paraId="4F2A6553" w14:textId="77777777" w:rsidR="00C7738C" w:rsidRPr="001F37B8" w:rsidRDefault="00C7738C" w:rsidP="00C7738C">
      <w:pPr>
        <w:rPr>
          <w:sz w:val="23"/>
          <w:szCs w:val="23"/>
        </w:rPr>
      </w:pPr>
      <w:proofErr w:type="gramStart"/>
      <w:r w:rsidRPr="001F37B8">
        <w:rPr>
          <w:sz w:val="23"/>
          <w:szCs w:val="23"/>
        </w:rPr>
        <w:t>CDFI was created by Congress</w:t>
      </w:r>
      <w:proofErr w:type="gramEnd"/>
      <w:r w:rsidRPr="001F37B8">
        <w:rPr>
          <w:sz w:val="23"/>
          <w:szCs w:val="23"/>
        </w:rPr>
        <w:t xml:space="preserve"> in 1994 as a way to combine federal money with private capital to help qualified financial institutions meet the needs of underserved communities. CDFI is a department in the U.S. Treasury. </w:t>
      </w:r>
    </w:p>
    <w:p w14:paraId="0574FE35" w14:textId="2AB5E811" w:rsidR="00F76358" w:rsidRPr="001F37B8" w:rsidRDefault="00C7738C" w:rsidP="00FD7B62">
      <w:pPr>
        <w:rPr>
          <w:sz w:val="23"/>
          <w:szCs w:val="23"/>
        </w:rPr>
      </w:pPr>
      <w:r w:rsidRPr="00AF5F4D">
        <w:rPr>
          <w:sz w:val="23"/>
          <w:szCs w:val="23"/>
        </w:rPr>
        <w:t>There are</w:t>
      </w:r>
      <w:r w:rsidR="004F40DE" w:rsidRPr="00AF5F4D">
        <w:rPr>
          <w:sz w:val="23"/>
          <w:szCs w:val="23"/>
        </w:rPr>
        <w:t xml:space="preserve"> 23 CDFIs in North Carolina and</w:t>
      </w:r>
      <w:r w:rsidRPr="00AF5F4D">
        <w:rPr>
          <w:sz w:val="23"/>
          <w:szCs w:val="23"/>
        </w:rPr>
        <w:t xml:space="preserve"> more than 1,300 CDFI’s in the U.S.</w:t>
      </w:r>
      <w:r w:rsidR="0070300A" w:rsidRPr="00AF5F4D">
        <w:rPr>
          <w:sz w:val="23"/>
          <w:szCs w:val="23"/>
        </w:rPr>
        <w:t xml:space="preserve"> </w:t>
      </w:r>
      <w:r w:rsidR="001F37B8" w:rsidRPr="00AF5F4D">
        <w:rPr>
          <w:sz w:val="23"/>
          <w:szCs w:val="23"/>
        </w:rPr>
        <w:t xml:space="preserve">Within </w:t>
      </w:r>
      <w:proofErr w:type="spellStart"/>
      <w:r w:rsidR="001F37B8" w:rsidRPr="00AF5F4D">
        <w:rPr>
          <w:sz w:val="23"/>
          <w:szCs w:val="23"/>
        </w:rPr>
        <w:t>Truliant’s</w:t>
      </w:r>
      <w:proofErr w:type="spellEnd"/>
      <w:r w:rsidR="001F37B8" w:rsidRPr="00AF5F4D">
        <w:rPr>
          <w:sz w:val="23"/>
          <w:szCs w:val="23"/>
        </w:rPr>
        <w:t xml:space="preserve"> membership areas, another 17 CDFIs are located in South Carolina and 21 in Virginia. </w:t>
      </w:r>
      <w:r w:rsidRPr="00AF5F4D">
        <w:rPr>
          <w:sz w:val="23"/>
          <w:szCs w:val="23"/>
        </w:rPr>
        <w:t>They are comprised of banks, credit unions, non-profits, venture capital firms, and others, to invest in communities that need access to financing.</w:t>
      </w:r>
      <w:r w:rsidR="00FC29E5" w:rsidRPr="00AF5F4D">
        <w:rPr>
          <w:sz w:val="23"/>
          <w:szCs w:val="23"/>
        </w:rPr>
        <w:t xml:space="preserve"> </w:t>
      </w:r>
      <w:r w:rsidR="00FD7B62" w:rsidRPr="00AF5F4D">
        <w:rPr>
          <w:sz w:val="23"/>
          <w:szCs w:val="23"/>
        </w:rPr>
        <w:t>According to the CDFI Coalition, CDFIs generate $12 in private capital for every dollar in grants.</w:t>
      </w:r>
    </w:p>
    <w:p w14:paraId="2128DEA7" w14:textId="5B1AB79C" w:rsidR="0001396B" w:rsidRPr="00F76358" w:rsidRDefault="00A74DC6" w:rsidP="0001396B">
      <w:pPr>
        <w:rPr>
          <w:sz w:val="23"/>
          <w:szCs w:val="23"/>
        </w:rPr>
      </w:pPr>
      <w:proofErr w:type="spellStart"/>
      <w:r w:rsidRPr="00AF5F4D">
        <w:rPr>
          <w:sz w:val="23"/>
          <w:szCs w:val="23"/>
        </w:rPr>
        <w:lastRenderedPageBreak/>
        <w:t>Truliant’s</w:t>
      </w:r>
      <w:proofErr w:type="spellEnd"/>
      <w:r w:rsidRPr="00AF5F4D">
        <w:rPr>
          <w:sz w:val="23"/>
          <w:szCs w:val="23"/>
        </w:rPr>
        <w:t xml:space="preserve"> Langford </w:t>
      </w:r>
      <w:proofErr w:type="gramStart"/>
      <w:r w:rsidRPr="00AF5F4D">
        <w:rPr>
          <w:sz w:val="23"/>
          <w:szCs w:val="23"/>
        </w:rPr>
        <w:t>added:</w:t>
      </w:r>
      <w:proofErr w:type="gramEnd"/>
      <w:r w:rsidRPr="00AF5F4D">
        <w:rPr>
          <w:sz w:val="23"/>
          <w:szCs w:val="23"/>
        </w:rPr>
        <w:t xml:space="preserve"> </w:t>
      </w:r>
      <w:r w:rsidR="0001396B" w:rsidRPr="00AF5F4D">
        <w:rPr>
          <w:sz w:val="23"/>
          <w:szCs w:val="23"/>
        </w:rPr>
        <w:t>“We’</w:t>
      </w:r>
      <w:r w:rsidR="00FD7B62" w:rsidRPr="00AF5F4D">
        <w:rPr>
          <w:sz w:val="23"/>
          <w:szCs w:val="23"/>
        </w:rPr>
        <w:t>re proud to be among</w:t>
      </w:r>
      <w:r w:rsidR="0001396B" w:rsidRPr="00AF5F4D">
        <w:rPr>
          <w:sz w:val="23"/>
          <w:szCs w:val="23"/>
        </w:rPr>
        <w:t xml:space="preserve"> </w:t>
      </w:r>
      <w:r w:rsidR="00FD7B62" w:rsidRPr="00AF5F4D">
        <w:rPr>
          <w:sz w:val="23"/>
          <w:szCs w:val="23"/>
        </w:rPr>
        <w:t xml:space="preserve">the </w:t>
      </w:r>
      <w:r w:rsidR="0001396B" w:rsidRPr="00AF5F4D">
        <w:rPr>
          <w:sz w:val="23"/>
          <w:szCs w:val="23"/>
        </w:rPr>
        <w:t>financial institutions</w:t>
      </w:r>
      <w:r w:rsidR="00894E0B" w:rsidRPr="00AF5F4D">
        <w:rPr>
          <w:sz w:val="23"/>
          <w:szCs w:val="23"/>
        </w:rPr>
        <w:t xml:space="preserve"> within our </w:t>
      </w:r>
      <w:r w:rsidR="00C84A24" w:rsidRPr="00AF5F4D">
        <w:rPr>
          <w:sz w:val="23"/>
          <w:szCs w:val="23"/>
        </w:rPr>
        <w:t>regional footprint</w:t>
      </w:r>
      <w:r w:rsidR="0001396B" w:rsidRPr="00AF5F4D">
        <w:rPr>
          <w:sz w:val="23"/>
          <w:szCs w:val="23"/>
        </w:rPr>
        <w:t xml:space="preserve"> w</w:t>
      </w:r>
      <w:r w:rsidR="00FD7B62" w:rsidRPr="00AF5F4D">
        <w:rPr>
          <w:sz w:val="23"/>
          <w:szCs w:val="23"/>
        </w:rPr>
        <w:t>hose CDFI designation makes them a lifeline to spurring growth, filling voids in lending and</w:t>
      </w:r>
      <w:r w:rsidR="0001396B" w:rsidRPr="00AF5F4D">
        <w:rPr>
          <w:sz w:val="23"/>
          <w:szCs w:val="23"/>
        </w:rPr>
        <w:t xml:space="preserve"> bring</w:t>
      </w:r>
      <w:r w:rsidR="00FD7B62" w:rsidRPr="00AF5F4D">
        <w:rPr>
          <w:sz w:val="23"/>
          <w:szCs w:val="23"/>
        </w:rPr>
        <w:t>ing</w:t>
      </w:r>
      <w:r w:rsidR="0001396B" w:rsidRPr="00AF5F4D">
        <w:rPr>
          <w:sz w:val="23"/>
          <w:szCs w:val="23"/>
        </w:rPr>
        <w:t xml:space="preserve"> families back into the finan</w:t>
      </w:r>
      <w:r w:rsidRPr="00AF5F4D">
        <w:rPr>
          <w:sz w:val="23"/>
          <w:szCs w:val="23"/>
        </w:rPr>
        <w:t>cial mainstream.</w:t>
      </w:r>
      <w:r w:rsidR="0001396B" w:rsidRPr="00AF5F4D">
        <w:rPr>
          <w:sz w:val="23"/>
          <w:szCs w:val="23"/>
        </w:rPr>
        <w:t>”</w:t>
      </w:r>
      <w:r w:rsidR="0001396B" w:rsidRPr="001F37B8">
        <w:rPr>
          <w:sz w:val="23"/>
          <w:szCs w:val="23"/>
        </w:rPr>
        <w:t xml:space="preserve"> </w:t>
      </w:r>
    </w:p>
    <w:p w14:paraId="43B21EFD" w14:textId="209D3527" w:rsidR="00656CC4" w:rsidRPr="00F76358" w:rsidRDefault="00FC29E5" w:rsidP="00C7738C">
      <w:pPr>
        <w:rPr>
          <w:sz w:val="23"/>
          <w:szCs w:val="23"/>
        </w:rPr>
      </w:pPr>
      <w:r>
        <w:rPr>
          <w:sz w:val="23"/>
          <w:szCs w:val="23"/>
        </w:rPr>
        <w:t>During the pandemic,</w:t>
      </w:r>
      <w:r w:rsidR="00C7738C">
        <w:rPr>
          <w:sz w:val="23"/>
          <w:szCs w:val="23"/>
        </w:rPr>
        <w:t xml:space="preserve"> </w:t>
      </w:r>
      <w:r w:rsidR="00C7738C" w:rsidRPr="00183D8D">
        <w:rPr>
          <w:sz w:val="23"/>
          <w:szCs w:val="23"/>
        </w:rPr>
        <w:t>the CDFI Fund</w:t>
      </w:r>
      <w:r>
        <w:rPr>
          <w:sz w:val="23"/>
          <w:szCs w:val="23"/>
        </w:rPr>
        <w:t xml:space="preserve"> has helped </w:t>
      </w:r>
      <w:r w:rsidR="000F276B">
        <w:rPr>
          <w:sz w:val="23"/>
          <w:szCs w:val="23"/>
        </w:rPr>
        <w:t>“</w:t>
      </w:r>
      <w:r>
        <w:rPr>
          <w:sz w:val="23"/>
          <w:szCs w:val="23"/>
        </w:rPr>
        <w:t>financial first responders</w:t>
      </w:r>
      <w:r w:rsidR="000F276B">
        <w:rPr>
          <w:sz w:val="23"/>
          <w:szCs w:val="23"/>
        </w:rPr>
        <w:t>”</w:t>
      </w:r>
      <w:r>
        <w:rPr>
          <w:sz w:val="23"/>
          <w:szCs w:val="23"/>
        </w:rPr>
        <w:t xml:space="preserve"> </w:t>
      </w:r>
      <w:r w:rsidR="007C5967">
        <w:rPr>
          <w:sz w:val="23"/>
          <w:szCs w:val="23"/>
        </w:rPr>
        <w:t xml:space="preserve">to </w:t>
      </w:r>
      <w:r>
        <w:rPr>
          <w:sz w:val="23"/>
          <w:szCs w:val="23"/>
        </w:rPr>
        <w:t>fill</w:t>
      </w:r>
      <w:r w:rsidR="007C5967">
        <w:rPr>
          <w:sz w:val="23"/>
          <w:szCs w:val="23"/>
        </w:rPr>
        <w:t xml:space="preserve"> lending</w:t>
      </w:r>
      <w:r>
        <w:rPr>
          <w:sz w:val="23"/>
          <w:szCs w:val="23"/>
        </w:rPr>
        <w:t xml:space="preserve"> gaps and get stimulus dollars to hard hit communities. </w:t>
      </w:r>
      <w:r w:rsidR="00F76358">
        <w:rPr>
          <w:sz w:val="23"/>
          <w:szCs w:val="23"/>
        </w:rPr>
        <w:t xml:space="preserve">The CDFI lists </w:t>
      </w:r>
      <w:r w:rsidR="00C7738C">
        <w:rPr>
          <w:sz w:val="23"/>
          <w:szCs w:val="23"/>
        </w:rPr>
        <w:t>nearly $1.5 billi</w:t>
      </w:r>
      <w:r w:rsidR="00F76358">
        <w:rPr>
          <w:sz w:val="23"/>
          <w:szCs w:val="23"/>
        </w:rPr>
        <w:t xml:space="preserve">on in awards and loans throughout the U.S. last year. </w:t>
      </w:r>
    </w:p>
    <w:p w14:paraId="27279F8A" w14:textId="47D85390" w:rsidR="00C7738C" w:rsidRDefault="00C7738C" w:rsidP="00C7738C">
      <w:pPr>
        <w:rPr>
          <w:sz w:val="23"/>
          <w:szCs w:val="23"/>
        </w:rPr>
      </w:pPr>
      <w:r w:rsidRPr="00C01AD7">
        <w:rPr>
          <w:sz w:val="23"/>
          <w:szCs w:val="23"/>
        </w:rPr>
        <w:t xml:space="preserve">According to </w:t>
      </w:r>
      <w:proofErr w:type="spellStart"/>
      <w:r w:rsidRPr="00C01AD7">
        <w:rPr>
          <w:i/>
          <w:iCs/>
          <w:sz w:val="23"/>
          <w:szCs w:val="23"/>
        </w:rPr>
        <w:t>Inclusiv</w:t>
      </w:r>
      <w:proofErr w:type="spellEnd"/>
      <w:r w:rsidRPr="00C01AD7">
        <w:rPr>
          <w:sz w:val="23"/>
          <w:szCs w:val="23"/>
        </w:rPr>
        <w:t>, the CDFI authority for the credit union industry, “CDFI certification has become an essential credential for credit unions that seek a larger role in the development of their communities.”</w:t>
      </w:r>
      <w:r w:rsidR="00BB05F9" w:rsidRPr="00BB05F9">
        <w:rPr>
          <w:sz w:val="23"/>
          <w:szCs w:val="23"/>
        </w:rPr>
        <w:t xml:space="preserve"> </w:t>
      </w:r>
      <w:r w:rsidR="00847E7F">
        <w:rPr>
          <w:sz w:val="23"/>
          <w:szCs w:val="23"/>
        </w:rPr>
        <w:t>Credit unions represent about a third of</w:t>
      </w:r>
      <w:r w:rsidR="000F276B">
        <w:rPr>
          <w:sz w:val="23"/>
          <w:szCs w:val="23"/>
        </w:rPr>
        <w:t xml:space="preserve"> the</w:t>
      </w:r>
      <w:r w:rsidR="00847E7F">
        <w:rPr>
          <w:sz w:val="23"/>
          <w:szCs w:val="23"/>
        </w:rPr>
        <w:t xml:space="preserve"> CDFIs and serve</w:t>
      </w:r>
      <w:r w:rsidR="00FC29E5" w:rsidRPr="00FC29E5">
        <w:rPr>
          <w:sz w:val="23"/>
          <w:szCs w:val="23"/>
        </w:rPr>
        <w:t xml:space="preserve"> more than 16 million pred</w:t>
      </w:r>
      <w:r w:rsidR="00847E7F">
        <w:rPr>
          <w:sz w:val="23"/>
          <w:szCs w:val="23"/>
        </w:rPr>
        <w:t>ominantly low-</w:t>
      </w:r>
      <w:r w:rsidR="00FC29E5" w:rsidRPr="00FC29E5">
        <w:rPr>
          <w:sz w:val="23"/>
          <w:szCs w:val="23"/>
        </w:rPr>
        <w:t>income consumers and communities of color</w:t>
      </w:r>
      <w:r w:rsidR="00847E7F">
        <w:rPr>
          <w:sz w:val="23"/>
          <w:szCs w:val="23"/>
        </w:rPr>
        <w:t>, it adds</w:t>
      </w:r>
      <w:r w:rsidR="00FC29E5" w:rsidRPr="00FC29E5">
        <w:rPr>
          <w:sz w:val="23"/>
          <w:szCs w:val="23"/>
        </w:rPr>
        <w:t>.</w:t>
      </w:r>
    </w:p>
    <w:p w14:paraId="11B5A77E" w14:textId="557EE855" w:rsidR="00841D14" w:rsidRPr="00C7738C" w:rsidRDefault="00C7738C" w:rsidP="00C7738C">
      <w:pPr>
        <w:rPr>
          <w:sz w:val="23"/>
          <w:szCs w:val="23"/>
        </w:rPr>
      </w:pPr>
      <w:r w:rsidRPr="00C01AD7">
        <w:rPr>
          <w:rFonts w:cstheme="minorHAnsi"/>
          <w:b/>
          <w:bCs/>
          <w:sz w:val="23"/>
          <w:szCs w:val="23"/>
          <w:u w:val="single"/>
        </w:rPr>
        <w:t>About Truliant Federal Credit Union</w:t>
      </w:r>
      <w:r w:rsidRPr="00C01AD7">
        <w:rPr>
          <w:rFonts w:cstheme="minorHAnsi"/>
          <w:sz w:val="23"/>
          <w:szCs w:val="23"/>
        </w:rPr>
        <w:br/>
        <w:t>Truliant is a mission-driven, not-for-profit financial institution that promises to always have its member-owners’ best interest at heart. It improves lives by providing financial guidance and affordable financial services. Truliant was chartered in 1952 and now serves 280,000+ members. Truliant has more than 30 Member Financial Centers in North Carolina, South Carolina and Virginia.</w:t>
      </w:r>
    </w:p>
    <w:sectPr w:rsidR="00841D14" w:rsidRPr="00C7738C" w:rsidSect="00AE1230">
      <w:headerReference w:type="first" r:id="rId7"/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9F98" w14:textId="77777777" w:rsidR="007C21F7" w:rsidRDefault="007C21F7" w:rsidP="00E155EE">
      <w:pPr>
        <w:spacing w:after="0" w:line="240" w:lineRule="auto"/>
      </w:pPr>
      <w:r>
        <w:separator/>
      </w:r>
    </w:p>
  </w:endnote>
  <w:endnote w:type="continuationSeparator" w:id="0">
    <w:p w14:paraId="5D09C077" w14:textId="77777777" w:rsidR="007C21F7" w:rsidRDefault="007C21F7" w:rsidP="00E1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AF90C" w14:textId="77777777" w:rsidR="007C21F7" w:rsidRDefault="007C21F7" w:rsidP="00E155EE">
      <w:pPr>
        <w:spacing w:after="0" w:line="240" w:lineRule="auto"/>
      </w:pPr>
      <w:r>
        <w:separator/>
      </w:r>
    </w:p>
  </w:footnote>
  <w:footnote w:type="continuationSeparator" w:id="0">
    <w:p w14:paraId="21BD8144" w14:textId="77777777" w:rsidR="007C21F7" w:rsidRDefault="007C21F7" w:rsidP="00E1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D4BC" w14:textId="127C1ED3" w:rsidR="00C17426" w:rsidRDefault="007A5E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3920F5" wp14:editId="49DA3876">
          <wp:simplePos x="0" y="0"/>
          <wp:positionH relativeFrom="page">
            <wp:posOffset>19050</wp:posOffset>
          </wp:positionH>
          <wp:positionV relativeFrom="page">
            <wp:posOffset>32886</wp:posOffset>
          </wp:positionV>
          <wp:extent cx="6729984" cy="2322576"/>
          <wp:effectExtent l="0" t="0" r="127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232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E"/>
    <w:rsid w:val="0001396B"/>
    <w:rsid w:val="00055EBF"/>
    <w:rsid w:val="0006239C"/>
    <w:rsid w:val="00071A99"/>
    <w:rsid w:val="00073DB0"/>
    <w:rsid w:val="0008430E"/>
    <w:rsid w:val="0008792C"/>
    <w:rsid w:val="00092069"/>
    <w:rsid w:val="00093C4E"/>
    <w:rsid w:val="000D029A"/>
    <w:rsid w:val="000E4D2B"/>
    <w:rsid w:val="000F2056"/>
    <w:rsid w:val="000F276B"/>
    <w:rsid w:val="000F652B"/>
    <w:rsid w:val="00102C3B"/>
    <w:rsid w:val="00107BF7"/>
    <w:rsid w:val="00140C9E"/>
    <w:rsid w:val="00145E91"/>
    <w:rsid w:val="00161615"/>
    <w:rsid w:val="0016309D"/>
    <w:rsid w:val="001D4E18"/>
    <w:rsid w:val="001E3256"/>
    <w:rsid w:val="001F37B8"/>
    <w:rsid w:val="0020008A"/>
    <w:rsid w:val="002040A3"/>
    <w:rsid w:val="002347ED"/>
    <w:rsid w:val="00246A4B"/>
    <w:rsid w:val="0026599F"/>
    <w:rsid w:val="002A78A7"/>
    <w:rsid w:val="002B0BE8"/>
    <w:rsid w:val="002D2323"/>
    <w:rsid w:val="002D6D7F"/>
    <w:rsid w:val="002E0FDA"/>
    <w:rsid w:val="00333824"/>
    <w:rsid w:val="003352C9"/>
    <w:rsid w:val="00375C0D"/>
    <w:rsid w:val="00375D99"/>
    <w:rsid w:val="003861DB"/>
    <w:rsid w:val="00387A68"/>
    <w:rsid w:val="00387FDB"/>
    <w:rsid w:val="0039284F"/>
    <w:rsid w:val="003A0FED"/>
    <w:rsid w:val="003B39A2"/>
    <w:rsid w:val="003B7727"/>
    <w:rsid w:val="003E3930"/>
    <w:rsid w:val="003E685A"/>
    <w:rsid w:val="003F3323"/>
    <w:rsid w:val="003F5F40"/>
    <w:rsid w:val="00412875"/>
    <w:rsid w:val="00424FC3"/>
    <w:rsid w:val="00444140"/>
    <w:rsid w:val="00445656"/>
    <w:rsid w:val="004473A6"/>
    <w:rsid w:val="004509BD"/>
    <w:rsid w:val="0045309A"/>
    <w:rsid w:val="0047401D"/>
    <w:rsid w:val="004A3691"/>
    <w:rsid w:val="004B3A0D"/>
    <w:rsid w:val="004B6D84"/>
    <w:rsid w:val="004C2403"/>
    <w:rsid w:val="004C6711"/>
    <w:rsid w:val="004F40DE"/>
    <w:rsid w:val="00507477"/>
    <w:rsid w:val="0051338A"/>
    <w:rsid w:val="00521473"/>
    <w:rsid w:val="00531F44"/>
    <w:rsid w:val="00547BC4"/>
    <w:rsid w:val="00557857"/>
    <w:rsid w:val="00560B49"/>
    <w:rsid w:val="00566753"/>
    <w:rsid w:val="00597800"/>
    <w:rsid w:val="005D3974"/>
    <w:rsid w:val="005F3BCE"/>
    <w:rsid w:val="005F4BFD"/>
    <w:rsid w:val="00600E82"/>
    <w:rsid w:val="00606C4C"/>
    <w:rsid w:val="006106E7"/>
    <w:rsid w:val="00612C25"/>
    <w:rsid w:val="00622526"/>
    <w:rsid w:val="006405F0"/>
    <w:rsid w:val="00644AFE"/>
    <w:rsid w:val="00650960"/>
    <w:rsid w:val="0065483D"/>
    <w:rsid w:val="00656CC4"/>
    <w:rsid w:val="00663440"/>
    <w:rsid w:val="00685D5F"/>
    <w:rsid w:val="00690962"/>
    <w:rsid w:val="006C1233"/>
    <w:rsid w:val="006C7DA7"/>
    <w:rsid w:val="006D0942"/>
    <w:rsid w:val="006F438C"/>
    <w:rsid w:val="006F7C28"/>
    <w:rsid w:val="0070300A"/>
    <w:rsid w:val="00707404"/>
    <w:rsid w:val="007121E6"/>
    <w:rsid w:val="007248AD"/>
    <w:rsid w:val="00736EED"/>
    <w:rsid w:val="00757457"/>
    <w:rsid w:val="00770EA5"/>
    <w:rsid w:val="00781744"/>
    <w:rsid w:val="00787B81"/>
    <w:rsid w:val="007A5E74"/>
    <w:rsid w:val="007C21F7"/>
    <w:rsid w:val="007C5967"/>
    <w:rsid w:val="007D7350"/>
    <w:rsid w:val="007E3501"/>
    <w:rsid w:val="007E38A6"/>
    <w:rsid w:val="007F074D"/>
    <w:rsid w:val="007F1EC9"/>
    <w:rsid w:val="007F7F11"/>
    <w:rsid w:val="0080341F"/>
    <w:rsid w:val="0083047B"/>
    <w:rsid w:val="00841D14"/>
    <w:rsid w:val="00847E7F"/>
    <w:rsid w:val="00894E0B"/>
    <w:rsid w:val="008B0738"/>
    <w:rsid w:val="008B3FEB"/>
    <w:rsid w:val="008C7829"/>
    <w:rsid w:val="008C7A52"/>
    <w:rsid w:val="008C7D9A"/>
    <w:rsid w:val="008F7037"/>
    <w:rsid w:val="009157A2"/>
    <w:rsid w:val="00922A75"/>
    <w:rsid w:val="00963326"/>
    <w:rsid w:val="009828F4"/>
    <w:rsid w:val="0099177E"/>
    <w:rsid w:val="009A5160"/>
    <w:rsid w:val="009D3EBB"/>
    <w:rsid w:val="009D487B"/>
    <w:rsid w:val="009D7324"/>
    <w:rsid w:val="009E70E4"/>
    <w:rsid w:val="00A51F3B"/>
    <w:rsid w:val="00A63385"/>
    <w:rsid w:val="00A66971"/>
    <w:rsid w:val="00A74DC6"/>
    <w:rsid w:val="00A94A36"/>
    <w:rsid w:val="00AA18B6"/>
    <w:rsid w:val="00AB088D"/>
    <w:rsid w:val="00AB65CB"/>
    <w:rsid w:val="00AE1230"/>
    <w:rsid w:val="00AF06DB"/>
    <w:rsid w:val="00AF5F4D"/>
    <w:rsid w:val="00B91A3E"/>
    <w:rsid w:val="00BA49B5"/>
    <w:rsid w:val="00BB05F9"/>
    <w:rsid w:val="00BB0E44"/>
    <w:rsid w:val="00BB1FD3"/>
    <w:rsid w:val="00BB449E"/>
    <w:rsid w:val="00BC73A0"/>
    <w:rsid w:val="00BF1D80"/>
    <w:rsid w:val="00C1205C"/>
    <w:rsid w:val="00C17426"/>
    <w:rsid w:val="00C46FF4"/>
    <w:rsid w:val="00C474CD"/>
    <w:rsid w:val="00C63D2A"/>
    <w:rsid w:val="00C75778"/>
    <w:rsid w:val="00C767DA"/>
    <w:rsid w:val="00C77159"/>
    <w:rsid w:val="00C7738C"/>
    <w:rsid w:val="00C809A0"/>
    <w:rsid w:val="00C84330"/>
    <w:rsid w:val="00C84A24"/>
    <w:rsid w:val="00C92256"/>
    <w:rsid w:val="00C926E3"/>
    <w:rsid w:val="00CA0D19"/>
    <w:rsid w:val="00CB3379"/>
    <w:rsid w:val="00CD519C"/>
    <w:rsid w:val="00D02822"/>
    <w:rsid w:val="00D0434A"/>
    <w:rsid w:val="00D14D16"/>
    <w:rsid w:val="00D32B2D"/>
    <w:rsid w:val="00D36FD0"/>
    <w:rsid w:val="00DA2AB3"/>
    <w:rsid w:val="00DA4264"/>
    <w:rsid w:val="00DB5796"/>
    <w:rsid w:val="00DC6256"/>
    <w:rsid w:val="00DC67B2"/>
    <w:rsid w:val="00DE67F7"/>
    <w:rsid w:val="00E155EE"/>
    <w:rsid w:val="00E43781"/>
    <w:rsid w:val="00E57FCB"/>
    <w:rsid w:val="00E6058C"/>
    <w:rsid w:val="00E83289"/>
    <w:rsid w:val="00E917C2"/>
    <w:rsid w:val="00E96432"/>
    <w:rsid w:val="00F118AE"/>
    <w:rsid w:val="00F27CF1"/>
    <w:rsid w:val="00F34AFA"/>
    <w:rsid w:val="00F44E7A"/>
    <w:rsid w:val="00F729CF"/>
    <w:rsid w:val="00F748CB"/>
    <w:rsid w:val="00F76358"/>
    <w:rsid w:val="00FA1C1A"/>
    <w:rsid w:val="00FB1A54"/>
    <w:rsid w:val="00FC29E5"/>
    <w:rsid w:val="00FD7B62"/>
    <w:rsid w:val="00FE63E8"/>
    <w:rsid w:val="00FF2EB5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75DD4"/>
  <w15:docId w15:val="{DE509918-D224-452A-9115-141DF9E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8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55EE"/>
  </w:style>
  <w:style w:type="paragraph" w:styleId="Footer">
    <w:name w:val="footer"/>
    <w:basedOn w:val="Normal"/>
    <w:link w:val="Foot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55EE"/>
  </w:style>
  <w:style w:type="character" w:styleId="Hyperlink">
    <w:name w:val="Hyperlink"/>
    <w:basedOn w:val="DefaultParagraphFont"/>
    <w:uiPriority w:val="99"/>
    <w:unhideWhenUsed/>
    <w:rsid w:val="00E155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heath.combs@truliantfc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Bilfelt</dc:creator>
  <cp:keywords/>
  <dc:description/>
  <cp:lastModifiedBy>Combs, Heath</cp:lastModifiedBy>
  <cp:revision>6</cp:revision>
  <cp:lastPrinted>2021-10-12T15:13:00Z</cp:lastPrinted>
  <dcterms:created xsi:type="dcterms:W3CDTF">2022-01-24T20:51:00Z</dcterms:created>
  <dcterms:modified xsi:type="dcterms:W3CDTF">2022-01-25T17:21:00Z</dcterms:modified>
</cp:coreProperties>
</file>