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45FE" w14:textId="77777777" w:rsidR="00690962" w:rsidRPr="003B39A2" w:rsidRDefault="003F3323" w:rsidP="003B39A2">
      <w:pPr>
        <w:spacing w:before="120" w:after="0"/>
        <w:rPr>
          <w:rFonts w:cstheme="minorHAnsi"/>
          <w:b/>
          <w:w w:val="105"/>
          <w:sz w:val="24"/>
          <w:szCs w:val="24"/>
        </w:rPr>
      </w:pPr>
      <w:r w:rsidRPr="003B39A2">
        <w:rPr>
          <w:rFonts w:cstheme="minorHAnsi"/>
          <w:b/>
          <w:w w:val="105"/>
          <w:sz w:val="24"/>
          <w:szCs w:val="24"/>
        </w:rPr>
        <w:br/>
      </w:r>
      <w:r w:rsidRPr="003B39A2">
        <w:rPr>
          <w:rFonts w:cstheme="minorHAnsi"/>
          <w:b/>
          <w:w w:val="105"/>
          <w:sz w:val="24"/>
          <w:szCs w:val="24"/>
        </w:rPr>
        <w:br/>
      </w:r>
      <w:r w:rsidRPr="003B39A2">
        <w:rPr>
          <w:rFonts w:cstheme="minorHAnsi"/>
          <w:b/>
          <w:w w:val="105"/>
          <w:sz w:val="24"/>
          <w:szCs w:val="24"/>
        </w:rPr>
        <w:br/>
      </w:r>
      <w:r w:rsidR="00521473" w:rsidRPr="003B39A2">
        <w:rPr>
          <w:rFonts w:cstheme="minorHAnsi"/>
          <w:b/>
          <w:w w:val="105"/>
          <w:sz w:val="24"/>
          <w:szCs w:val="24"/>
        </w:rPr>
        <w:t>F</w:t>
      </w:r>
      <w:r w:rsidR="00E155EE" w:rsidRPr="003B39A2">
        <w:rPr>
          <w:rFonts w:cstheme="minorHAnsi"/>
          <w:b/>
          <w:w w:val="105"/>
          <w:sz w:val="24"/>
          <w:szCs w:val="24"/>
        </w:rPr>
        <w:t>OR</w:t>
      </w:r>
      <w:r w:rsidR="00E155EE" w:rsidRPr="003B39A2">
        <w:rPr>
          <w:rFonts w:cstheme="minorHAnsi"/>
          <w:b/>
          <w:spacing w:val="14"/>
          <w:w w:val="105"/>
          <w:sz w:val="24"/>
          <w:szCs w:val="24"/>
        </w:rPr>
        <w:t xml:space="preserve"> </w:t>
      </w:r>
      <w:r w:rsidR="00E155EE" w:rsidRPr="003B39A2">
        <w:rPr>
          <w:rFonts w:cstheme="minorHAnsi"/>
          <w:b/>
          <w:spacing w:val="-2"/>
          <w:w w:val="105"/>
          <w:sz w:val="24"/>
          <w:szCs w:val="24"/>
        </w:rPr>
        <w:t>IMMEDIATE</w:t>
      </w:r>
      <w:r w:rsidR="00E155EE" w:rsidRPr="003B39A2">
        <w:rPr>
          <w:rFonts w:cstheme="minorHAnsi"/>
          <w:b/>
          <w:spacing w:val="15"/>
          <w:w w:val="105"/>
          <w:sz w:val="24"/>
          <w:szCs w:val="24"/>
        </w:rPr>
        <w:t xml:space="preserve"> </w:t>
      </w:r>
      <w:r w:rsidR="00E155EE" w:rsidRPr="003B39A2">
        <w:rPr>
          <w:rFonts w:cstheme="minorHAnsi"/>
          <w:b/>
          <w:w w:val="105"/>
          <w:sz w:val="24"/>
          <w:szCs w:val="24"/>
        </w:rPr>
        <w:t>RELEASE</w:t>
      </w:r>
      <w:r w:rsidR="00E155EE" w:rsidRPr="003B39A2">
        <w:rPr>
          <w:rFonts w:cstheme="minorHAnsi"/>
          <w:b/>
          <w:w w:val="105"/>
          <w:sz w:val="24"/>
          <w:szCs w:val="24"/>
        </w:rPr>
        <w:br/>
      </w:r>
      <w:r w:rsidR="00E155EE" w:rsidRPr="003B39A2">
        <w:rPr>
          <w:rFonts w:cstheme="minorHAnsi"/>
          <w:spacing w:val="-1"/>
          <w:sz w:val="24"/>
          <w:szCs w:val="24"/>
        </w:rPr>
        <w:t>Contact: Heath</w:t>
      </w:r>
      <w:r w:rsidR="00E155EE" w:rsidRPr="003B39A2">
        <w:rPr>
          <w:rFonts w:cstheme="minorHAnsi"/>
          <w:sz w:val="24"/>
          <w:szCs w:val="24"/>
        </w:rPr>
        <w:t xml:space="preserve"> </w:t>
      </w:r>
      <w:r w:rsidR="00E155EE" w:rsidRPr="003B39A2">
        <w:rPr>
          <w:rFonts w:cstheme="minorHAnsi"/>
          <w:spacing w:val="-1"/>
          <w:sz w:val="24"/>
          <w:szCs w:val="24"/>
        </w:rPr>
        <w:t>Combs</w:t>
      </w:r>
      <w:hyperlink r:id="rId6" w:history="1">
        <w:r w:rsidR="00E155EE" w:rsidRPr="003B39A2">
          <w:rPr>
            <w:rStyle w:val="Hyperlink"/>
            <w:rFonts w:cstheme="minorHAnsi"/>
            <w:spacing w:val="21"/>
            <w:sz w:val="24"/>
            <w:szCs w:val="24"/>
          </w:rPr>
          <w:t xml:space="preserve"> </w:t>
        </w:r>
        <w:r w:rsidR="00E155EE" w:rsidRPr="003B39A2">
          <w:rPr>
            <w:rFonts w:cstheme="minorHAnsi"/>
            <w:spacing w:val="21"/>
            <w:sz w:val="24"/>
            <w:szCs w:val="24"/>
            <w:u w:val="single"/>
          </w:rPr>
          <w:br/>
        </w:r>
        <w:r w:rsidR="00E155EE" w:rsidRPr="003B39A2">
          <w:rPr>
            <w:rStyle w:val="Hyperlink"/>
            <w:rFonts w:cstheme="minorHAnsi"/>
            <w:spacing w:val="-1"/>
            <w:sz w:val="24"/>
            <w:szCs w:val="24"/>
          </w:rPr>
          <w:t>heath.combs@truliantfcu.org</w:t>
        </w:r>
      </w:hyperlink>
      <w:r w:rsidR="00E155EE" w:rsidRPr="003B39A2">
        <w:rPr>
          <w:rFonts w:cstheme="minorHAnsi"/>
          <w:color w:val="0563C1" w:themeColor="hyperlink"/>
          <w:spacing w:val="-1"/>
          <w:sz w:val="24"/>
          <w:szCs w:val="24"/>
          <w:u w:val="single"/>
        </w:rPr>
        <w:br/>
      </w:r>
      <w:r w:rsidR="00E155EE" w:rsidRPr="003B39A2">
        <w:rPr>
          <w:rFonts w:cstheme="minorHAnsi"/>
          <w:sz w:val="24"/>
          <w:szCs w:val="24"/>
        </w:rPr>
        <w:t>(o)</w:t>
      </w:r>
      <w:r w:rsidR="00E155EE" w:rsidRPr="003B39A2">
        <w:rPr>
          <w:rFonts w:cstheme="minorHAnsi"/>
          <w:spacing w:val="-1"/>
          <w:sz w:val="24"/>
          <w:szCs w:val="24"/>
        </w:rPr>
        <w:t xml:space="preserve"> 336.293.2054</w:t>
      </w:r>
      <w:r w:rsidR="00E155EE" w:rsidRPr="003B39A2">
        <w:rPr>
          <w:rFonts w:cstheme="minorHAnsi"/>
          <w:sz w:val="24"/>
          <w:szCs w:val="24"/>
        </w:rPr>
        <w:t xml:space="preserve"> (c) </w:t>
      </w:r>
      <w:r w:rsidR="00E155EE" w:rsidRPr="003B39A2">
        <w:rPr>
          <w:rFonts w:cstheme="minorHAnsi"/>
          <w:spacing w:val="-1"/>
          <w:sz w:val="24"/>
          <w:szCs w:val="24"/>
        </w:rPr>
        <w:t>336.442.5736</w:t>
      </w:r>
      <w:r w:rsidR="003B39A2">
        <w:rPr>
          <w:rFonts w:cstheme="minorHAnsi"/>
          <w:b/>
          <w:w w:val="105"/>
          <w:sz w:val="24"/>
          <w:szCs w:val="24"/>
        </w:rPr>
        <w:br/>
      </w:r>
    </w:p>
    <w:p w14:paraId="5595FEA2" w14:textId="6A387FE1" w:rsidR="00C46FF4" w:rsidRPr="003B39A2" w:rsidRDefault="009D6BDD" w:rsidP="00C46FF4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Truliant Promotes Bright to Vice President, Organizational Development and Training</w:t>
      </w:r>
      <w:r w:rsidR="009157A2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4F58481C" w14:textId="5DE0737B" w:rsidR="00286926" w:rsidRDefault="007E3501" w:rsidP="00387FDB">
      <w:pPr>
        <w:rPr>
          <w:sz w:val="24"/>
          <w:szCs w:val="24"/>
        </w:rPr>
      </w:pPr>
      <w:r w:rsidRPr="003B39A2">
        <w:rPr>
          <w:rFonts w:cstheme="minorHAnsi"/>
          <w:sz w:val="24"/>
          <w:szCs w:val="24"/>
        </w:rPr>
        <w:t>WINSTON-SALEM, N.C. (</w:t>
      </w:r>
      <w:r w:rsidR="00C75CE0">
        <w:rPr>
          <w:rFonts w:cstheme="minorHAnsi"/>
          <w:sz w:val="24"/>
          <w:szCs w:val="24"/>
        </w:rPr>
        <w:t>August 18</w:t>
      </w:r>
      <w:r w:rsidR="00F729CF" w:rsidRPr="00286926">
        <w:rPr>
          <w:rFonts w:cstheme="minorHAnsi"/>
          <w:sz w:val="24"/>
          <w:szCs w:val="24"/>
        </w:rPr>
        <w:t>, 2021</w:t>
      </w:r>
      <w:r w:rsidRPr="003B39A2">
        <w:rPr>
          <w:rFonts w:cstheme="minorHAnsi"/>
          <w:sz w:val="24"/>
          <w:szCs w:val="24"/>
        </w:rPr>
        <w:t>) –</w:t>
      </w:r>
      <w:r w:rsidR="00C46FF4" w:rsidRPr="003B39A2">
        <w:rPr>
          <w:rFonts w:cstheme="minorHAnsi"/>
          <w:sz w:val="24"/>
          <w:szCs w:val="24"/>
        </w:rPr>
        <w:t xml:space="preserve"> </w:t>
      </w:r>
      <w:r w:rsidR="009157A2" w:rsidRPr="009157A2">
        <w:rPr>
          <w:sz w:val="24"/>
          <w:szCs w:val="24"/>
        </w:rPr>
        <w:t>Truliant Federal Credit Union</w:t>
      </w:r>
      <w:r w:rsidR="009D6BDD">
        <w:rPr>
          <w:sz w:val="24"/>
          <w:szCs w:val="24"/>
        </w:rPr>
        <w:t xml:space="preserve"> has promoted Kenneth Bright to the role of vice president, organiza</w:t>
      </w:r>
      <w:r w:rsidR="00286926">
        <w:rPr>
          <w:sz w:val="24"/>
          <w:szCs w:val="24"/>
        </w:rPr>
        <w:t xml:space="preserve">tional development and training. </w:t>
      </w:r>
    </w:p>
    <w:p w14:paraId="6202FDAD" w14:textId="729A1C7C" w:rsidR="00286926" w:rsidRPr="00286926" w:rsidRDefault="00286926" w:rsidP="00286926">
      <w:pPr>
        <w:rPr>
          <w:sz w:val="24"/>
          <w:szCs w:val="24"/>
        </w:rPr>
      </w:pPr>
      <w:r>
        <w:rPr>
          <w:sz w:val="24"/>
          <w:szCs w:val="24"/>
        </w:rPr>
        <w:t xml:space="preserve">Bright will be </w:t>
      </w:r>
      <w:r w:rsidRPr="00286926">
        <w:rPr>
          <w:sz w:val="24"/>
          <w:szCs w:val="24"/>
        </w:rPr>
        <w:t>responsible for constructing engaging employee experiences that directly impact the member experience and foster the</w:t>
      </w:r>
      <w:r w:rsidR="002F7F19">
        <w:rPr>
          <w:sz w:val="24"/>
          <w:szCs w:val="24"/>
        </w:rPr>
        <w:t xml:space="preserve"> credit union’s core values of member focus, service, guidance, and r</w:t>
      </w:r>
      <w:r w:rsidRPr="00286926">
        <w:rPr>
          <w:sz w:val="24"/>
          <w:szCs w:val="24"/>
        </w:rPr>
        <w:t>elationships. His role encompasses all aspects of employee learning journeys, leadership development and building employee engagement programs that ensure the successful immersion of employees into Truliant’s workplace culture.</w:t>
      </w:r>
      <w:r w:rsidR="00756F72">
        <w:rPr>
          <w:sz w:val="24"/>
          <w:szCs w:val="24"/>
        </w:rPr>
        <w:t xml:space="preserve"> He reports to Sherri Thomas, chief administrative officer. </w:t>
      </w:r>
    </w:p>
    <w:p w14:paraId="2855641F" w14:textId="21ECD9A5" w:rsidR="009D6BDD" w:rsidRPr="00A512CB" w:rsidRDefault="0063430D" w:rsidP="00387FDB">
      <w:pPr>
        <w:rPr>
          <w:sz w:val="24"/>
          <w:szCs w:val="24"/>
        </w:rPr>
      </w:pPr>
      <w:r>
        <w:rPr>
          <w:sz w:val="24"/>
          <w:szCs w:val="24"/>
        </w:rPr>
        <w:t>“Kenneth has always had a strong passion for helping people succeed,”</w:t>
      </w:r>
      <w:r w:rsidR="00963267">
        <w:rPr>
          <w:sz w:val="24"/>
          <w:szCs w:val="24"/>
        </w:rPr>
        <w:t xml:space="preserve"> Truliant’s Thomas said</w:t>
      </w:r>
      <w:r w:rsidR="004B7D1D">
        <w:rPr>
          <w:sz w:val="24"/>
          <w:szCs w:val="24"/>
        </w:rPr>
        <w:t xml:space="preserve">. “He believes in helping others discover and unleash their true talents and skills so they have opportunities to </w:t>
      </w:r>
      <w:r w:rsidR="004B7D1D" w:rsidRPr="00A512CB">
        <w:rPr>
          <w:sz w:val="24"/>
          <w:szCs w:val="24"/>
        </w:rPr>
        <w:t>reach their full potential.”</w:t>
      </w:r>
    </w:p>
    <w:p w14:paraId="299E4010" w14:textId="0097D7F7" w:rsidR="004B7D1D" w:rsidRPr="00A512CB" w:rsidRDefault="004B7D1D" w:rsidP="00387FDB">
      <w:pPr>
        <w:rPr>
          <w:sz w:val="24"/>
          <w:szCs w:val="24"/>
        </w:rPr>
      </w:pPr>
      <w:r w:rsidRPr="00A512CB">
        <w:rPr>
          <w:sz w:val="24"/>
          <w:szCs w:val="24"/>
        </w:rPr>
        <w:t xml:space="preserve">Bright came to Truliant in 2012 as a training manager. Some of his key achievements include the development of </w:t>
      </w:r>
      <w:r w:rsidR="008B796C" w:rsidRPr="00A512CB">
        <w:rPr>
          <w:sz w:val="24"/>
          <w:szCs w:val="24"/>
        </w:rPr>
        <w:t xml:space="preserve">a </w:t>
      </w:r>
      <w:r w:rsidRPr="00A512CB">
        <w:rPr>
          <w:sz w:val="24"/>
          <w:szCs w:val="24"/>
        </w:rPr>
        <w:t xml:space="preserve">Vital Basics </w:t>
      </w:r>
      <w:r w:rsidR="008B796C" w:rsidRPr="00A512CB">
        <w:rPr>
          <w:sz w:val="24"/>
          <w:szCs w:val="24"/>
        </w:rPr>
        <w:t>training program</w:t>
      </w:r>
      <w:r w:rsidRPr="00A512CB">
        <w:rPr>
          <w:sz w:val="24"/>
          <w:szCs w:val="24"/>
        </w:rPr>
        <w:t xml:space="preserve"> </w:t>
      </w:r>
      <w:r w:rsidR="008B796C" w:rsidRPr="00A512CB">
        <w:rPr>
          <w:sz w:val="24"/>
          <w:szCs w:val="24"/>
        </w:rPr>
        <w:t>on executing the Truliant mission</w:t>
      </w:r>
      <w:r w:rsidRPr="00A512CB">
        <w:rPr>
          <w:sz w:val="24"/>
          <w:szCs w:val="24"/>
        </w:rPr>
        <w:t xml:space="preserve">, Truliant Academy </w:t>
      </w:r>
      <w:r w:rsidR="00F20821" w:rsidRPr="00A512CB">
        <w:rPr>
          <w:sz w:val="24"/>
          <w:szCs w:val="24"/>
        </w:rPr>
        <w:t xml:space="preserve">for </w:t>
      </w:r>
      <w:r w:rsidR="008A7885" w:rsidRPr="00A512CB">
        <w:rPr>
          <w:sz w:val="24"/>
          <w:szCs w:val="24"/>
        </w:rPr>
        <w:t xml:space="preserve">overall </w:t>
      </w:r>
      <w:r w:rsidR="008B796C" w:rsidRPr="00A512CB">
        <w:rPr>
          <w:sz w:val="24"/>
          <w:szCs w:val="24"/>
        </w:rPr>
        <w:t>employee learning management</w:t>
      </w:r>
      <w:r w:rsidR="00F20821" w:rsidRPr="00A512CB">
        <w:rPr>
          <w:sz w:val="24"/>
          <w:szCs w:val="24"/>
        </w:rPr>
        <w:t xml:space="preserve"> </w:t>
      </w:r>
      <w:r w:rsidRPr="00A512CB">
        <w:rPr>
          <w:sz w:val="24"/>
          <w:szCs w:val="24"/>
        </w:rPr>
        <w:t>and the Truliant Library</w:t>
      </w:r>
      <w:r w:rsidR="00F20821" w:rsidRPr="00A512CB">
        <w:rPr>
          <w:sz w:val="24"/>
          <w:szCs w:val="24"/>
        </w:rPr>
        <w:t xml:space="preserve"> </w:t>
      </w:r>
      <w:r w:rsidR="00B77692" w:rsidRPr="00A512CB">
        <w:rPr>
          <w:sz w:val="24"/>
          <w:szCs w:val="24"/>
        </w:rPr>
        <w:t>as a centralized</w:t>
      </w:r>
      <w:r w:rsidR="00F20821" w:rsidRPr="00A512CB">
        <w:rPr>
          <w:sz w:val="24"/>
          <w:szCs w:val="24"/>
        </w:rPr>
        <w:t xml:space="preserve"> </w:t>
      </w:r>
      <w:r w:rsidR="00B77692" w:rsidRPr="00A512CB">
        <w:rPr>
          <w:sz w:val="24"/>
          <w:szCs w:val="24"/>
        </w:rPr>
        <w:t>knowledge and essential documents repository</w:t>
      </w:r>
      <w:r w:rsidRPr="00A512CB">
        <w:rPr>
          <w:sz w:val="24"/>
          <w:szCs w:val="24"/>
        </w:rPr>
        <w:t>.</w:t>
      </w:r>
      <w:r w:rsidR="00F20821" w:rsidRPr="00A512CB">
        <w:rPr>
          <w:sz w:val="24"/>
          <w:szCs w:val="24"/>
        </w:rPr>
        <w:t xml:space="preserve"> In 2014, Bright was promoted to director of organizational development and training. In 2019</w:t>
      </w:r>
      <w:r w:rsidR="008A7885" w:rsidRPr="00A512CB">
        <w:rPr>
          <w:sz w:val="24"/>
          <w:szCs w:val="24"/>
        </w:rPr>
        <w:t>,</w:t>
      </w:r>
      <w:r w:rsidR="00F20821" w:rsidRPr="00A512CB">
        <w:rPr>
          <w:sz w:val="24"/>
          <w:szCs w:val="24"/>
        </w:rPr>
        <w:t xml:space="preserve"> he became a senior director, taking on the additional responsibility of talent acquisition.</w:t>
      </w:r>
    </w:p>
    <w:p w14:paraId="30D04873" w14:textId="0FEC486F" w:rsidR="00F20821" w:rsidRDefault="0069184A" w:rsidP="00387FDB">
      <w:pPr>
        <w:rPr>
          <w:sz w:val="24"/>
          <w:szCs w:val="24"/>
        </w:rPr>
      </w:pPr>
      <w:r w:rsidRPr="0069184A">
        <w:rPr>
          <w:sz w:val="24"/>
          <w:szCs w:val="24"/>
        </w:rPr>
        <w:t>Bright has been integral in cultivating Truliant’s culture. He has successfully directed training programs that instill virtues to help employees meet member-owner needs and improve financial lives.</w:t>
      </w:r>
      <w:r w:rsidR="00286926">
        <w:rPr>
          <w:sz w:val="24"/>
          <w:szCs w:val="24"/>
        </w:rPr>
        <w:t xml:space="preserve"> He</w:t>
      </w:r>
      <w:r w:rsidR="00F20821">
        <w:rPr>
          <w:sz w:val="24"/>
          <w:szCs w:val="24"/>
        </w:rPr>
        <w:t xml:space="preserve"> joined Truliant </w:t>
      </w:r>
      <w:r w:rsidR="00286926">
        <w:rPr>
          <w:sz w:val="24"/>
          <w:szCs w:val="24"/>
        </w:rPr>
        <w:t>with</w:t>
      </w:r>
      <w:r w:rsidR="00F20821">
        <w:rPr>
          <w:sz w:val="24"/>
          <w:szCs w:val="24"/>
        </w:rPr>
        <w:t xml:space="preserve"> more than 20 years of learning, development and human resources experience in multiple industries. He created and implemented organizational</w:t>
      </w:r>
      <w:r w:rsidR="008A7885">
        <w:rPr>
          <w:sz w:val="24"/>
          <w:szCs w:val="24"/>
        </w:rPr>
        <w:t>-</w:t>
      </w:r>
      <w:r w:rsidR="00F20821">
        <w:rPr>
          <w:sz w:val="24"/>
          <w:szCs w:val="24"/>
        </w:rPr>
        <w:t>development training programs throughout the U.S., Canada and the Dominican Republic</w:t>
      </w:r>
      <w:r w:rsidR="00E5672D">
        <w:rPr>
          <w:sz w:val="24"/>
          <w:szCs w:val="24"/>
        </w:rPr>
        <w:t>.</w:t>
      </w:r>
    </w:p>
    <w:p w14:paraId="7226DA72" w14:textId="082EC0D3" w:rsidR="00E5672D" w:rsidRDefault="00E5672D" w:rsidP="00387FDB">
      <w:pPr>
        <w:rPr>
          <w:sz w:val="24"/>
          <w:szCs w:val="24"/>
        </w:rPr>
      </w:pPr>
      <w:r>
        <w:rPr>
          <w:sz w:val="24"/>
          <w:szCs w:val="24"/>
        </w:rPr>
        <w:t>Bright has a bachelor’s degree in media arts from the University of South Carolina. He is a certified master trainer in Development Dimensions International</w:t>
      </w:r>
      <w:r w:rsidR="008A7885">
        <w:rPr>
          <w:sz w:val="24"/>
          <w:szCs w:val="24"/>
        </w:rPr>
        <w:t>’s</w:t>
      </w:r>
      <w:r>
        <w:rPr>
          <w:sz w:val="24"/>
          <w:szCs w:val="24"/>
        </w:rPr>
        <w:t xml:space="preserve"> training and facilitation skills modules and in their behavioral-based interviewing system. Bright also has multiple certifications in the Franklin Covey leadership programs.</w:t>
      </w:r>
    </w:p>
    <w:p w14:paraId="6D8B9081" w14:textId="6E08B73D" w:rsidR="00841D14" w:rsidRPr="009157A2" w:rsidRDefault="007E3501" w:rsidP="009157A2">
      <w:pPr>
        <w:rPr>
          <w:sz w:val="24"/>
          <w:szCs w:val="24"/>
        </w:rPr>
      </w:pPr>
      <w:r w:rsidRPr="003B39A2">
        <w:rPr>
          <w:rFonts w:cstheme="minorHAnsi"/>
          <w:b/>
          <w:bCs/>
          <w:sz w:val="24"/>
          <w:szCs w:val="24"/>
          <w:u w:val="single"/>
        </w:rPr>
        <w:lastRenderedPageBreak/>
        <w:t>About Truliant Federal Credit Union</w:t>
      </w:r>
      <w:r w:rsidRPr="003B39A2">
        <w:rPr>
          <w:rFonts w:cstheme="minorHAnsi"/>
          <w:sz w:val="24"/>
          <w:szCs w:val="24"/>
        </w:rPr>
        <w:br/>
        <w:t>Truliant is a mission-driven, not-for-profit financial institution that promises to always have its member-owners’ best interest at heart. It improves lives by providing financial guidance and affordable financial services. Truliant was chartered in 1952 and now serves 2</w:t>
      </w:r>
      <w:r w:rsidR="00BF565F">
        <w:rPr>
          <w:rFonts w:cstheme="minorHAnsi"/>
          <w:sz w:val="24"/>
          <w:szCs w:val="24"/>
        </w:rPr>
        <w:t>80</w:t>
      </w:r>
      <w:r w:rsidRPr="003B39A2">
        <w:rPr>
          <w:rFonts w:cstheme="minorHAnsi"/>
          <w:sz w:val="24"/>
          <w:szCs w:val="24"/>
        </w:rPr>
        <w:t>,000+ members. Truliant has more than 30 Member Financial Centers in North Carolina, South Carolina an</w:t>
      </w:r>
      <w:bookmarkStart w:id="0" w:name="_GoBack"/>
      <w:bookmarkEnd w:id="0"/>
      <w:r w:rsidRPr="003B39A2">
        <w:rPr>
          <w:rFonts w:cstheme="minorHAnsi"/>
          <w:sz w:val="24"/>
          <w:szCs w:val="24"/>
        </w:rPr>
        <w:t>d Virginia.</w:t>
      </w:r>
    </w:p>
    <w:sectPr w:rsidR="00841D14" w:rsidRPr="009157A2" w:rsidSect="009157A2">
      <w:headerReference w:type="first" r:id="rId7"/>
      <w:pgSz w:w="12240" w:h="15840"/>
      <w:pgMar w:top="1440" w:right="1800" w:bottom="1440" w:left="180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E2038" w14:textId="77777777" w:rsidR="00F8592C" w:rsidRDefault="00F8592C" w:rsidP="00E155EE">
      <w:pPr>
        <w:spacing w:after="0" w:line="240" w:lineRule="auto"/>
      </w:pPr>
      <w:r>
        <w:separator/>
      </w:r>
    </w:p>
  </w:endnote>
  <w:endnote w:type="continuationSeparator" w:id="0">
    <w:p w14:paraId="01628083" w14:textId="77777777" w:rsidR="00F8592C" w:rsidRDefault="00F8592C" w:rsidP="00E1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AFD3" w14:textId="77777777" w:rsidR="00F8592C" w:rsidRDefault="00F8592C" w:rsidP="00E155EE">
      <w:pPr>
        <w:spacing w:after="0" w:line="240" w:lineRule="auto"/>
      </w:pPr>
      <w:r>
        <w:separator/>
      </w:r>
    </w:p>
  </w:footnote>
  <w:footnote w:type="continuationSeparator" w:id="0">
    <w:p w14:paraId="7922CB54" w14:textId="77777777" w:rsidR="00F8592C" w:rsidRDefault="00F8592C" w:rsidP="00E1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0D074" w14:textId="77777777" w:rsidR="0069184A" w:rsidRDefault="0069184A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84D51F4" wp14:editId="494DFA65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EE"/>
    <w:rsid w:val="00046CB3"/>
    <w:rsid w:val="00055EBF"/>
    <w:rsid w:val="0006239C"/>
    <w:rsid w:val="0006738D"/>
    <w:rsid w:val="0008792C"/>
    <w:rsid w:val="00093C4E"/>
    <w:rsid w:val="000D029A"/>
    <w:rsid w:val="000F2056"/>
    <w:rsid w:val="000F652B"/>
    <w:rsid w:val="00102C3B"/>
    <w:rsid w:val="00107BF7"/>
    <w:rsid w:val="0016309D"/>
    <w:rsid w:val="001A43E4"/>
    <w:rsid w:val="001E3256"/>
    <w:rsid w:val="0020008A"/>
    <w:rsid w:val="002040A3"/>
    <w:rsid w:val="002347ED"/>
    <w:rsid w:val="00286926"/>
    <w:rsid w:val="002A78A7"/>
    <w:rsid w:val="002B0BE8"/>
    <w:rsid w:val="002D2323"/>
    <w:rsid w:val="002D6D7F"/>
    <w:rsid w:val="002E0FDA"/>
    <w:rsid w:val="002F7F19"/>
    <w:rsid w:val="003352C9"/>
    <w:rsid w:val="00375C0D"/>
    <w:rsid w:val="003861DB"/>
    <w:rsid w:val="00387FDB"/>
    <w:rsid w:val="0039284F"/>
    <w:rsid w:val="003B39A2"/>
    <w:rsid w:val="003B7727"/>
    <w:rsid w:val="003E685A"/>
    <w:rsid w:val="003F3323"/>
    <w:rsid w:val="00444140"/>
    <w:rsid w:val="004473A6"/>
    <w:rsid w:val="004509BD"/>
    <w:rsid w:val="0045309A"/>
    <w:rsid w:val="004A3691"/>
    <w:rsid w:val="004B3A0D"/>
    <w:rsid w:val="004B7D1D"/>
    <w:rsid w:val="004C2403"/>
    <w:rsid w:val="004C6711"/>
    <w:rsid w:val="00507477"/>
    <w:rsid w:val="0051338A"/>
    <w:rsid w:val="00521473"/>
    <w:rsid w:val="00560B49"/>
    <w:rsid w:val="00597800"/>
    <w:rsid w:val="005F4BFD"/>
    <w:rsid w:val="006106E7"/>
    <w:rsid w:val="00612C25"/>
    <w:rsid w:val="00622526"/>
    <w:rsid w:val="0063430D"/>
    <w:rsid w:val="006405F0"/>
    <w:rsid w:val="00650960"/>
    <w:rsid w:val="0065483D"/>
    <w:rsid w:val="00663440"/>
    <w:rsid w:val="00685D5F"/>
    <w:rsid w:val="00690962"/>
    <w:rsid w:val="0069184A"/>
    <w:rsid w:val="006C1233"/>
    <w:rsid w:val="006F438C"/>
    <w:rsid w:val="006F7C28"/>
    <w:rsid w:val="00756F72"/>
    <w:rsid w:val="00757457"/>
    <w:rsid w:val="00787B81"/>
    <w:rsid w:val="007E3501"/>
    <w:rsid w:val="007F7F11"/>
    <w:rsid w:val="0080341F"/>
    <w:rsid w:val="0083047B"/>
    <w:rsid w:val="00841D14"/>
    <w:rsid w:val="00843909"/>
    <w:rsid w:val="008A7885"/>
    <w:rsid w:val="008B3FEB"/>
    <w:rsid w:val="008B796C"/>
    <w:rsid w:val="008C7829"/>
    <w:rsid w:val="008C7D9A"/>
    <w:rsid w:val="009157A2"/>
    <w:rsid w:val="00963267"/>
    <w:rsid w:val="00963326"/>
    <w:rsid w:val="009D3EBB"/>
    <w:rsid w:val="009D6BDD"/>
    <w:rsid w:val="00A512CB"/>
    <w:rsid w:val="00A51F3B"/>
    <w:rsid w:val="00A63385"/>
    <w:rsid w:val="00A66971"/>
    <w:rsid w:val="00A94A36"/>
    <w:rsid w:val="00AB088D"/>
    <w:rsid w:val="00AB65CB"/>
    <w:rsid w:val="00AF06DB"/>
    <w:rsid w:val="00B77692"/>
    <w:rsid w:val="00BA49B5"/>
    <w:rsid w:val="00BB1FD3"/>
    <w:rsid w:val="00BF1D80"/>
    <w:rsid w:val="00BF565F"/>
    <w:rsid w:val="00C1205C"/>
    <w:rsid w:val="00C46FF4"/>
    <w:rsid w:val="00C474CD"/>
    <w:rsid w:val="00C63D2A"/>
    <w:rsid w:val="00C75CE0"/>
    <w:rsid w:val="00C767DA"/>
    <w:rsid w:val="00C77159"/>
    <w:rsid w:val="00C809A0"/>
    <w:rsid w:val="00C84330"/>
    <w:rsid w:val="00C92256"/>
    <w:rsid w:val="00CB3379"/>
    <w:rsid w:val="00CD519C"/>
    <w:rsid w:val="00D14D16"/>
    <w:rsid w:val="00D36FD0"/>
    <w:rsid w:val="00DB5796"/>
    <w:rsid w:val="00DC6256"/>
    <w:rsid w:val="00DC67B2"/>
    <w:rsid w:val="00DE67F7"/>
    <w:rsid w:val="00E155EE"/>
    <w:rsid w:val="00E43781"/>
    <w:rsid w:val="00E5672D"/>
    <w:rsid w:val="00E57FCB"/>
    <w:rsid w:val="00E83289"/>
    <w:rsid w:val="00E917C2"/>
    <w:rsid w:val="00E96432"/>
    <w:rsid w:val="00F118AE"/>
    <w:rsid w:val="00F20821"/>
    <w:rsid w:val="00F27CF1"/>
    <w:rsid w:val="00F34AFA"/>
    <w:rsid w:val="00F44E7A"/>
    <w:rsid w:val="00F729CF"/>
    <w:rsid w:val="00F8592C"/>
    <w:rsid w:val="00FA1C1A"/>
    <w:rsid w:val="00FB1A54"/>
    <w:rsid w:val="00FF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D2C5E"/>
  <w15:docId w15:val="{18A4653C-B686-4280-8ED2-1961BD3D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5EE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46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155EE"/>
  </w:style>
  <w:style w:type="paragraph" w:styleId="Footer">
    <w:name w:val="footer"/>
    <w:basedOn w:val="Normal"/>
    <w:link w:val="FooterChar"/>
    <w:uiPriority w:val="99"/>
    <w:unhideWhenUsed/>
    <w:rsid w:val="00E155EE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155EE"/>
  </w:style>
  <w:style w:type="character" w:styleId="Hyperlink">
    <w:name w:val="Hyperlink"/>
    <w:basedOn w:val="DefaultParagraphFont"/>
    <w:uiPriority w:val="99"/>
    <w:unhideWhenUsed/>
    <w:rsid w:val="00E155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6FF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heath.combs@truliantfcu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Bilfelt</dc:creator>
  <cp:keywords/>
  <dc:description/>
  <cp:lastModifiedBy>Combs, Heath</cp:lastModifiedBy>
  <cp:revision>3</cp:revision>
  <dcterms:created xsi:type="dcterms:W3CDTF">2021-08-18T14:40:00Z</dcterms:created>
  <dcterms:modified xsi:type="dcterms:W3CDTF">2021-08-18T14:41:00Z</dcterms:modified>
</cp:coreProperties>
</file>