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69F1860" w:rsidR="007143B1" w:rsidRDefault="00C82C60" w:rsidP="00C82C60">
      <w:pPr>
        <w:shd w:val="clear" w:color="auto" w:fill="FFFFFF"/>
        <w:spacing w:after="160" w:line="276" w:lineRule="auto"/>
        <w:jc w:val="center"/>
        <w:rPr>
          <w:rFonts w:ascii="Helvetica" w:eastAsia="Times New Roman" w:hAnsi="Helvetica" w:cs="Times New Roman"/>
          <w:b/>
          <w:bCs/>
          <w:sz w:val="30"/>
          <w:szCs w:val="30"/>
        </w:rPr>
      </w:pPr>
      <w:r>
        <w:rPr>
          <w:rFonts w:ascii="Helvetica" w:eastAsia="Times New Roman" w:hAnsi="Helvetica" w:cs="Times New Roman"/>
          <w:b/>
          <w:bCs/>
          <w:noProof/>
          <w:sz w:val="30"/>
          <w:szCs w:val="30"/>
        </w:rPr>
        <w:drawing>
          <wp:inline distT="0" distB="0" distL="0" distR="0" wp14:anchorId="611DD021" wp14:editId="0CE29674">
            <wp:extent cx="19050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58" r="52358"/>
                    <a:stretch/>
                  </pic:blipFill>
                  <pic:spPr bwMode="auto">
                    <a:xfrm>
                      <a:off x="0" y="0"/>
                      <a:ext cx="1927245" cy="953344"/>
                    </a:xfrm>
                    <a:prstGeom prst="rect">
                      <a:avLst/>
                    </a:prstGeom>
                    <a:noFill/>
                    <a:ln>
                      <a:noFill/>
                    </a:ln>
                    <a:extLst>
                      <a:ext uri="{53640926-AAD7-44D8-BBD7-CCE9431645EC}">
                        <a14:shadowObscured xmlns:a14="http://schemas.microsoft.com/office/drawing/2010/main"/>
                      </a:ext>
                    </a:extLst>
                  </pic:spPr>
                </pic:pic>
              </a:graphicData>
            </a:graphic>
          </wp:inline>
        </w:drawing>
      </w:r>
    </w:p>
    <w:p w14:paraId="42DAB5BF" w14:textId="77777777" w:rsidR="00463734" w:rsidRPr="00EF19C2" w:rsidRDefault="00463734" w:rsidP="00463734">
      <w:pPr>
        <w:jc w:val="right"/>
        <w:rPr>
          <w:b/>
          <w:sz w:val="22"/>
          <w:szCs w:val="22"/>
        </w:rPr>
      </w:pPr>
      <w:r w:rsidRPr="00EF19C2">
        <w:rPr>
          <w:b/>
          <w:sz w:val="22"/>
          <w:szCs w:val="22"/>
        </w:rPr>
        <w:t>Contact</w:t>
      </w:r>
    </w:p>
    <w:p w14:paraId="5B7B26E5" w14:textId="77777777" w:rsidR="00463734" w:rsidRPr="00EF19C2" w:rsidRDefault="00463734" w:rsidP="00463734">
      <w:pPr>
        <w:jc w:val="right"/>
        <w:rPr>
          <w:bCs/>
          <w:sz w:val="22"/>
          <w:szCs w:val="22"/>
        </w:rPr>
      </w:pPr>
      <w:r w:rsidRPr="00EF19C2">
        <w:rPr>
          <w:bCs/>
          <w:sz w:val="22"/>
          <w:szCs w:val="22"/>
        </w:rPr>
        <w:t>Zach Christensen</w:t>
      </w:r>
    </w:p>
    <w:p w14:paraId="1E8FF61C" w14:textId="77777777" w:rsidR="00463734" w:rsidRPr="00EF19C2" w:rsidRDefault="00463734" w:rsidP="00463734">
      <w:pPr>
        <w:jc w:val="right"/>
        <w:rPr>
          <w:bCs/>
          <w:sz w:val="22"/>
          <w:szCs w:val="22"/>
        </w:rPr>
      </w:pPr>
      <w:r w:rsidRPr="00EF19C2">
        <w:rPr>
          <w:bCs/>
          <w:sz w:val="22"/>
          <w:szCs w:val="22"/>
        </w:rPr>
        <w:t>602.390.7655</w:t>
      </w:r>
    </w:p>
    <w:p w14:paraId="13E15EA0" w14:textId="77777777" w:rsidR="00463734" w:rsidRPr="00EF19C2" w:rsidRDefault="00463734" w:rsidP="00463734">
      <w:pPr>
        <w:jc w:val="right"/>
        <w:rPr>
          <w:bCs/>
          <w:sz w:val="22"/>
          <w:szCs w:val="22"/>
        </w:rPr>
      </w:pPr>
      <w:r w:rsidRPr="00EF19C2">
        <w:rPr>
          <w:bCs/>
          <w:sz w:val="22"/>
          <w:szCs w:val="22"/>
        </w:rPr>
        <w:t>zach@mitchellstankovic.com</w:t>
      </w:r>
    </w:p>
    <w:p w14:paraId="43017B41" w14:textId="7B2F75B6" w:rsidR="004C1727" w:rsidRPr="00082E73" w:rsidRDefault="00463734" w:rsidP="007143B1">
      <w:pPr>
        <w:shd w:val="clear" w:color="auto" w:fill="FFFFFF"/>
        <w:spacing w:after="160" w:line="276" w:lineRule="auto"/>
        <w:rPr>
          <w:rFonts w:eastAsia="Times New Roman" w:cstheme="minorHAnsi"/>
          <w:sz w:val="26"/>
          <w:szCs w:val="26"/>
        </w:rPr>
      </w:pPr>
      <w:r>
        <w:rPr>
          <w:rFonts w:eastAsia="Times New Roman" w:cstheme="minorHAnsi"/>
          <w:b/>
          <w:bCs/>
          <w:sz w:val="26"/>
          <w:szCs w:val="26"/>
        </w:rPr>
        <w:br/>
      </w:r>
      <w:r w:rsidR="004B377A">
        <w:rPr>
          <w:rFonts w:eastAsia="Times New Roman" w:cstheme="minorHAnsi"/>
          <w:b/>
          <w:bCs/>
          <w:sz w:val="26"/>
          <w:szCs w:val="26"/>
        </w:rPr>
        <w:t xml:space="preserve">Underground </w:t>
      </w:r>
      <w:r w:rsidR="003937F5">
        <w:rPr>
          <w:rFonts w:eastAsia="Times New Roman" w:cstheme="minorHAnsi"/>
          <w:b/>
          <w:bCs/>
          <w:sz w:val="26"/>
          <w:szCs w:val="26"/>
        </w:rPr>
        <w:t xml:space="preserve">Announces </w:t>
      </w:r>
      <w:r w:rsidR="004B377A">
        <w:rPr>
          <w:rFonts w:eastAsia="Times New Roman" w:cstheme="minorHAnsi"/>
          <w:b/>
          <w:bCs/>
          <w:sz w:val="26"/>
          <w:szCs w:val="26"/>
        </w:rPr>
        <w:t xml:space="preserve">Enterprise </w:t>
      </w:r>
      <w:proofErr w:type="spellStart"/>
      <w:r w:rsidR="004B377A">
        <w:rPr>
          <w:rFonts w:eastAsia="Times New Roman" w:cstheme="minorHAnsi"/>
          <w:b/>
          <w:bCs/>
          <w:sz w:val="26"/>
          <w:szCs w:val="26"/>
        </w:rPr>
        <w:t>Xchange</w:t>
      </w:r>
      <w:r w:rsidR="003937F5">
        <w:rPr>
          <w:rFonts w:eastAsia="Times New Roman" w:cstheme="minorHAnsi"/>
          <w:b/>
          <w:bCs/>
          <w:sz w:val="26"/>
          <w:szCs w:val="26"/>
        </w:rPr>
        <w:t>s</w:t>
      </w:r>
      <w:proofErr w:type="spellEnd"/>
      <w:r w:rsidR="004B377A">
        <w:rPr>
          <w:rFonts w:eastAsia="Times New Roman" w:cstheme="minorHAnsi"/>
          <w:b/>
          <w:bCs/>
          <w:sz w:val="26"/>
          <w:szCs w:val="26"/>
        </w:rPr>
        <w:t xml:space="preserve"> </w:t>
      </w:r>
      <w:r w:rsidR="00D17A23">
        <w:rPr>
          <w:rFonts w:eastAsia="Times New Roman" w:cstheme="minorHAnsi"/>
          <w:b/>
          <w:bCs/>
          <w:sz w:val="26"/>
          <w:szCs w:val="26"/>
        </w:rPr>
        <w:t xml:space="preserve">– </w:t>
      </w:r>
      <w:r w:rsidR="00C056BB">
        <w:rPr>
          <w:rFonts w:eastAsia="Times New Roman" w:cstheme="minorHAnsi"/>
          <w:b/>
          <w:bCs/>
          <w:sz w:val="26"/>
          <w:szCs w:val="26"/>
        </w:rPr>
        <w:t>Shifting</w:t>
      </w:r>
      <w:r w:rsidR="007E6B01">
        <w:rPr>
          <w:rFonts w:eastAsia="Times New Roman" w:cstheme="minorHAnsi"/>
          <w:b/>
          <w:bCs/>
          <w:sz w:val="26"/>
          <w:szCs w:val="26"/>
        </w:rPr>
        <w:t xml:space="preserve"> the Industry Inside Out with Vulnerable Collaboration</w:t>
      </w:r>
    </w:p>
    <w:p w14:paraId="76551FDA" w14:textId="22C822EB" w:rsidR="007E7412" w:rsidRDefault="007E7412" w:rsidP="00B56B9F">
      <w:pPr>
        <w:rPr>
          <w:rFonts w:eastAsia="Times New Roman" w:cstheme="minorHAnsi"/>
          <w:sz w:val="22"/>
          <w:szCs w:val="22"/>
        </w:rPr>
      </w:pPr>
      <w:r>
        <w:rPr>
          <w:rFonts w:eastAsia="Times New Roman" w:cstheme="minorHAnsi"/>
          <w:sz w:val="22"/>
          <w:szCs w:val="22"/>
        </w:rPr>
        <w:t>“</w:t>
      </w:r>
      <w:proofErr w:type="gramStart"/>
      <w:r>
        <w:rPr>
          <w:rFonts w:eastAsia="Times New Roman" w:cstheme="minorHAnsi"/>
          <w:sz w:val="22"/>
          <w:szCs w:val="22"/>
        </w:rPr>
        <w:t>OMG,</w:t>
      </w:r>
      <w:proofErr w:type="gramEnd"/>
      <w:r>
        <w:rPr>
          <w:rFonts w:eastAsia="Times New Roman" w:cstheme="minorHAnsi"/>
          <w:sz w:val="22"/>
          <w:szCs w:val="22"/>
        </w:rPr>
        <w:t xml:space="preserve"> just how much better can the Underground get</w:t>
      </w:r>
      <w:r w:rsidR="00C056BB">
        <w:rPr>
          <w:rFonts w:eastAsia="Times New Roman" w:cstheme="minorHAnsi"/>
          <w:sz w:val="22"/>
          <w:szCs w:val="22"/>
        </w:rPr>
        <w:t>?</w:t>
      </w:r>
      <w:r>
        <w:rPr>
          <w:rFonts w:eastAsia="Times New Roman" w:cstheme="minorHAnsi"/>
          <w:sz w:val="22"/>
          <w:szCs w:val="22"/>
        </w:rPr>
        <w:t>” exclaimed Roxy Ostrem, Vice Chair of Ventura County Credit Union</w:t>
      </w:r>
      <w:r w:rsidR="00B86A88">
        <w:rPr>
          <w:rFonts w:eastAsia="Times New Roman" w:cstheme="minorHAnsi"/>
          <w:sz w:val="22"/>
          <w:szCs w:val="22"/>
        </w:rPr>
        <w:t xml:space="preserve">. </w:t>
      </w:r>
      <w:r>
        <w:rPr>
          <w:rFonts w:eastAsia="Times New Roman" w:cstheme="minorHAnsi"/>
          <w:sz w:val="22"/>
          <w:szCs w:val="22"/>
        </w:rPr>
        <w:t xml:space="preserve"> “I have no idea but </w:t>
      </w:r>
      <w:r w:rsidR="00B86A88">
        <w:rPr>
          <w:rFonts w:eastAsia="Times New Roman" w:cstheme="minorHAnsi"/>
          <w:sz w:val="22"/>
          <w:szCs w:val="22"/>
        </w:rPr>
        <w:t xml:space="preserve">the </w:t>
      </w:r>
      <w:proofErr w:type="spellStart"/>
      <w:r w:rsidR="00B86A88">
        <w:rPr>
          <w:rFonts w:eastAsia="Times New Roman" w:cstheme="minorHAnsi"/>
          <w:sz w:val="22"/>
          <w:szCs w:val="22"/>
        </w:rPr>
        <w:t>Xchange</w:t>
      </w:r>
      <w:r w:rsidR="00C056BB">
        <w:rPr>
          <w:rFonts w:eastAsia="Times New Roman" w:cstheme="minorHAnsi"/>
          <w:sz w:val="22"/>
          <w:szCs w:val="22"/>
        </w:rPr>
        <w:t>s</w:t>
      </w:r>
      <w:proofErr w:type="spellEnd"/>
      <w:r w:rsidR="00C056BB">
        <w:rPr>
          <w:rFonts w:eastAsia="Times New Roman" w:cstheme="minorHAnsi"/>
          <w:sz w:val="22"/>
          <w:szCs w:val="22"/>
        </w:rPr>
        <w:t xml:space="preserve"> were </w:t>
      </w:r>
      <w:r>
        <w:rPr>
          <w:rFonts w:eastAsia="Times New Roman" w:cstheme="minorHAnsi"/>
          <w:sz w:val="22"/>
          <w:szCs w:val="22"/>
        </w:rPr>
        <w:t xml:space="preserve">damn awesome.” </w:t>
      </w:r>
    </w:p>
    <w:p w14:paraId="210790AC" w14:textId="7B6F7625" w:rsidR="007E7412" w:rsidRDefault="007E7412" w:rsidP="00B56B9F">
      <w:pPr>
        <w:rPr>
          <w:rFonts w:eastAsia="Times New Roman" w:cstheme="minorHAnsi"/>
          <w:sz w:val="22"/>
          <w:szCs w:val="22"/>
        </w:rPr>
      </w:pPr>
    </w:p>
    <w:p w14:paraId="60223E5A" w14:textId="7E1460CC" w:rsidR="003B351D" w:rsidRDefault="00C82C60" w:rsidP="00B56B9F">
      <w:pPr>
        <w:rPr>
          <w:rFonts w:eastAsia="Times New Roman" w:cstheme="minorHAnsi"/>
          <w:sz w:val="22"/>
          <w:szCs w:val="22"/>
        </w:rPr>
      </w:pPr>
      <w:r>
        <w:rPr>
          <w:rFonts w:ascii="Helvetica" w:eastAsia="Times New Roman" w:hAnsi="Helvetica" w:cs="Times New Roman"/>
          <w:b/>
          <w:bCs/>
          <w:noProof/>
          <w:sz w:val="30"/>
          <w:szCs w:val="30"/>
        </w:rPr>
        <w:drawing>
          <wp:anchor distT="0" distB="0" distL="114300" distR="114300" simplePos="0" relativeHeight="251658240" behindDoc="1" locked="0" layoutInCell="1" allowOverlap="1" wp14:anchorId="65844BAA" wp14:editId="1432DBEB">
            <wp:simplePos x="0" y="0"/>
            <wp:positionH relativeFrom="margin">
              <wp:align>left</wp:align>
            </wp:positionH>
            <wp:positionV relativeFrom="paragraph">
              <wp:posOffset>65405</wp:posOffset>
            </wp:positionV>
            <wp:extent cx="2408555"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063" t="-1" r="5136" b="-1078"/>
                    <a:stretch/>
                  </pic:blipFill>
                  <pic:spPr bwMode="auto">
                    <a:xfrm>
                      <a:off x="0" y="0"/>
                      <a:ext cx="240855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B56B9F">
        <w:rPr>
          <w:rFonts w:eastAsia="Times New Roman" w:cstheme="minorHAnsi"/>
          <w:sz w:val="22"/>
          <w:szCs w:val="22"/>
        </w:rPr>
        <w:t>Mitchell,</w:t>
      </w:r>
      <w:proofErr w:type="gramEnd"/>
      <w:r w:rsidR="00B56B9F">
        <w:rPr>
          <w:rFonts w:eastAsia="Times New Roman" w:cstheme="minorHAnsi"/>
          <w:sz w:val="22"/>
          <w:szCs w:val="22"/>
        </w:rPr>
        <w:t xml:space="preserve"> Stankovic &amp; Associates Underground </w:t>
      </w:r>
      <w:r w:rsidR="003937F5">
        <w:rPr>
          <w:rFonts w:eastAsia="Times New Roman" w:cstheme="minorHAnsi"/>
          <w:sz w:val="22"/>
          <w:szCs w:val="22"/>
        </w:rPr>
        <w:t xml:space="preserve">announces a new service, Enterprise </w:t>
      </w:r>
      <w:proofErr w:type="spellStart"/>
      <w:r w:rsidR="003937F5">
        <w:rPr>
          <w:rFonts w:eastAsia="Times New Roman" w:cstheme="minorHAnsi"/>
          <w:sz w:val="22"/>
          <w:szCs w:val="22"/>
        </w:rPr>
        <w:t>Xchanges</w:t>
      </w:r>
      <w:proofErr w:type="spellEnd"/>
      <w:r w:rsidR="003937F5">
        <w:rPr>
          <w:rFonts w:eastAsia="Times New Roman" w:cstheme="minorHAnsi"/>
          <w:sz w:val="22"/>
          <w:szCs w:val="22"/>
        </w:rPr>
        <w:t>, bringing conversations into your community starting with</w:t>
      </w:r>
      <w:r w:rsidR="00D01689">
        <w:rPr>
          <w:rFonts w:eastAsia="Times New Roman" w:cstheme="minorHAnsi"/>
          <w:sz w:val="22"/>
          <w:szCs w:val="22"/>
        </w:rPr>
        <w:t xml:space="preserve"> CUNA Mutual</w:t>
      </w:r>
      <w:r w:rsidR="00960F0A">
        <w:rPr>
          <w:rFonts w:eastAsia="Times New Roman" w:cstheme="minorHAnsi"/>
          <w:sz w:val="22"/>
          <w:szCs w:val="22"/>
        </w:rPr>
        <w:t xml:space="preserve"> Group’s</w:t>
      </w:r>
      <w:r w:rsidR="00D01689">
        <w:rPr>
          <w:rFonts w:eastAsia="Times New Roman" w:cstheme="minorHAnsi"/>
          <w:sz w:val="22"/>
          <w:szCs w:val="22"/>
        </w:rPr>
        <w:t xml:space="preserve"> Engagement Resource Groups</w:t>
      </w:r>
      <w:r w:rsidR="00B56B9F">
        <w:rPr>
          <w:rFonts w:eastAsia="Times New Roman" w:cstheme="minorHAnsi"/>
          <w:sz w:val="22"/>
          <w:szCs w:val="22"/>
        </w:rPr>
        <w:t xml:space="preserve"> to </w:t>
      </w:r>
      <w:r w:rsidR="00D17A23">
        <w:rPr>
          <w:rFonts w:eastAsia="Times New Roman" w:cstheme="minorHAnsi"/>
          <w:sz w:val="22"/>
          <w:szCs w:val="22"/>
        </w:rPr>
        <w:t xml:space="preserve">exchange ideas and increase strategic influence resulting in </w:t>
      </w:r>
      <w:r w:rsidR="00B56B9F">
        <w:rPr>
          <w:rFonts w:eastAsia="Times New Roman" w:cstheme="minorHAnsi"/>
          <w:sz w:val="22"/>
          <w:szCs w:val="22"/>
        </w:rPr>
        <w:t xml:space="preserve">vulnerable collaboration </w:t>
      </w:r>
      <w:r w:rsidR="00D17A23">
        <w:rPr>
          <w:rFonts w:eastAsia="Times New Roman" w:cstheme="minorHAnsi"/>
          <w:sz w:val="22"/>
          <w:szCs w:val="22"/>
        </w:rPr>
        <w:t>that will drive future</w:t>
      </w:r>
      <w:r w:rsidR="00D01689">
        <w:rPr>
          <w:rFonts w:eastAsia="Times New Roman" w:cstheme="minorHAnsi"/>
          <w:sz w:val="22"/>
          <w:szCs w:val="22"/>
        </w:rPr>
        <w:t xml:space="preserve"> </w:t>
      </w:r>
      <w:r w:rsidR="00B56B9F">
        <w:rPr>
          <w:rFonts w:eastAsia="Times New Roman" w:cstheme="minorHAnsi"/>
          <w:sz w:val="22"/>
          <w:szCs w:val="22"/>
        </w:rPr>
        <w:t>i</w:t>
      </w:r>
      <w:r w:rsidR="00D17A23">
        <w:rPr>
          <w:rFonts w:eastAsia="Times New Roman" w:cstheme="minorHAnsi"/>
          <w:sz w:val="22"/>
          <w:szCs w:val="22"/>
        </w:rPr>
        <w:t>nitiatives</w:t>
      </w:r>
      <w:r w:rsidR="00B56B9F">
        <w:rPr>
          <w:rFonts w:eastAsia="Times New Roman" w:cstheme="minorHAnsi"/>
          <w:sz w:val="22"/>
          <w:szCs w:val="22"/>
        </w:rPr>
        <w:t>. “</w:t>
      </w:r>
      <w:r w:rsidR="00D01689" w:rsidRPr="00D01689">
        <w:rPr>
          <w:rFonts w:eastAsia="Times New Roman" w:cstheme="minorHAnsi"/>
          <w:sz w:val="22"/>
          <w:szCs w:val="22"/>
        </w:rPr>
        <w:t xml:space="preserve">The Mitchell Stankovic Underground challenged the status quo once again partnering with CUNA Mutual Group to bring together industry thought leaders to engage Employee Resource Groups and change the industry from the </w:t>
      </w:r>
      <w:r w:rsidR="00D01689">
        <w:rPr>
          <w:rFonts w:eastAsia="Times New Roman" w:cstheme="minorHAnsi"/>
          <w:sz w:val="22"/>
          <w:szCs w:val="22"/>
        </w:rPr>
        <w:t xml:space="preserve">inside out,” shared Brandi Stankovic, </w:t>
      </w:r>
      <w:r w:rsidR="00D17A23">
        <w:rPr>
          <w:rFonts w:eastAsia="Times New Roman" w:cstheme="minorHAnsi"/>
          <w:sz w:val="22"/>
          <w:szCs w:val="22"/>
        </w:rPr>
        <w:t>C</w:t>
      </w:r>
      <w:r w:rsidR="00D01689">
        <w:rPr>
          <w:rFonts w:eastAsia="Times New Roman" w:cstheme="minorHAnsi"/>
          <w:sz w:val="22"/>
          <w:szCs w:val="22"/>
        </w:rPr>
        <w:t xml:space="preserve">hief </w:t>
      </w:r>
      <w:r w:rsidR="00D17A23">
        <w:rPr>
          <w:rFonts w:eastAsia="Times New Roman" w:cstheme="minorHAnsi"/>
          <w:sz w:val="22"/>
          <w:szCs w:val="22"/>
        </w:rPr>
        <w:t>S</w:t>
      </w:r>
      <w:r w:rsidR="00D01689">
        <w:rPr>
          <w:rFonts w:eastAsia="Times New Roman" w:cstheme="minorHAnsi"/>
          <w:sz w:val="22"/>
          <w:szCs w:val="22"/>
        </w:rPr>
        <w:t xml:space="preserve">trategy </w:t>
      </w:r>
      <w:r w:rsidR="00D17A23">
        <w:rPr>
          <w:rFonts w:eastAsia="Times New Roman" w:cstheme="minorHAnsi"/>
          <w:sz w:val="22"/>
          <w:szCs w:val="22"/>
        </w:rPr>
        <w:t>O</w:t>
      </w:r>
      <w:r w:rsidR="00D01689">
        <w:rPr>
          <w:rFonts w:eastAsia="Times New Roman" w:cstheme="minorHAnsi"/>
          <w:sz w:val="22"/>
          <w:szCs w:val="22"/>
        </w:rPr>
        <w:t>fficer, CU</w:t>
      </w:r>
      <w:r w:rsidR="001E0FBE">
        <w:rPr>
          <w:rFonts w:eastAsia="Times New Roman" w:cstheme="minorHAnsi"/>
          <w:sz w:val="22"/>
          <w:szCs w:val="22"/>
        </w:rPr>
        <w:t xml:space="preserve"> </w:t>
      </w:r>
      <w:r w:rsidR="00D01689">
        <w:rPr>
          <w:rFonts w:eastAsia="Times New Roman" w:cstheme="minorHAnsi"/>
          <w:sz w:val="22"/>
          <w:szCs w:val="22"/>
        </w:rPr>
        <w:t>Solutions Group.</w:t>
      </w:r>
    </w:p>
    <w:p w14:paraId="442C7C41" w14:textId="79A79357" w:rsidR="00D01689" w:rsidRDefault="00D01689" w:rsidP="00B56B9F">
      <w:pPr>
        <w:rPr>
          <w:rFonts w:eastAsia="Times New Roman" w:cstheme="minorHAnsi"/>
          <w:sz w:val="22"/>
          <w:szCs w:val="22"/>
        </w:rPr>
      </w:pPr>
    </w:p>
    <w:p w14:paraId="2CCC669E" w14:textId="00A323BC" w:rsidR="00D01689" w:rsidRDefault="00D01689" w:rsidP="00B56B9F">
      <w:pPr>
        <w:rPr>
          <w:rFonts w:eastAsia="Times New Roman" w:cstheme="minorHAnsi"/>
          <w:sz w:val="22"/>
          <w:szCs w:val="22"/>
        </w:rPr>
      </w:pPr>
      <w:r>
        <w:rPr>
          <w:rFonts w:eastAsia="Times New Roman" w:cstheme="minorHAnsi"/>
          <w:sz w:val="22"/>
          <w:szCs w:val="22"/>
        </w:rPr>
        <w:t xml:space="preserve">As organizations build out Diversity, Equity and Inclusion initiatives, Employee Resource Groups (ERGs) have become an internal grassroots effort to </w:t>
      </w:r>
      <w:r w:rsidR="00D17A23">
        <w:rPr>
          <w:rFonts w:eastAsia="Times New Roman" w:cstheme="minorHAnsi"/>
          <w:sz w:val="22"/>
          <w:szCs w:val="22"/>
        </w:rPr>
        <w:t xml:space="preserve">enhance </w:t>
      </w:r>
      <w:r>
        <w:rPr>
          <w:rFonts w:eastAsia="Times New Roman" w:cstheme="minorHAnsi"/>
          <w:sz w:val="22"/>
          <w:szCs w:val="22"/>
        </w:rPr>
        <w:t xml:space="preserve">culture, understand the diversity of employees and, in many cases, help define strategy for the future. “ERGs have been integral for organizations to further </w:t>
      </w:r>
      <w:r w:rsidR="007E7412">
        <w:rPr>
          <w:rFonts w:eastAsia="Times New Roman" w:cstheme="minorHAnsi"/>
          <w:sz w:val="22"/>
          <w:szCs w:val="22"/>
        </w:rPr>
        <w:t>connect their people for awareness and the emphasis has typically been internally focused,” sai</w:t>
      </w:r>
      <w:r>
        <w:rPr>
          <w:rFonts w:eastAsia="Times New Roman" w:cstheme="minorHAnsi"/>
          <w:sz w:val="22"/>
          <w:szCs w:val="22"/>
        </w:rPr>
        <w:t xml:space="preserve">d </w:t>
      </w:r>
      <w:r w:rsidR="00BE12D7">
        <w:rPr>
          <w:rFonts w:eastAsia="Times New Roman" w:cstheme="minorHAnsi"/>
          <w:sz w:val="22"/>
          <w:szCs w:val="22"/>
        </w:rPr>
        <w:t xml:space="preserve">Susan Mitchell, CEO of Mitchell, Stankovic &amp; </w:t>
      </w:r>
      <w:proofErr w:type="gramStart"/>
      <w:r w:rsidR="00BE12D7">
        <w:rPr>
          <w:rFonts w:eastAsia="Times New Roman" w:cstheme="minorHAnsi"/>
          <w:sz w:val="22"/>
          <w:szCs w:val="22"/>
        </w:rPr>
        <w:t>Associates</w:t>
      </w:r>
      <w:proofErr w:type="gramEnd"/>
      <w:r w:rsidR="00BE12D7">
        <w:rPr>
          <w:rFonts w:eastAsia="Times New Roman" w:cstheme="minorHAnsi"/>
          <w:sz w:val="22"/>
          <w:szCs w:val="22"/>
        </w:rPr>
        <w:t xml:space="preserve"> and founder of the Underground. “We, along with CUNA Mutual, saw an opportunity to collaborate and bring both an outside perspective </w:t>
      </w:r>
      <w:r w:rsidR="00214273">
        <w:rPr>
          <w:rFonts w:eastAsia="Times New Roman" w:cstheme="minorHAnsi"/>
          <w:sz w:val="22"/>
          <w:szCs w:val="22"/>
        </w:rPr>
        <w:t xml:space="preserve">in as well as share </w:t>
      </w:r>
      <w:r w:rsidR="007E6B01">
        <w:rPr>
          <w:rFonts w:eastAsia="Times New Roman" w:cstheme="minorHAnsi"/>
          <w:sz w:val="22"/>
          <w:szCs w:val="22"/>
        </w:rPr>
        <w:t xml:space="preserve">CUNA </w:t>
      </w:r>
      <w:proofErr w:type="spellStart"/>
      <w:r w:rsidR="007E6B01">
        <w:rPr>
          <w:rFonts w:eastAsia="Times New Roman" w:cstheme="minorHAnsi"/>
          <w:sz w:val="22"/>
          <w:szCs w:val="22"/>
        </w:rPr>
        <w:t>Mutual’s</w:t>
      </w:r>
      <w:proofErr w:type="spellEnd"/>
      <w:r w:rsidR="007E6B01">
        <w:rPr>
          <w:rFonts w:eastAsia="Times New Roman" w:cstheme="minorHAnsi"/>
          <w:sz w:val="22"/>
          <w:szCs w:val="22"/>
        </w:rPr>
        <w:t xml:space="preserve"> incredibly diversified culture out t</w:t>
      </w:r>
      <w:r w:rsidR="00214273">
        <w:rPr>
          <w:rFonts w:eastAsia="Times New Roman" w:cstheme="minorHAnsi"/>
          <w:sz w:val="22"/>
          <w:szCs w:val="22"/>
        </w:rPr>
        <w:t>o the industry.”</w:t>
      </w:r>
    </w:p>
    <w:p w14:paraId="13C72C11" w14:textId="5AF23309" w:rsidR="00214273" w:rsidRDefault="00214273" w:rsidP="00B56B9F">
      <w:pPr>
        <w:rPr>
          <w:rFonts w:eastAsia="Times New Roman" w:cstheme="minorHAnsi"/>
          <w:sz w:val="22"/>
          <w:szCs w:val="22"/>
        </w:rPr>
      </w:pPr>
    </w:p>
    <w:p w14:paraId="189CB637" w14:textId="01C038EF" w:rsidR="00214273" w:rsidRDefault="00214273" w:rsidP="00B56B9F">
      <w:pPr>
        <w:rPr>
          <w:rFonts w:eastAsia="Times New Roman" w:cstheme="minorHAnsi"/>
          <w:sz w:val="22"/>
          <w:szCs w:val="22"/>
        </w:rPr>
      </w:pPr>
      <w:r>
        <w:rPr>
          <w:rFonts w:eastAsia="Times New Roman" w:cstheme="minorHAnsi"/>
          <w:sz w:val="22"/>
          <w:szCs w:val="22"/>
        </w:rPr>
        <w:t xml:space="preserve">CUNA Mutual has a robust Engagement Resource Group program with 13 ERGs and more than 1200 employees engaged. From African- and Asian- American to </w:t>
      </w:r>
      <w:proofErr w:type="spellStart"/>
      <w:r>
        <w:rPr>
          <w:rFonts w:eastAsia="Times New Roman" w:cstheme="minorHAnsi"/>
          <w:sz w:val="22"/>
          <w:szCs w:val="22"/>
        </w:rPr>
        <w:t>Alies</w:t>
      </w:r>
      <w:proofErr w:type="spellEnd"/>
      <w:r>
        <w:rPr>
          <w:rFonts w:eastAsia="Times New Roman" w:cstheme="minorHAnsi"/>
          <w:sz w:val="22"/>
          <w:szCs w:val="22"/>
        </w:rPr>
        <w:t xml:space="preserve"> with Disabilities and the Modern Family, CUNA Mutual has demonstrated a commitment to culture and diversity for </w:t>
      </w:r>
      <w:proofErr w:type="spellStart"/>
      <w:r>
        <w:rPr>
          <w:rFonts w:eastAsia="Times New Roman" w:cstheme="minorHAnsi"/>
          <w:sz w:val="22"/>
          <w:szCs w:val="22"/>
        </w:rPr>
        <w:t>it’s</w:t>
      </w:r>
      <w:proofErr w:type="spellEnd"/>
      <w:r>
        <w:rPr>
          <w:rFonts w:eastAsia="Times New Roman" w:cstheme="minorHAnsi"/>
          <w:sz w:val="22"/>
          <w:szCs w:val="22"/>
        </w:rPr>
        <w:t xml:space="preserve"> employees. Each ERG was invited to the event with breakout sessions led by 14 industry thought leaders to share ideas, best practices and challenge the industry, and their organization, to action. “</w:t>
      </w:r>
      <w:r w:rsidRPr="00214273">
        <w:rPr>
          <w:rFonts w:eastAsia="Times New Roman" w:cstheme="minorHAnsi"/>
          <w:sz w:val="22"/>
          <w:szCs w:val="22"/>
        </w:rPr>
        <w:t xml:space="preserve">I </w:t>
      </w:r>
      <w:r>
        <w:rPr>
          <w:rFonts w:eastAsia="Times New Roman" w:cstheme="minorHAnsi"/>
          <w:sz w:val="22"/>
          <w:szCs w:val="22"/>
        </w:rPr>
        <w:t>love</w:t>
      </w:r>
      <w:r w:rsidRPr="00214273">
        <w:rPr>
          <w:rFonts w:eastAsia="Times New Roman" w:cstheme="minorHAnsi"/>
          <w:sz w:val="22"/>
          <w:szCs w:val="22"/>
        </w:rPr>
        <w:t xml:space="preserve"> seeing leaders like this, who were so authentic and willing to share their stories and their lives to help </w:t>
      </w:r>
      <w:r>
        <w:rPr>
          <w:rFonts w:eastAsia="Times New Roman" w:cstheme="minorHAnsi"/>
          <w:sz w:val="22"/>
          <w:szCs w:val="22"/>
        </w:rPr>
        <w:t xml:space="preserve">the </w:t>
      </w:r>
      <w:r w:rsidRPr="00214273">
        <w:rPr>
          <w:rFonts w:eastAsia="Times New Roman" w:cstheme="minorHAnsi"/>
          <w:sz w:val="22"/>
          <w:szCs w:val="22"/>
        </w:rPr>
        <w:t>movement</w:t>
      </w:r>
      <w:r>
        <w:rPr>
          <w:rFonts w:eastAsia="Times New Roman" w:cstheme="minorHAnsi"/>
          <w:sz w:val="22"/>
          <w:szCs w:val="22"/>
        </w:rPr>
        <w:t>,” shared Gerry Singleton, vice president of credit union system relations at CUNA M</w:t>
      </w:r>
      <w:r w:rsidR="001C1A86">
        <w:rPr>
          <w:rFonts w:eastAsia="Times New Roman" w:cstheme="minorHAnsi"/>
          <w:sz w:val="22"/>
          <w:szCs w:val="22"/>
        </w:rPr>
        <w:t>utual</w:t>
      </w:r>
      <w:r>
        <w:rPr>
          <w:rFonts w:eastAsia="Times New Roman" w:cstheme="minorHAnsi"/>
          <w:sz w:val="22"/>
          <w:szCs w:val="22"/>
        </w:rPr>
        <w:t xml:space="preserve">. “These </w:t>
      </w:r>
      <w:r w:rsidRPr="00214273">
        <w:rPr>
          <w:rFonts w:eastAsia="Times New Roman" w:cstheme="minorHAnsi"/>
          <w:sz w:val="22"/>
          <w:szCs w:val="22"/>
        </w:rPr>
        <w:t>efforts and impact will be felt and known for a long time. Thanks for joining us in this great journey</w:t>
      </w:r>
      <w:r>
        <w:rPr>
          <w:rFonts w:eastAsia="Times New Roman" w:cstheme="minorHAnsi"/>
          <w:sz w:val="22"/>
          <w:szCs w:val="22"/>
        </w:rPr>
        <w:t>!”</w:t>
      </w:r>
    </w:p>
    <w:p w14:paraId="61DF7AC0" w14:textId="55750837" w:rsidR="00214273" w:rsidRDefault="00214273" w:rsidP="00B56B9F">
      <w:pPr>
        <w:rPr>
          <w:rFonts w:eastAsia="Times New Roman" w:cstheme="minorHAnsi"/>
          <w:sz w:val="22"/>
          <w:szCs w:val="22"/>
        </w:rPr>
      </w:pPr>
    </w:p>
    <w:p w14:paraId="05C9187A" w14:textId="3E2060D4" w:rsidR="00214273" w:rsidRPr="00B56B9F" w:rsidRDefault="00214273" w:rsidP="00B56B9F">
      <w:pPr>
        <w:rPr>
          <w:rFonts w:eastAsia="Times New Roman" w:cstheme="minorHAnsi"/>
          <w:sz w:val="22"/>
          <w:szCs w:val="22"/>
        </w:rPr>
      </w:pPr>
      <w:r>
        <w:rPr>
          <w:rFonts w:eastAsia="Times New Roman" w:cstheme="minorHAnsi"/>
          <w:sz w:val="22"/>
          <w:szCs w:val="22"/>
        </w:rPr>
        <w:t>Mitchell, Stankovic and the Underground</w:t>
      </w:r>
      <w:r w:rsidR="00EF08A0">
        <w:rPr>
          <w:rFonts w:eastAsia="Times New Roman" w:cstheme="minorHAnsi"/>
          <w:sz w:val="22"/>
          <w:szCs w:val="22"/>
        </w:rPr>
        <w:t xml:space="preserve"> also</w:t>
      </w:r>
      <w:r>
        <w:rPr>
          <w:rFonts w:eastAsia="Times New Roman" w:cstheme="minorHAnsi"/>
          <w:sz w:val="22"/>
          <w:szCs w:val="22"/>
        </w:rPr>
        <w:t xml:space="preserve"> held a Board </w:t>
      </w:r>
      <w:r w:rsidR="00C056BB">
        <w:rPr>
          <w:rFonts w:eastAsia="Times New Roman" w:cstheme="minorHAnsi"/>
          <w:sz w:val="22"/>
          <w:szCs w:val="22"/>
        </w:rPr>
        <w:t xml:space="preserve">of Director </w:t>
      </w:r>
      <w:r>
        <w:rPr>
          <w:rFonts w:eastAsia="Times New Roman" w:cstheme="minorHAnsi"/>
          <w:sz w:val="22"/>
          <w:szCs w:val="22"/>
        </w:rPr>
        <w:t xml:space="preserve">Xchange, bringing together </w:t>
      </w:r>
      <w:r w:rsidR="00C056BB">
        <w:rPr>
          <w:rFonts w:eastAsia="Times New Roman" w:cstheme="minorHAnsi"/>
          <w:sz w:val="22"/>
          <w:szCs w:val="22"/>
        </w:rPr>
        <w:t xml:space="preserve">volunteers from across the country to connect and have </w:t>
      </w:r>
      <w:r>
        <w:rPr>
          <w:rFonts w:eastAsia="Times New Roman" w:cstheme="minorHAnsi"/>
          <w:sz w:val="22"/>
          <w:szCs w:val="22"/>
        </w:rPr>
        <w:t xml:space="preserve">an intimate conversation about </w:t>
      </w:r>
      <w:r w:rsidR="00C056BB">
        <w:rPr>
          <w:rFonts w:eastAsia="Times New Roman" w:cstheme="minorHAnsi"/>
          <w:sz w:val="22"/>
          <w:szCs w:val="22"/>
        </w:rPr>
        <w:t>what keeps them up at night</w:t>
      </w:r>
      <w:r>
        <w:rPr>
          <w:rFonts w:eastAsia="Times New Roman" w:cstheme="minorHAnsi"/>
          <w:sz w:val="22"/>
          <w:szCs w:val="22"/>
        </w:rPr>
        <w:t xml:space="preserve"> and priorities in </w:t>
      </w:r>
      <w:r w:rsidR="00C056BB">
        <w:rPr>
          <w:rFonts w:eastAsia="Times New Roman" w:cstheme="minorHAnsi"/>
          <w:sz w:val="22"/>
          <w:szCs w:val="22"/>
        </w:rPr>
        <w:t xml:space="preserve">2021. </w:t>
      </w:r>
      <w:r w:rsidR="00962947">
        <w:rPr>
          <w:rFonts w:eastAsia="Times New Roman" w:cstheme="minorHAnsi"/>
          <w:sz w:val="22"/>
          <w:szCs w:val="22"/>
        </w:rPr>
        <w:t xml:space="preserve">Amber Harsin, CEO of Prodigy said, </w:t>
      </w:r>
      <w:r>
        <w:rPr>
          <w:rFonts w:eastAsia="Times New Roman" w:cstheme="minorHAnsi"/>
          <w:sz w:val="22"/>
          <w:szCs w:val="22"/>
        </w:rPr>
        <w:t>“</w:t>
      </w:r>
      <w:r w:rsidR="00962947">
        <w:rPr>
          <w:rFonts w:eastAsia="Times New Roman" w:cstheme="minorHAnsi"/>
          <w:sz w:val="22"/>
          <w:szCs w:val="22"/>
        </w:rPr>
        <w:t xml:space="preserve">The Underground Xchange was a unique way to connect organizations to the larger credit union community by sharing experiences, exchanging ideas and working to </w:t>
      </w:r>
      <w:r w:rsidR="001C1A86">
        <w:rPr>
          <w:rFonts w:eastAsia="Times New Roman" w:cstheme="minorHAnsi"/>
          <w:sz w:val="22"/>
          <w:szCs w:val="22"/>
        </w:rPr>
        <w:t>enhanc</w:t>
      </w:r>
      <w:r w:rsidR="00962947">
        <w:rPr>
          <w:rFonts w:eastAsia="Times New Roman" w:cstheme="minorHAnsi"/>
          <w:sz w:val="22"/>
          <w:szCs w:val="22"/>
        </w:rPr>
        <w:t>e our shared world together.” For more information</w:t>
      </w:r>
      <w:r w:rsidR="003937F5">
        <w:rPr>
          <w:rFonts w:eastAsia="Times New Roman" w:cstheme="minorHAnsi"/>
          <w:sz w:val="22"/>
          <w:szCs w:val="22"/>
        </w:rPr>
        <w:t xml:space="preserve"> about Underground </w:t>
      </w:r>
      <w:proofErr w:type="spellStart"/>
      <w:r w:rsidR="003937F5">
        <w:rPr>
          <w:rFonts w:eastAsia="Times New Roman" w:cstheme="minorHAnsi"/>
          <w:sz w:val="22"/>
          <w:szCs w:val="22"/>
        </w:rPr>
        <w:t>Xchanges</w:t>
      </w:r>
      <w:proofErr w:type="spellEnd"/>
      <w:r w:rsidR="00962947">
        <w:rPr>
          <w:rFonts w:eastAsia="Times New Roman" w:cstheme="minorHAnsi"/>
          <w:sz w:val="22"/>
          <w:szCs w:val="22"/>
        </w:rPr>
        <w:t xml:space="preserve">, contact Zach Christensen, </w:t>
      </w:r>
      <w:hyperlink r:id="rId7" w:history="1">
        <w:r w:rsidR="00962947" w:rsidRPr="0000073A">
          <w:rPr>
            <w:rStyle w:val="Hyperlink"/>
            <w:rFonts w:eastAsia="Times New Roman" w:cstheme="minorHAnsi"/>
            <w:sz w:val="22"/>
            <w:szCs w:val="22"/>
          </w:rPr>
          <w:t>zach@mitchellstankovic.com</w:t>
        </w:r>
      </w:hyperlink>
      <w:r w:rsidR="00962947">
        <w:rPr>
          <w:rFonts w:eastAsia="Times New Roman" w:cstheme="minorHAnsi"/>
          <w:sz w:val="22"/>
          <w:szCs w:val="22"/>
        </w:rPr>
        <w:t xml:space="preserve">. </w:t>
      </w:r>
    </w:p>
    <w:p w14:paraId="075831B1" w14:textId="77777777" w:rsidR="006C7F5F" w:rsidRPr="00082E73" w:rsidRDefault="006C7F5F" w:rsidP="003B351D">
      <w:pPr>
        <w:rPr>
          <w:rFonts w:eastAsia="Times New Roman" w:cstheme="minorHAnsi"/>
          <w:sz w:val="22"/>
          <w:szCs w:val="22"/>
        </w:rPr>
      </w:pPr>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6305EA" w:rsidRDefault="00C82C60" w:rsidP="00FD78FB">
      <w:pPr>
        <w:shd w:val="clear" w:color="auto" w:fill="FFFFFF"/>
        <w:spacing w:after="160" w:line="276" w:lineRule="auto"/>
        <w:rPr>
          <w:rFonts w:eastAsia="Times New Roman" w:cstheme="minorHAnsi"/>
          <w:i/>
          <w:iCs/>
          <w:sz w:val="20"/>
          <w:szCs w:val="20"/>
        </w:rPr>
      </w:pPr>
      <w:hyperlink r:id="rId8"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w:t>
      </w:r>
      <w:proofErr w:type="gramStart"/>
      <w:r w:rsidR="000C265E" w:rsidRPr="000C265E">
        <w:rPr>
          <w:rFonts w:eastAsia="Times New Roman" w:cstheme="minorHAnsi"/>
          <w:i/>
          <w:iCs/>
          <w:sz w:val="20"/>
          <w:szCs w:val="20"/>
        </w:rPr>
        <w:t>25 year</w:t>
      </w:r>
      <w:proofErr w:type="gramEnd"/>
      <w:r w:rsidR="000C265E" w:rsidRPr="000C265E">
        <w:rPr>
          <w:rFonts w:eastAsia="Times New Roman" w:cstheme="minorHAnsi"/>
          <w:i/>
          <w:iCs/>
          <w:sz w:val="20"/>
          <w:szCs w:val="20"/>
        </w:rPr>
        <w:t xml:space="preserve"> clients who have become champions to encourage new clients from all over the world. Serial entrepreneurs, MSA consultants have founded industry initiatives like the </w:t>
      </w:r>
      <w:hyperlink r:id="rId9"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xml:space="preserve">, Global Women’s Leadership Network, CU Pride, HRD Network and they volunteer on governing bodies of Worldwide Foundation and Credit </w:t>
      </w:r>
      <w:r w:rsidR="000C265E" w:rsidRPr="006305EA">
        <w:rPr>
          <w:rFonts w:eastAsia="Times New Roman" w:cstheme="minorHAnsi"/>
          <w:i/>
          <w:iCs/>
          <w:sz w:val="20"/>
          <w:szCs w:val="20"/>
        </w:rPr>
        <w:t>Union DEI Collective.</w:t>
      </w:r>
    </w:p>
    <w:p w14:paraId="7A05F1C5" w14:textId="65201D5E" w:rsidR="008C61CC" w:rsidRPr="006305EA" w:rsidRDefault="008C61CC" w:rsidP="006305EA">
      <w:pPr>
        <w:rPr>
          <w:rFonts w:cstheme="minorHAnsi"/>
          <w:b/>
          <w:bCs/>
          <w:i/>
          <w:iCs/>
          <w:sz w:val="20"/>
          <w:szCs w:val="20"/>
        </w:rPr>
      </w:pPr>
      <w:r w:rsidRPr="006305EA">
        <w:rPr>
          <w:rFonts w:cstheme="minorHAnsi"/>
          <w:b/>
          <w:bCs/>
          <w:i/>
          <w:iCs/>
          <w:sz w:val="20"/>
          <w:szCs w:val="20"/>
        </w:rPr>
        <w:t>About CUNA Mutual Group</w:t>
      </w:r>
    </w:p>
    <w:p w14:paraId="375EA7B9" w14:textId="77777777" w:rsidR="006305EA" w:rsidRDefault="006305EA" w:rsidP="006305EA">
      <w:pPr>
        <w:rPr>
          <w:rFonts w:cstheme="minorHAnsi"/>
          <w:i/>
          <w:iCs/>
          <w:sz w:val="20"/>
          <w:szCs w:val="20"/>
        </w:rPr>
      </w:pPr>
    </w:p>
    <w:p w14:paraId="05A1A473" w14:textId="1333700F" w:rsidR="00960F0A" w:rsidRPr="006305EA" w:rsidRDefault="00960F0A" w:rsidP="006305EA">
      <w:pPr>
        <w:rPr>
          <w:rFonts w:cstheme="minorHAnsi"/>
          <w:i/>
          <w:iCs/>
          <w:sz w:val="20"/>
          <w:szCs w:val="20"/>
        </w:rPr>
      </w:pPr>
      <w:r w:rsidRPr="006305EA">
        <w:rPr>
          <w:rFonts w:cstheme="minorHAnsi"/>
          <w:i/>
          <w:iCs/>
          <w:sz w:val="20"/>
          <w:szCs w:val="20"/>
        </w:rPr>
        <w:t>Built on the principle of “people helping people,” CUNA Mutual Group is a financially strong insurance, investment and financial services company that believes a brighter financial future should be accessible to everyone. Through our company culture, community engagement, and products and solutions, we are working to create a more equitable financial system that helps to improve the lives of those we serve and our society. For more information, visit </w:t>
      </w:r>
      <w:hyperlink r:id="rId10" w:history="1">
        <w:r w:rsidRPr="006305EA">
          <w:rPr>
            <w:rStyle w:val="Hyperlink"/>
            <w:rFonts w:cstheme="minorHAnsi"/>
            <w:i/>
            <w:iCs/>
            <w:sz w:val="20"/>
            <w:szCs w:val="20"/>
          </w:rPr>
          <w:t>cunamutual.com</w:t>
        </w:r>
      </w:hyperlink>
      <w:r w:rsidRPr="006305EA">
        <w:rPr>
          <w:rFonts w:cstheme="minorHAnsi"/>
          <w:i/>
          <w:iCs/>
          <w:sz w:val="20"/>
          <w:szCs w:val="20"/>
        </w:rPr>
        <w:t>.</w:t>
      </w:r>
    </w:p>
    <w:p w14:paraId="6ED8EAF5" w14:textId="77777777" w:rsidR="006305EA" w:rsidRDefault="006305EA" w:rsidP="006305EA">
      <w:pPr>
        <w:rPr>
          <w:rFonts w:cstheme="minorHAnsi"/>
          <w:i/>
          <w:iCs/>
          <w:sz w:val="20"/>
          <w:szCs w:val="20"/>
        </w:rPr>
      </w:pPr>
    </w:p>
    <w:p w14:paraId="6015BBF1" w14:textId="4555277E" w:rsidR="00455990" w:rsidRPr="006305EA" w:rsidRDefault="008C61CC" w:rsidP="006305EA">
      <w:pPr>
        <w:rPr>
          <w:rFonts w:cstheme="minorHAnsi"/>
          <w:i/>
          <w:iCs/>
          <w:sz w:val="20"/>
          <w:szCs w:val="20"/>
        </w:rPr>
      </w:pPr>
      <w:r w:rsidRPr="006305EA">
        <w:rPr>
          <w:rFonts w:cstheme="minorHAnsi"/>
          <w:i/>
          <w:iCs/>
          <w:sz w:val="20"/>
          <w:szCs w:val="20"/>
        </w:rPr>
        <w:t>We</w:t>
      </w:r>
      <w:r w:rsidR="00455990" w:rsidRPr="006305EA">
        <w:rPr>
          <w:rFonts w:cstheme="minorHAnsi"/>
          <w:i/>
          <w:iCs/>
          <w:sz w:val="20"/>
          <w:szCs w:val="20"/>
        </w:rPr>
        <w:t xml:space="preserve"> provide a wide variety of events and resources to inform, educate and engage our employees in issues related to diversity and inclusion. Through our </w:t>
      </w:r>
      <w:hyperlink r:id="rId11" w:history="1">
        <w:r w:rsidR="00455990" w:rsidRPr="006305EA">
          <w:rPr>
            <w:rStyle w:val="Hyperlink"/>
            <w:rFonts w:cstheme="minorHAnsi"/>
            <w:i/>
            <w:iCs/>
            <w:sz w:val="20"/>
            <w:szCs w:val="20"/>
          </w:rPr>
          <w:t>Engagement Resource Groups (ERGs)</w:t>
        </w:r>
      </w:hyperlink>
      <w:r w:rsidR="00455990" w:rsidRPr="006305EA">
        <w:rPr>
          <w:rFonts w:cstheme="minorHAnsi"/>
          <w:i/>
          <w:iCs/>
          <w:sz w:val="20"/>
          <w:szCs w:val="20"/>
        </w:rPr>
        <w:t>, we provide employees with similar backgrounds and passions to connect. These staff-led groups promote the personal and professional development of a diverse and inclusive mindset. ERGs support our business goals and help drive the company forward.</w:t>
      </w:r>
    </w:p>
    <w:sectPr w:rsidR="00455990" w:rsidRPr="006305EA"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55B6C"/>
    <w:rsid w:val="00075A6C"/>
    <w:rsid w:val="00082E73"/>
    <w:rsid w:val="00090F67"/>
    <w:rsid w:val="000A231A"/>
    <w:rsid w:val="000B72D4"/>
    <w:rsid w:val="000C265E"/>
    <w:rsid w:val="000E196A"/>
    <w:rsid w:val="00143F97"/>
    <w:rsid w:val="00145CA3"/>
    <w:rsid w:val="00154055"/>
    <w:rsid w:val="00191CEB"/>
    <w:rsid w:val="001C1A86"/>
    <w:rsid w:val="001E0FBE"/>
    <w:rsid w:val="001E4044"/>
    <w:rsid w:val="00214273"/>
    <w:rsid w:val="00296E56"/>
    <w:rsid w:val="002B7FF0"/>
    <w:rsid w:val="002F13DE"/>
    <w:rsid w:val="002F68C5"/>
    <w:rsid w:val="0033606C"/>
    <w:rsid w:val="003559D6"/>
    <w:rsid w:val="00380D8E"/>
    <w:rsid w:val="003937F5"/>
    <w:rsid w:val="003A3F8B"/>
    <w:rsid w:val="003B351D"/>
    <w:rsid w:val="003C6389"/>
    <w:rsid w:val="003E466A"/>
    <w:rsid w:val="004319ED"/>
    <w:rsid w:val="00455990"/>
    <w:rsid w:val="00463734"/>
    <w:rsid w:val="004B377A"/>
    <w:rsid w:val="004C0E32"/>
    <w:rsid w:val="004C1727"/>
    <w:rsid w:val="005077AB"/>
    <w:rsid w:val="00511FE1"/>
    <w:rsid w:val="00540606"/>
    <w:rsid w:val="005730C7"/>
    <w:rsid w:val="00574214"/>
    <w:rsid w:val="00585F7D"/>
    <w:rsid w:val="00591006"/>
    <w:rsid w:val="00594512"/>
    <w:rsid w:val="005D170D"/>
    <w:rsid w:val="00625649"/>
    <w:rsid w:val="006305EA"/>
    <w:rsid w:val="00636F22"/>
    <w:rsid w:val="00657387"/>
    <w:rsid w:val="00692209"/>
    <w:rsid w:val="006C7F5F"/>
    <w:rsid w:val="00705F2E"/>
    <w:rsid w:val="00711851"/>
    <w:rsid w:val="007143B1"/>
    <w:rsid w:val="0076411F"/>
    <w:rsid w:val="00775219"/>
    <w:rsid w:val="00780BF4"/>
    <w:rsid w:val="007A69B2"/>
    <w:rsid w:val="007E6B01"/>
    <w:rsid w:val="007E7412"/>
    <w:rsid w:val="008218B5"/>
    <w:rsid w:val="00847E30"/>
    <w:rsid w:val="00897070"/>
    <w:rsid w:val="008970F7"/>
    <w:rsid w:val="008C2F2A"/>
    <w:rsid w:val="008C61CC"/>
    <w:rsid w:val="008D1C03"/>
    <w:rsid w:val="00937212"/>
    <w:rsid w:val="00960F0A"/>
    <w:rsid w:val="00962947"/>
    <w:rsid w:val="00993EE9"/>
    <w:rsid w:val="009A2755"/>
    <w:rsid w:val="009C3481"/>
    <w:rsid w:val="009D2D9F"/>
    <w:rsid w:val="009F0D5B"/>
    <w:rsid w:val="00A61DFD"/>
    <w:rsid w:val="00A77C33"/>
    <w:rsid w:val="00AB665E"/>
    <w:rsid w:val="00B16E9F"/>
    <w:rsid w:val="00B35991"/>
    <w:rsid w:val="00B54954"/>
    <w:rsid w:val="00B56B9F"/>
    <w:rsid w:val="00B86A88"/>
    <w:rsid w:val="00BA1F2D"/>
    <w:rsid w:val="00BE12D7"/>
    <w:rsid w:val="00BE61D2"/>
    <w:rsid w:val="00C056BB"/>
    <w:rsid w:val="00C55FB2"/>
    <w:rsid w:val="00C82C60"/>
    <w:rsid w:val="00C96030"/>
    <w:rsid w:val="00CF6D57"/>
    <w:rsid w:val="00D01689"/>
    <w:rsid w:val="00D17A23"/>
    <w:rsid w:val="00D31AAD"/>
    <w:rsid w:val="00DB541C"/>
    <w:rsid w:val="00E1335C"/>
    <w:rsid w:val="00E600BE"/>
    <w:rsid w:val="00E82741"/>
    <w:rsid w:val="00E869F0"/>
    <w:rsid w:val="00EA1E60"/>
    <w:rsid w:val="00EB632D"/>
    <w:rsid w:val="00EF08A0"/>
    <w:rsid w:val="00F41DAC"/>
    <w:rsid w:val="00F8227E"/>
    <w:rsid w:val="00F90A6D"/>
    <w:rsid w:val="00F93D8E"/>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styleId="UnresolvedMention">
    <w:name w:val="Unresolved Mention"/>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960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F0A"/>
    <w:rPr>
      <w:rFonts w:ascii="Segoe UI" w:hAnsi="Segoe UI" w:cs="Segoe UI"/>
      <w:sz w:val="18"/>
      <w:szCs w:val="18"/>
    </w:rPr>
  </w:style>
  <w:style w:type="character" w:styleId="CommentReference">
    <w:name w:val="annotation reference"/>
    <w:basedOn w:val="DefaultParagraphFont"/>
    <w:uiPriority w:val="99"/>
    <w:semiHidden/>
    <w:unhideWhenUsed/>
    <w:rsid w:val="00960F0A"/>
    <w:rPr>
      <w:sz w:val="16"/>
      <w:szCs w:val="16"/>
    </w:rPr>
  </w:style>
  <w:style w:type="paragraph" w:styleId="CommentText">
    <w:name w:val="annotation text"/>
    <w:basedOn w:val="Normal"/>
    <w:link w:val="CommentTextChar"/>
    <w:uiPriority w:val="99"/>
    <w:semiHidden/>
    <w:unhideWhenUsed/>
    <w:rsid w:val="00960F0A"/>
    <w:rPr>
      <w:sz w:val="20"/>
      <w:szCs w:val="20"/>
    </w:rPr>
  </w:style>
  <w:style w:type="character" w:customStyle="1" w:styleId="CommentTextChar">
    <w:name w:val="Comment Text Char"/>
    <w:basedOn w:val="DefaultParagraphFont"/>
    <w:link w:val="CommentText"/>
    <w:uiPriority w:val="99"/>
    <w:semiHidden/>
    <w:rsid w:val="00960F0A"/>
    <w:rPr>
      <w:sz w:val="20"/>
      <w:szCs w:val="20"/>
    </w:rPr>
  </w:style>
  <w:style w:type="paragraph" w:styleId="CommentSubject">
    <w:name w:val="annotation subject"/>
    <w:basedOn w:val="CommentText"/>
    <w:next w:val="CommentText"/>
    <w:link w:val="CommentSubjectChar"/>
    <w:uiPriority w:val="99"/>
    <w:semiHidden/>
    <w:unhideWhenUsed/>
    <w:rsid w:val="00960F0A"/>
    <w:rPr>
      <w:b/>
      <w:bCs/>
    </w:rPr>
  </w:style>
  <w:style w:type="character" w:customStyle="1" w:styleId="CommentSubjectChar">
    <w:name w:val="Comment Subject Char"/>
    <w:basedOn w:val="CommentTextChar"/>
    <w:link w:val="CommentSubject"/>
    <w:uiPriority w:val="99"/>
    <w:semiHidden/>
    <w:rsid w:val="00960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hellStankovic.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ch@mitchellstankovi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unamutual.com/about-us/diversity-equity-inclusion" TargetMode="External"/><Relationship Id="rId5" Type="http://schemas.openxmlformats.org/officeDocument/2006/relationships/webSettings" Target="webSettings.xml"/><Relationship Id="rId10" Type="http://schemas.openxmlformats.org/officeDocument/2006/relationships/hyperlink" Target="https://www.cunamutual.com/" TargetMode="External"/><Relationship Id="rId4" Type="http://schemas.openxmlformats.org/officeDocument/2006/relationships/settings" Target="settings.xml"/><Relationship Id="rId9" Type="http://schemas.openxmlformats.org/officeDocument/2006/relationships/hyperlink" Target="http://mitchellstankovicassoc.po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F202-3C51-46C0-993D-115DECC7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5</cp:revision>
  <cp:lastPrinted>2021-03-09T00:11:00Z</cp:lastPrinted>
  <dcterms:created xsi:type="dcterms:W3CDTF">2021-03-09T00:08:00Z</dcterms:created>
  <dcterms:modified xsi:type="dcterms:W3CDTF">2021-03-09T16:16:00Z</dcterms:modified>
</cp:coreProperties>
</file>