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C2489" w14:textId="28D57C8F" w:rsidR="00022678" w:rsidRDefault="00051E99" w:rsidP="00051E99">
      <w:pPr>
        <w:pStyle w:val="BodyText"/>
        <w:spacing w:before="0"/>
        <w:ind w:firstLine="0"/>
        <w:rPr>
          <w:rFonts w:ascii="Times New Roman" w:hAnsi="Times New Roman"/>
          <w:sz w:val="24"/>
          <w:szCs w:val="24"/>
        </w:rPr>
      </w:pPr>
      <w:bookmarkStart w:id="0" w:name="_GoBack"/>
      <w:bookmarkEnd w:id="0"/>
      <w:r>
        <w:rPr>
          <w:rFonts w:ascii="Times New Roman" w:hAnsi="Times New Roman"/>
          <w:sz w:val="24"/>
          <w:szCs w:val="24"/>
        </w:rPr>
        <w:t xml:space="preserve">August </w:t>
      </w:r>
      <w:r w:rsidR="00FE319F">
        <w:rPr>
          <w:rFonts w:ascii="Times New Roman" w:hAnsi="Times New Roman"/>
          <w:sz w:val="24"/>
          <w:szCs w:val="24"/>
        </w:rPr>
        <w:t>28</w:t>
      </w:r>
      <w:r>
        <w:rPr>
          <w:rFonts w:ascii="Times New Roman" w:hAnsi="Times New Roman"/>
          <w:sz w:val="24"/>
          <w:szCs w:val="24"/>
        </w:rPr>
        <w:t>, 2015</w:t>
      </w:r>
    </w:p>
    <w:p w14:paraId="5D927B74" w14:textId="77777777" w:rsidR="00051E99" w:rsidRDefault="00051E99" w:rsidP="00051E99">
      <w:pPr>
        <w:pStyle w:val="BodyText"/>
        <w:spacing w:before="0"/>
        <w:ind w:firstLine="0"/>
        <w:rPr>
          <w:rFonts w:ascii="Times New Roman" w:hAnsi="Times New Roman"/>
          <w:sz w:val="24"/>
          <w:szCs w:val="24"/>
        </w:rPr>
      </w:pPr>
    </w:p>
    <w:p w14:paraId="5796E941" w14:textId="77777777" w:rsidR="00051E99" w:rsidRPr="00BA0CC8" w:rsidRDefault="00051E99" w:rsidP="00051E99">
      <w:pPr>
        <w:pStyle w:val="BodyText"/>
        <w:spacing w:before="0"/>
        <w:ind w:firstLine="0"/>
        <w:rPr>
          <w:rFonts w:ascii="Times New Roman" w:hAnsi="Times New Roman"/>
          <w:sz w:val="24"/>
          <w:szCs w:val="24"/>
        </w:rPr>
      </w:pPr>
    </w:p>
    <w:p w14:paraId="537F53D4" w14:textId="77777777" w:rsidR="00BA0CC8" w:rsidRPr="005A3B4B" w:rsidRDefault="00BA0CC8" w:rsidP="00051E99">
      <w:pPr>
        <w:pStyle w:val="BodyText"/>
        <w:spacing w:before="0"/>
        <w:ind w:firstLine="0"/>
        <w:rPr>
          <w:rFonts w:ascii="Times New Roman" w:hAnsi="Times New Roman"/>
          <w:sz w:val="24"/>
          <w:szCs w:val="24"/>
        </w:rPr>
      </w:pPr>
      <w:r w:rsidRPr="005A3B4B">
        <w:rPr>
          <w:rFonts w:ascii="Times New Roman" w:hAnsi="Times New Roman"/>
          <w:sz w:val="24"/>
          <w:szCs w:val="24"/>
        </w:rPr>
        <w:t>To:</w:t>
      </w:r>
      <w:r w:rsidRPr="005A3B4B">
        <w:rPr>
          <w:rFonts w:ascii="Times New Roman" w:hAnsi="Times New Roman"/>
          <w:sz w:val="24"/>
          <w:szCs w:val="24"/>
        </w:rPr>
        <w:tab/>
      </w:r>
      <w:r w:rsidR="005A3B4B" w:rsidRPr="005A3B4B">
        <w:rPr>
          <w:rFonts w:ascii="Times New Roman" w:hAnsi="Times New Roman"/>
          <w:sz w:val="24"/>
          <w:szCs w:val="24"/>
        </w:rPr>
        <w:tab/>
      </w:r>
      <w:r w:rsidRPr="005A3B4B">
        <w:rPr>
          <w:rFonts w:ascii="Times New Roman" w:hAnsi="Times New Roman"/>
          <w:sz w:val="24"/>
          <w:szCs w:val="24"/>
        </w:rPr>
        <w:t>National Credit Union Administration</w:t>
      </w:r>
    </w:p>
    <w:p w14:paraId="56BFD776" w14:textId="77777777" w:rsidR="00BA0CC8" w:rsidRPr="005A3B4B" w:rsidRDefault="00BA0CC8" w:rsidP="005A3B4B">
      <w:pPr>
        <w:pStyle w:val="BodyText"/>
        <w:spacing w:before="0"/>
        <w:ind w:left="720"/>
        <w:rPr>
          <w:rFonts w:ascii="Times New Roman" w:hAnsi="Times New Roman"/>
          <w:sz w:val="24"/>
          <w:szCs w:val="24"/>
        </w:rPr>
      </w:pPr>
      <w:r w:rsidRPr="005A3B4B">
        <w:rPr>
          <w:rFonts w:ascii="Times New Roman" w:hAnsi="Times New Roman"/>
          <w:sz w:val="24"/>
          <w:szCs w:val="24"/>
        </w:rPr>
        <w:t xml:space="preserve">Gerard S. Poliquin, </w:t>
      </w:r>
      <w:r w:rsidRPr="005A3B4B">
        <w:rPr>
          <w:rFonts w:ascii="Times New Roman" w:hAnsi="Times New Roman"/>
          <w:color w:val="000000"/>
          <w:sz w:val="24"/>
          <w:szCs w:val="24"/>
        </w:rPr>
        <w:t>Secretary of the Board</w:t>
      </w:r>
    </w:p>
    <w:p w14:paraId="18B9B5D7" w14:textId="77777777" w:rsidR="00BA0CC8" w:rsidRPr="005A3B4B" w:rsidRDefault="005A3B4B" w:rsidP="00BA0CC8">
      <w:pPr>
        <w:pStyle w:val="BodyText"/>
        <w:spacing w:before="0"/>
        <w:ind w:firstLine="0"/>
        <w:rPr>
          <w:rFonts w:ascii="Times New Roman" w:hAnsi="Times New Roman"/>
          <w:color w:val="000000"/>
          <w:sz w:val="24"/>
          <w:szCs w:val="24"/>
        </w:rPr>
      </w:pPr>
      <w:r w:rsidRPr="005A3B4B">
        <w:rPr>
          <w:rFonts w:ascii="Times New Roman" w:hAnsi="Times New Roman"/>
          <w:sz w:val="24"/>
          <w:szCs w:val="24"/>
        </w:rPr>
        <w:tab/>
      </w:r>
      <w:r w:rsidRPr="005A3B4B">
        <w:rPr>
          <w:rFonts w:ascii="Times New Roman" w:hAnsi="Times New Roman"/>
          <w:sz w:val="24"/>
          <w:szCs w:val="24"/>
        </w:rPr>
        <w:tab/>
      </w:r>
      <w:r w:rsidRPr="005A3B4B">
        <w:rPr>
          <w:rFonts w:ascii="Times New Roman" w:hAnsi="Times New Roman"/>
          <w:color w:val="000000"/>
          <w:sz w:val="24"/>
          <w:szCs w:val="24"/>
        </w:rPr>
        <w:t>1775 Duke Street</w:t>
      </w:r>
    </w:p>
    <w:p w14:paraId="2781C921" w14:textId="77777777" w:rsidR="005A3B4B" w:rsidRPr="005A3B4B" w:rsidRDefault="005A3B4B" w:rsidP="00BA0CC8">
      <w:pPr>
        <w:pStyle w:val="BodyText"/>
        <w:spacing w:before="0"/>
        <w:ind w:firstLine="0"/>
        <w:rPr>
          <w:rFonts w:ascii="Times New Roman" w:hAnsi="Times New Roman"/>
          <w:color w:val="000000"/>
          <w:sz w:val="24"/>
          <w:szCs w:val="24"/>
        </w:rPr>
      </w:pPr>
      <w:r w:rsidRPr="005A3B4B">
        <w:rPr>
          <w:rFonts w:ascii="Times New Roman" w:hAnsi="Times New Roman"/>
          <w:color w:val="000000"/>
          <w:sz w:val="24"/>
          <w:szCs w:val="24"/>
        </w:rPr>
        <w:tab/>
      </w:r>
      <w:r w:rsidRPr="005A3B4B">
        <w:rPr>
          <w:rFonts w:ascii="Times New Roman" w:hAnsi="Times New Roman"/>
          <w:color w:val="000000"/>
          <w:sz w:val="24"/>
          <w:szCs w:val="24"/>
        </w:rPr>
        <w:tab/>
        <w:t>Alexandria, VA 22314-3428</w:t>
      </w:r>
    </w:p>
    <w:p w14:paraId="390DD087" w14:textId="77777777" w:rsidR="005A3B4B" w:rsidRPr="005A3B4B" w:rsidRDefault="005A3B4B" w:rsidP="00051E99">
      <w:pPr>
        <w:pStyle w:val="BodyText"/>
        <w:spacing w:before="0"/>
        <w:ind w:firstLine="0"/>
        <w:jc w:val="both"/>
        <w:rPr>
          <w:rFonts w:ascii="Times New Roman" w:hAnsi="Times New Roman"/>
          <w:color w:val="000000"/>
          <w:sz w:val="24"/>
          <w:szCs w:val="24"/>
        </w:rPr>
      </w:pPr>
    </w:p>
    <w:p w14:paraId="6205A734" w14:textId="77777777" w:rsidR="005A3B4B" w:rsidRPr="005A3B4B" w:rsidRDefault="005A3B4B" w:rsidP="00BA0CC8">
      <w:pPr>
        <w:pStyle w:val="BodyText"/>
        <w:spacing w:before="0"/>
        <w:ind w:firstLine="0"/>
        <w:rPr>
          <w:rFonts w:ascii="Times New Roman" w:hAnsi="Times New Roman"/>
          <w:color w:val="000000"/>
          <w:sz w:val="24"/>
          <w:szCs w:val="24"/>
        </w:rPr>
      </w:pPr>
      <w:r w:rsidRPr="005A3B4B">
        <w:rPr>
          <w:rFonts w:ascii="Times New Roman" w:hAnsi="Times New Roman"/>
          <w:color w:val="000000"/>
          <w:sz w:val="24"/>
          <w:szCs w:val="24"/>
        </w:rPr>
        <w:t>CC:</w:t>
      </w:r>
      <w:r w:rsidRPr="005A3B4B">
        <w:rPr>
          <w:rFonts w:ascii="Times New Roman" w:hAnsi="Times New Roman"/>
          <w:color w:val="000000"/>
          <w:sz w:val="24"/>
          <w:szCs w:val="24"/>
        </w:rPr>
        <w:tab/>
      </w:r>
      <w:r w:rsidRPr="005A3B4B">
        <w:rPr>
          <w:rFonts w:ascii="Times New Roman" w:hAnsi="Times New Roman"/>
          <w:color w:val="000000"/>
          <w:sz w:val="24"/>
          <w:szCs w:val="24"/>
        </w:rPr>
        <w:tab/>
        <w:t xml:space="preserve">CUNA, </w:t>
      </w:r>
      <w:r w:rsidR="00086B73">
        <w:rPr>
          <w:rFonts w:ascii="Times New Roman" w:hAnsi="Times New Roman"/>
          <w:color w:val="000000"/>
          <w:sz w:val="24"/>
          <w:szCs w:val="24"/>
        </w:rPr>
        <w:t>W</w:t>
      </w:r>
      <w:r w:rsidRPr="005A3B4B">
        <w:rPr>
          <w:rFonts w:ascii="Times New Roman" w:hAnsi="Times New Roman"/>
          <w:color w:val="000000"/>
          <w:sz w:val="24"/>
          <w:szCs w:val="24"/>
        </w:rPr>
        <w:t>CUL</w:t>
      </w:r>
    </w:p>
    <w:p w14:paraId="0DEC5FC5" w14:textId="77777777" w:rsidR="005A3B4B" w:rsidRPr="005A3B4B" w:rsidRDefault="005A3B4B" w:rsidP="00BA0CC8">
      <w:pPr>
        <w:pStyle w:val="BodyText"/>
        <w:spacing w:before="0"/>
        <w:ind w:firstLine="0"/>
        <w:rPr>
          <w:rFonts w:ascii="Times New Roman" w:hAnsi="Times New Roman"/>
          <w:color w:val="000000"/>
          <w:sz w:val="24"/>
          <w:szCs w:val="24"/>
        </w:rPr>
      </w:pPr>
    </w:p>
    <w:p w14:paraId="4022AEEE" w14:textId="77777777" w:rsidR="005A3B4B" w:rsidRPr="005A3B4B" w:rsidRDefault="005A3B4B" w:rsidP="00BA0CC8">
      <w:pPr>
        <w:pStyle w:val="BodyText"/>
        <w:spacing w:before="0"/>
        <w:ind w:firstLine="0"/>
        <w:rPr>
          <w:rFonts w:ascii="Times New Roman" w:hAnsi="Times New Roman"/>
          <w:color w:val="000000"/>
          <w:sz w:val="24"/>
          <w:szCs w:val="24"/>
        </w:rPr>
      </w:pPr>
      <w:r w:rsidRPr="005A3B4B">
        <w:rPr>
          <w:rFonts w:ascii="Times New Roman" w:hAnsi="Times New Roman"/>
          <w:color w:val="000000"/>
          <w:sz w:val="24"/>
          <w:szCs w:val="24"/>
        </w:rPr>
        <w:t>Regarding:</w:t>
      </w:r>
      <w:r w:rsidRPr="005A3B4B">
        <w:rPr>
          <w:rFonts w:ascii="Times New Roman" w:hAnsi="Times New Roman"/>
          <w:color w:val="000000"/>
          <w:sz w:val="24"/>
          <w:szCs w:val="24"/>
        </w:rPr>
        <w:tab/>
        <w:t>Comments on Proposed Rulemaking for Part 723; RIN 3133–AE37</w:t>
      </w:r>
    </w:p>
    <w:p w14:paraId="0D9DBA4E" w14:textId="77777777" w:rsidR="005A3B4B" w:rsidRDefault="005A3B4B" w:rsidP="00BA0CC8">
      <w:pPr>
        <w:pStyle w:val="BodyText"/>
        <w:spacing w:before="0"/>
        <w:ind w:firstLine="0"/>
        <w:rPr>
          <w:rFonts w:ascii="Times New Roman" w:hAnsi="Times New Roman"/>
          <w:sz w:val="24"/>
          <w:szCs w:val="24"/>
        </w:rPr>
      </w:pPr>
    </w:p>
    <w:p w14:paraId="7700EDA4" w14:textId="77777777" w:rsidR="00FC2C13" w:rsidRDefault="00FC2C13" w:rsidP="00BA0CC8">
      <w:pPr>
        <w:pStyle w:val="BodyText"/>
        <w:spacing w:before="0"/>
        <w:ind w:firstLine="0"/>
        <w:rPr>
          <w:rFonts w:ascii="Times New Roman" w:hAnsi="Times New Roman"/>
          <w:sz w:val="24"/>
          <w:szCs w:val="24"/>
        </w:rPr>
      </w:pPr>
    </w:p>
    <w:p w14:paraId="79A9AC54" w14:textId="77777777" w:rsidR="005A3B4B" w:rsidRDefault="00051E99" w:rsidP="00BA0CC8">
      <w:pPr>
        <w:pStyle w:val="BodyText"/>
        <w:spacing w:before="0"/>
        <w:ind w:firstLine="0"/>
        <w:rPr>
          <w:rFonts w:ascii="Times New Roman" w:hAnsi="Times New Roman"/>
          <w:sz w:val="24"/>
          <w:szCs w:val="24"/>
        </w:rPr>
      </w:pPr>
      <w:r>
        <w:rPr>
          <w:rFonts w:ascii="Times New Roman" w:hAnsi="Times New Roman"/>
          <w:sz w:val="24"/>
          <w:szCs w:val="24"/>
        </w:rPr>
        <w:t xml:space="preserve">I am writing on behalf of Royal Credit Union, which serves Northwestern Wisconsin and Eastern Minnesota.  We have over 160,000 Members and $1.5 billion in assets along with a significant subset of Business Members </w:t>
      </w:r>
      <w:r w:rsidR="00513EB2">
        <w:rPr>
          <w:rFonts w:ascii="Times New Roman" w:hAnsi="Times New Roman"/>
          <w:sz w:val="24"/>
          <w:szCs w:val="24"/>
        </w:rPr>
        <w:t>which includes</w:t>
      </w:r>
      <w:r>
        <w:rPr>
          <w:rFonts w:ascii="Times New Roman" w:hAnsi="Times New Roman"/>
          <w:sz w:val="24"/>
          <w:szCs w:val="24"/>
        </w:rPr>
        <w:t xml:space="preserve"> over $600 million in business loans.  Royal appreciates the opportunity to provide comments on the proposed amendments to the member business lending (MBL) regulation.  We support NCUA’s efforts to modernize the MBL regulation in an attempt to give added flexibility in running an MBL program.</w:t>
      </w:r>
    </w:p>
    <w:p w14:paraId="7D45072D" w14:textId="77777777" w:rsidR="008D0CBF" w:rsidRDefault="008D0CBF" w:rsidP="00BA0CC8">
      <w:pPr>
        <w:pStyle w:val="BodyText"/>
        <w:spacing w:before="0"/>
        <w:ind w:firstLine="0"/>
        <w:rPr>
          <w:rFonts w:ascii="Times New Roman" w:hAnsi="Times New Roman"/>
          <w:sz w:val="24"/>
          <w:szCs w:val="24"/>
        </w:rPr>
      </w:pPr>
    </w:p>
    <w:p w14:paraId="5C314281" w14:textId="77777777" w:rsidR="008D0CBF" w:rsidRDefault="008D0CBF" w:rsidP="008D0CBF">
      <w:pPr>
        <w:rPr>
          <w:rFonts w:ascii="Times New Roman" w:hAnsi="Times New Roman"/>
          <w:sz w:val="24"/>
          <w:szCs w:val="24"/>
        </w:rPr>
      </w:pPr>
      <w:r w:rsidRPr="00BA0CC8">
        <w:rPr>
          <w:rFonts w:ascii="Times New Roman" w:hAnsi="Times New Roman" w:cs="Times New Roman"/>
          <w:sz w:val="24"/>
          <w:szCs w:val="24"/>
        </w:rPr>
        <w:t>Royal Credit Union is supportive of the move away from prescriptive management by the NCUA to a more</w:t>
      </w:r>
      <w:r>
        <w:rPr>
          <w:rFonts w:ascii="Times New Roman" w:hAnsi="Times New Roman"/>
          <w:sz w:val="24"/>
          <w:szCs w:val="24"/>
        </w:rPr>
        <w:t xml:space="preserve"> principled approach to sound tenets of safety and soundness through effective risk management practices.  This should foster the development of better, yet more flexible commercial lending.</w:t>
      </w:r>
    </w:p>
    <w:p w14:paraId="68D14420" w14:textId="77777777" w:rsidR="008D0CBF" w:rsidRDefault="008D0CBF" w:rsidP="008D0CBF">
      <w:pPr>
        <w:rPr>
          <w:rFonts w:ascii="Times New Roman" w:hAnsi="Times New Roman"/>
          <w:sz w:val="24"/>
          <w:szCs w:val="24"/>
        </w:rPr>
      </w:pPr>
    </w:p>
    <w:p w14:paraId="3F2F63BB" w14:textId="25D3FBF6" w:rsidR="00F91BC1" w:rsidRPr="00F91BC1" w:rsidRDefault="008D0CBF" w:rsidP="00F91BC1">
      <w:pPr>
        <w:rPr>
          <w:rFonts w:ascii="Times New Roman" w:hAnsi="Times New Roman" w:cs="Times New Roman"/>
          <w:sz w:val="24"/>
          <w:szCs w:val="24"/>
        </w:rPr>
      </w:pPr>
      <w:r>
        <w:rPr>
          <w:rFonts w:ascii="Times New Roman" w:hAnsi="Times New Roman"/>
          <w:sz w:val="24"/>
          <w:szCs w:val="24"/>
        </w:rPr>
        <w:t xml:space="preserve">The changes to the experience requirements are worthwhile, as it allows for more knowledge and expertise to flow into the credit union space.  With </w:t>
      </w:r>
      <w:r w:rsidR="00F91BC1">
        <w:rPr>
          <w:rFonts w:ascii="Times New Roman" w:hAnsi="Times New Roman"/>
          <w:sz w:val="24"/>
          <w:szCs w:val="24"/>
        </w:rPr>
        <w:t xml:space="preserve">the potential for commercial </w:t>
      </w:r>
      <w:r>
        <w:rPr>
          <w:rFonts w:ascii="Times New Roman" w:hAnsi="Times New Roman"/>
          <w:sz w:val="24"/>
          <w:szCs w:val="24"/>
        </w:rPr>
        <w:t>l</w:t>
      </w:r>
      <w:r w:rsidR="000D1761">
        <w:rPr>
          <w:rFonts w:ascii="Times New Roman" w:hAnsi="Times New Roman"/>
          <w:sz w:val="24"/>
          <w:szCs w:val="24"/>
        </w:rPr>
        <w:t>oan growth</w:t>
      </w:r>
      <w:r>
        <w:rPr>
          <w:rFonts w:ascii="Times New Roman" w:hAnsi="Times New Roman"/>
          <w:sz w:val="24"/>
          <w:szCs w:val="24"/>
        </w:rPr>
        <w:t xml:space="preserve">, it makes </w:t>
      </w:r>
      <w:r w:rsidR="00F91BC1">
        <w:rPr>
          <w:rFonts w:ascii="Times New Roman" w:hAnsi="Times New Roman"/>
          <w:sz w:val="24"/>
          <w:szCs w:val="24"/>
        </w:rPr>
        <w:t xml:space="preserve">more </w:t>
      </w:r>
      <w:r>
        <w:rPr>
          <w:rFonts w:ascii="Times New Roman" w:hAnsi="Times New Roman"/>
          <w:sz w:val="24"/>
          <w:szCs w:val="24"/>
        </w:rPr>
        <w:t xml:space="preserve">sense for CU’s to make </w:t>
      </w:r>
      <w:r w:rsidR="00FE319F">
        <w:rPr>
          <w:rFonts w:ascii="Times New Roman" w:hAnsi="Times New Roman"/>
          <w:sz w:val="24"/>
          <w:szCs w:val="24"/>
        </w:rPr>
        <w:t>critical</w:t>
      </w:r>
      <w:r>
        <w:rPr>
          <w:rFonts w:ascii="Times New Roman" w:hAnsi="Times New Roman"/>
          <w:sz w:val="24"/>
          <w:szCs w:val="24"/>
        </w:rPr>
        <w:t xml:space="preserve"> investments to acquire the knowledge, expertise, systems</w:t>
      </w:r>
      <w:r w:rsidR="00FE319F">
        <w:rPr>
          <w:rFonts w:ascii="Times New Roman" w:hAnsi="Times New Roman"/>
          <w:sz w:val="24"/>
          <w:szCs w:val="24"/>
        </w:rPr>
        <w:t>,</w:t>
      </w:r>
      <w:r>
        <w:rPr>
          <w:rFonts w:ascii="Times New Roman" w:hAnsi="Times New Roman"/>
          <w:sz w:val="24"/>
          <w:szCs w:val="24"/>
        </w:rPr>
        <w:t xml:space="preserve"> and ongoing training.  </w:t>
      </w:r>
    </w:p>
    <w:p w14:paraId="1811CA30" w14:textId="77777777" w:rsidR="00F91BC1" w:rsidRDefault="00F91BC1" w:rsidP="00D06443">
      <w:pPr>
        <w:rPr>
          <w:rFonts w:ascii="Times New Roman" w:hAnsi="Times New Roman"/>
          <w:sz w:val="24"/>
          <w:szCs w:val="24"/>
        </w:rPr>
      </w:pPr>
    </w:p>
    <w:p w14:paraId="7D865153" w14:textId="564CA668" w:rsidR="000D1761" w:rsidRPr="005552E4" w:rsidRDefault="00AB4C4F" w:rsidP="000D176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At Royal, </w:t>
      </w:r>
      <w:r w:rsidR="00050B51">
        <w:rPr>
          <w:rFonts w:ascii="Times New Roman" w:eastAsia="Times New Roman" w:hAnsi="Times New Roman" w:cs="Times New Roman"/>
          <w:sz w:val="24"/>
          <w:szCs w:val="24"/>
        </w:rPr>
        <w:t>w</w:t>
      </w:r>
      <w:r w:rsidR="000D1761" w:rsidRPr="00D06443">
        <w:rPr>
          <w:rFonts w:ascii="Times New Roman" w:eastAsia="Times New Roman" w:hAnsi="Times New Roman" w:cs="Times New Roman"/>
          <w:sz w:val="24"/>
          <w:szCs w:val="24"/>
        </w:rPr>
        <w:t xml:space="preserve">e are well positioned </w:t>
      </w:r>
      <w:r w:rsidR="00FE319F">
        <w:rPr>
          <w:rFonts w:ascii="Times New Roman" w:eastAsia="Times New Roman" w:hAnsi="Times New Roman" w:cs="Times New Roman"/>
          <w:sz w:val="24"/>
          <w:szCs w:val="24"/>
        </w:rPr>
        <w:t xml:space="preserve">to comply with the proposed rule </w:t>
      </w:r>
      <w:r w:rsidR="000D1761" w:rsidRPr="00D06443">
        <w:rPr>
          <w:rFonts w:ascii="Times New Roman" w:eastAsia="Times New Roman" w:hAnsi="Times New Roman" w:cs="Times New Roman"/>
          <w:sz w:val="24"/>
          <w:szCs w:val="24"/>
        </w:rPr>
        <w:t>with our current policies, procedures and risk rating system.</w:t>
      </w:r>
      <w:r w:rsidR="000D1761">
        <w:rPr>
          <w:rFonts w:ascii="Times New Roman" w:eastAsia="Times New Roman" w:hAnsi="Times New Roman" w:cs="Times New Roman"/>
          <w:sz w:val="24"/>
          <w:szCs w:val="24"/>
        </w:rPr>
        <w:t xml:space="preserve">  However, the training and development of examiners to gain necessary experience and provide proper oversight will require extensive guidance for compliance with </w:t>
      </w:r>
      <w:r w:rsidR="00666F32">
        <w:rPr>
          <w:rFonts w:ascii="Times New Roman" w:eastAsia="Times New Roman" w:hAnsi="Times New Roman" w:cs="Times New Roman"/>
          <w:sz w:val="24"/>
          <w:szCs w:val="24"/>
        </w:rPr>
        <w:t xml:space="preserve">the amended rules.  Because this </w:t>
      </w:r>
      <w:r w:rsidR="000D1761">
        <w:rPr>
          <w:rFonts w:ascii="Times New Roman" w:eastAsia="Times New Roman" w:hAnsi="Times New Roman" w:cs="Times New Roman"/>
          <w:sz w:val="24"/>
          <w:szCs w:val="24"/>
        </w:rPr>
        <w:t xml:space="preserve">guidance </w:t>
      </w:r>
      <w:r w:rsidR="007E7538">
        <w:rPr>
          <w:rFonts w:ascii="Times New Roman" w:eastAsia="Times New Roman" w:hAnsi="Times New Roman" w:cs="Times New Roman"/>
          <w:sz w:val="24"/>
          <w:szCs w:val="24"/>
        </w:rPr>
        <w:t xml:space="preserve">to examiners </w:t>
      </w:r>
      <w:r w:rsidR="000D1761">
        <w:rPr>
          <w:rFonts w:ascii="Times New Roman" w:eastAsia="Times New Roman" w:hAnsi="Times New Roman" w:cs="Times New Roman"/>
          <w:sz w:val="24"/>
          <w:szCs w:val="24"/>
        </w:rPr>
        <w:t xml:space="preserve">is not released as part of this rule, we are unable to offer an opinion </w:t>
      </w:r>
      <w:r w:rsidR="00050B51">
        <w:rPr>
          <w:rFonts w:ascii="Times New Roman" w:eastAsia="Times New Roman" w:hAnsi="Times New Roman" w:cs="Times New Roman"/>
          <w:sz w:val="24"/>
          <w:szCs w:val="24"/>
        </w:rPr>
        <w:t xml:space="preserve">on </w:t>
      </w:r>
      <w:r w:rsidR="00FE319F">
        <w:rPr>
          <w:rFonts w:ascii="Times New Roman" w:eastAsia="Times New Roman" w:hAnsi="Times New Roman" w:cs="Times New Roman"/>
          <w:sz w:val="24"/>
          <w:szCs w:val="24"/>
        </w:rPr>
        <w:t xml:space="preserve">the </w:t>
      </w:r>
      <w:r w:rsidR="007E7538">
        <w:rPr>
          <w:rFonts w:ascii="Times New Roman" w:eastAsia="Times New Roman" w:hAnsi="Times New Roman" w:cs="Times New Roman"/>
          <w:sz w:val="24"/>
          <w:szCs w:val="24"/>
        </w:rPr>
        <w:t>effective</w:t>
      </w:r>
      <w:r w:rsidR="00FE319F">
        <w:rPr>
          <w:rFonts w:ascii="Times New Roman" w:eastAsia="Times New Roman" w:hAnsi="Times New Roman" w:cs="Times New Roman"/>
          <w:sz w:val="24"/>
          <w:szCs w:val="24"/>
        </w:rPr>
        <w:t>ness of</w:t>
      </w:r>
      <w:r w:rsidR="007E7538">
        <w:rPr>
          <w:rFonts w:ascii="Times New Roman" w:eastAsia="Times New Roman" w:hAnsi="Times New Roman" w:cs="Times New Roman"/>
          <w:sz w:val="24"/>
          <w:szCs w:val="24"/>
        </w:rPr>
        <w:t xml:space="preserve"> </w:t>
      </w:r>
      <w:r w:rsidR="00050B51">
        <w:rPr>
          <w:rFonts w:ascii="Times New Roman" w:eastAsia="Times New Roman" w:hAnsi="Times New Roman" w:cs="Times New Roman"/>
          <w:sz w:val="24"/>
          <w:szCs w:val="24"/>
        </w:rPr>
        <w:t xml:space="preserve">the </w:t>
      </w:r>
      <w:r w:rsidR="007E7538">
        <w:rPr>
          <w:rFonts w:ascii="Times New Roman" w:eastAsia="Times New Roman" w:hAnsi="Times New Roman" w:cs="Times New Roman"/>
          <w:sz w:val="24"/>
          <w:szCs w:val="24"/>
        </w:rPr>
        <w:t xml:space="preserve">process </w:t>
      </w:r>
      <w:r w:rsidR="001B08FD">
        <w:rPr>
          <w:rFonts w:ascii="Times New Roman" w:eastAsia="Times New Roman" w:hAnsi="Times New Roman" w:cs="Times New Roman"/>
          <w:sz w:val="24"/>
          <w:szCs w:val="24"/>
        </w:rPr>
        <w:t>to</w:t>
      </w:r>
      <w:r w:rsidR="007E7538">
        <w:rPr>
          <w:rFonts w:ascii="Times New Roman" w:eastAsia="Times New Roman" w:hAnsi="Times New Roman" w:cs="Times New Roman"/>
          <w:sz w:val="24"/>
          <w:szCs w:val="24"/>
        </w:rPr>
        <w:t xml:space="preserve"> creat</w:t>
      </w:r>
      <w:r w:rsidR="001B08FD">
        <w:rPr>
          <w:rFonts w:ascii="Times New Roman" w:eastAsia="Times New Roman" w:hAnsi="Times New Roman" w:cs="Times New Roman"/>
          <w:sz w:val="24"/>
          <w:szCs w:val="24"/>
        </w:rPr>
        <w:t>e</w:t>
      </w:r>
      <w:r w:rsidR="007E7538">
        <w:rPr>
          <w:rFonts w:ascii="Times New Roman" w:eastAsia="Times New Roman" w:hAnsi="Times New Roman" w:cs="Times New Roman"/>
          <w:sz w:val="24"/>
          <w:szCs w:val="24"/>
        </w:rPr>
        <w:t xml:space="preserve"> clear guidance</w:t>
      </w:r>
      <w:r w:rsidR="000D1761">
        <w:rPr>
          <w:rFonts w:ascii="Times New Roman" w:eastAsia="Times New Roman" w:hAnsi="Times New Roman" w:cs="Times New Roman"/>
          <w:sz w:val="24"/>
          <w:szCs w:val="24"/>
        </w:rPr>
        <w:t xml:space="preserve">.  </w:t>
      </w:r>
      <w:r w:rsidR="001B08FD">
        <w:rPr>
          <w:rFonts w:ascii="Times New Roman" w:eastAsia="Times New Roman" w:hAnsi="Times New Roman" w:cs="Times New Roman"/>
          <w:sz w:val="24"/>
          <w:szCs w:val="24"/>
        </w:rPr>
        <w:t>Because of this</w:t>
      </w:r>
      <w:r w:rsidR="000D1761">
        <w:rPr>
          <w:rFonts w:ascii="Times New Roman" w:eastAsia="Times New Roman" w:hAnsi="Times New Roman" w:cs="Times New Roman"/>
          <w:sz w:val="24"/>
          <w:szCs w:val="24"/>
        </w:rPr>
        <w:t>, we would request the guidance be vetted to</w:t>
      </w:r>
      <w:r w:rsidR="001942FF">
        <w:rPr>
          <w:rFonts w:ascii="Times New Roman" w:eastAsia="Times New Roman" w:hAnsi="Times New Roman" w:cs="Times New Roman"/>
          <w:sz w:val="24"/>
          <w:szCs w:val="24"/>
        </w:rPr>
        <w:t xml:space="preserve"> the credit union industry for review and c</w:t>
      </w:r>
      <w:r w:rsidR="000D1761">
        <w:rPr>
          <w:rFonts w:ascii="Times New Roman" w:eastAsia="Times New Roman" w:hAnsi="Times New Roman" w:cs="Times New Roman"/>
          <w:sz w:val="24"/>
          <w:szCs w:val="24"/>
        </w:rPr>
        <w:t>o</w:t>
      </w:r>
      <w:r w:rsidR="008023EE">
        <w:rPr>
          <w:rFonts w:ascii="Times New Roman" w:eastAsia="Times New Roman" w:hAnsi="Times New Roman" w:cs="Times New Roman"/>
          <w:sz w:val="24"/>
          <w:szCs w:val="24"/>
        </w:rPr>
        <w:t>m</w:t>
      </w:r>
      <w:r w:rsidR="005219D5">
        <w:rPr>
          <w:rFonts w:ascii="Times New Roman" w:eastAsia="Times New Roman" w:hAnsi="Times New Roman" w:cs="Times New Roman"/>
          <w:sz w:val="24"/>
          <w:szCs w:val="24"/>
        </w:rPr>
        <w:t xml:space="preserve">ments prior to distribution in </w:t>
      </w:r>
      <w:r w:rsidR="008023EE">
        <w:rPr>
          <w:rFonts w:ascii="Times New Roman" w:eastAsia="Times New Roman" w:hAnsi="Times New Roman" w:cs="Times New Roman"/>
          <w:sz w:val="24"/>
          <w:szCs w:val="24"/>
        </w:rPr>
        <w:t xml:space="preserve">an effort to </w:t>
      </w:r>
      <w:r w:rsidR="000D1761">
        <w:rPr>
          <w:rFonts w:ascii="Times New Roman" w:eastAsia="Times New Roman" w:hAnsi="Times New Roman" w:cs="Times New Roman"/>
          <w:sz w:val="24"/>
          <w:szCs w:val="24"/>
        </w:rPr>
        <w:t xml:space="preserve">enhance </w:t>
      </w:r>
      <w:r w:rsidR="005219D5">
        <w:rPr>
          <w:rFonts w:ascii="Times New Roman" w:eastAsia="Times New Roman" w:hAnsi="Times New Roman" w:cs="Times New Roman"/>
          <w:sz w:val="24"/>
          <w:szCs w:val="24"/>
        </w:rPr>
        <w:t xml:space="preserve">the </w:t>
      </w:r>
      <w:r w:rsidR="000D1761">
        <w:rPr>
          <w:rFonts w:ascii="Times New Roman" w:eastAsia="Times New Roman" w:hAnsi="Times New Roman" w:cs="Times New Roman"/>
          <w:sz w:val="24"/>
          <w:szCs w:val="24"/>
        </w:rPr>
        <w:t>c</w:t>
      </w:r>
      <w:r w:rsidR="004C6CD9">
        <w:rPr>
          <w:rFonts w:ascii="Times New Roman" w:eastAsia="Times New Roman" w:hAnsi="Times New Roman" w:cs="Times New Roman"/>
          <w:sz w:val="24"/>
          <w:szCs w:val="24"/>
        </w:rPr>
        <w:t xml:space="preserve">larity and consistency.  Of particular concern is that </w:t>
      </w:r>
      <w:r w:rsidR="006D455D">
        <w:rPr>
          <w:rFonts w:ascii="Times New Roman" w:eastAsia="Times New Roman" w:hAnsi="Times New Roman" w:cs="Times New Roman"/>
          <w:sz w:val="24"/>
          <w:szCs w:val="24"/>
        </w:rPr>
        <w:t>these changes may</w:t>
      </w:r>
      <w:r w:rsidR="009B108A">
        <w:rPr>
          <w:rFonts w:ascii="Times New Roman" w:eastAsia="Times New Roman" w:hAnsi="Times New Roman" w:cs="Times New Roman"/>
          <w:sz w:val="24"/>
          <w:szCs w:val="24"/>
        </w:rPr>
        <w:t xml:space="preserve"> give</w:t>
      </w:r>
      <w:r w:rsidR="000D1761" w:rsidRPr="000D1761">
        <w:rPr>
          <w:rFonts w:ascii="Times New Roman" w:eastAsia="Times New Roman" w:hAnsi="Times New Roman" w:cs="Times New Roman"/>
          <w:sz w:val="24"/>
          <w:szCs w:val="24"/>
        </w:rPr>
        <w:t xml:space="preserve"> considerable latitude to determine whether a credit union’s commercial lending </w:t>
      </w:r>
      <w:r w:rsidR="000D1761" w:rsidRPr="005552E4">
        <w:rPr>
          <w:rFonts w:ascii="Times New Roman" w:eastAsia="Times New Roman" w:hAnsi="Times New Roman" w:cs="Times New Roman"/>
          <w:color w:val="000000"/>
          <w:sz w:val="24"/>
          <w:szCs w:val="24"/>
        </w:rPr>
        <w:t>policies and procedures are adequate</w:t>
      </w:r>
      <w:r w:rsidR="001B08FD">
        <w:rPr>
          <w:rFonts w:ascii="Times New Roman" w:eastAsia="Times New Roman" w:hAnsi="Times New Roman" w:cs="Times New Roman"/>
          <w:color w:val="000000"/>
          <w:sz w:val="24"/>
          <w:szCs w:val="24"/>
        </w:rPr>
        <w:t>,</w:t>
      </w:r>
      <w:r w:rsidR="000D1761" w:rsidRPr="005552E4">
        <w:rPr>
          <w:rFonts w:ascii="Times New Roman" w:eastAsia="Times New Roman" w:hAnsi="Times New Roman" w:cs="Times New Roman"/>
          <w:color w:val="000000"/>
          <w:sz w:val="24"/>
          <w:szCs w:val="24"/>
        </w:rPr>
        <w:t xml:space="preserve"> </w:t>
      </w:r>
      <w:r w:rsidR="00353023">
        <w:rPr>
          <w:rFonts w:ascii="Times New Roman" w:eastAsia="Times New Roman" w:hAnsi="Times New Roman" w:cs="Times New Roman"/>
          <w:color w:val="000000"/>
          <w:sz w:val="24"/>
          <w:szCs w:val="24"/>
        </w:rPr>
        <w:t>which</w:t>
      </w:r>
      <w:r w:rsidR="006D455D">
        <w:rPr>
          <w:rFonts w:ascii="Times New Roman" w:eastAsia="Times New Roman" w:hAnsi="Times New Roman" w:cs="Times New Roman"/>
          <w:color w:val="000000"/>
          <w:sz w:val="24"/>
          <w:szCs w:val="24"/>
        </w:rPr>
        <w:t xml:space="preserve"> creates the potential for increased </w:t>
      </w:r>
      <w:r w:rsidR="000D1761" w:rsidRPr="005552E4">
        <w:rPr>
          <w:rFonts w:ascii="Times New Roman" w:eastAsia="Times New Roman" w:hAnsi="Times New Roman" w:cs="Times New Roman"/>
          <w:color w:val="000000"/>
          <w:sz w:val="24"/>
          <w:szCs w:val="24"/>
        </w:rPr>
        <w:t>subjectivity and inconsistency.</w:t>
      </w:r>
    </w:p>
    <w:p w14:paraId="24EADEB5" w14:textId="77777777" w:rsidR="000D1761" w:rsidRPr="005552E4" w:rsidRDefault="000D1761" w:rsidP="000D1761">
      <w:pPr>
        <w:rPr>
          <w:rFonts w:ascii="Times New Roman" w:eastAsia="Times New Roman" w:hAnsi="Times New Roman" w:cs="Times New Roman"/>
          <w:color w:val="000000"/>
          <w:sz w:val="24"/>
          <w:szCs w:val="24"/>
        </w:rPr>
      </w:pPr>
    </w:p>
    <w:p w14:paraId="616E7B7A" w14:textId="54926F63" w:rsidR="00D06443" w:rsidRPr="005552E4" w:rsidRDefault="00734319" w:rsidP="00D06443">
      <w:pPr>
        <w:rPr>
          <w:rFonts w:ascii="Times New Roman" w:eastAsia="Times New Roman" w:hAnsi="Times New Roman" w:cs="Times New Roman"/>
          <w:color w:val="000000"/>
          <w:sz w:val="24"/>
          <w:szCs w:val="24"/>
        </w:rPr>
      </w:pPr>
      <w:r w:rsidRPr="005552E4">
        <w:rPr>
          <w:rFonts w:ascii="Times New Roman" w:eastAsia="Times New Roman" w:hAnsi="Times New Roman" w:cs="Times New Roman"/>
          <w:color w:val="000000"/>
          <w:sz w:val="24"/>
          <w:szCs w:val="24"/>
        </w:rPr>
        <w:t>While the distinction between commercial loans and member business loans has good intentions, it add</w:t>
      </w:r>
      <w:r w:rsidR="001B08FD">
        <w:rPr>
          <w:rFonts w:ascii="Times New Roman" w:eastAsia="Times New Roman" w:hAnsi="Times New Roman" w:cs="Times New Roman"/>
          <w:color w:val="000000"/>
          <w:sz w:val="24"/>
          <w:szCs w:val="24"/>
        </w:rPr>
        <w:t>s</w:t>
      </w:r>
      <w:r w:rsidRPr="005552E4">
        <w:rPr>
          <w:rFonts w:ascii="Times New Roman" w:eastAsia="Times New Roman" w:hAnsi="Times New Roman" w:cs="Times New Roman"/>
          <w:color w:val="000000"/>
          <w:sz w:val="24"/>
          <w:szCs w:val="24"/>
        </w:rPr>
        <w:t xml:space="preserve"> an unnecessary layer of complexity to the tracking and monitoring of these loan types on the 53</w:t>
      </w:r>
      <w:r w:rsidR="00A10388">
        <w:rPr>
          <w:rFonts w:ascii="Times New Roman" w:eastAsia="Times New Roman" w:hAnsi="Times New Roman" w:cs="Times New Roman"/>
          <w:color w:val="000000"/>
          <w:sz w:val="24"/>
          <w:szCs w:val="24"/>
        </w:rPr>
        <w:t xml:space="preserve">00 call report.  It would </w:t>
      </w:r>
      <w:r w:rsidR="001B08FD">
        <w:rPr>
          <w:rFonts w:ascii="Times New Roman" w:eastAsia="Times New Roman" w:hAnsi="Times New Roman" w:cs="Times New Roman"/>
          <w:color w:val="000000"/>
          <w:sz w:val="24"/>
          <w:szCs w:val="24"/>
        </w:rPr>
        <w:t>be</w:t>
      </w:r>
      <w:r w:rsidR="00D06443" w:rsidRPr="005552E4">
        <w:rPr>
          <w:rFonts w:ascii="Times New Roman" w:eastAsia="Times New Roman" w:hAnsi="Times New Roman" w:cs="Times New Roman"/>
          <w:color w:val="000000"/>
          <w:sz w:val="24"/>
          <w:szCs w:val="24"/>
        </w:rPr>
        <w:t xml:space="preserve"> redundant to have both a commercial and MBL policy.  Regardless of how we are required to define or report these loans, we apply the same policies and procedures that address the safety and soundness </w:t>
      </w:r>
      <w:r w:rsidRPr="005552E4">
        <w:rPr>
          <w:rFonts w:ascii="Times New Roman" w:eastAsia="Times New Roman" w:hAnsi="Times New Roman" w:cs="Times New Roman"/>
          <w:color w:val="000000"/>
          <w:sz w:val="24"/>
          <w:szCs w:val="24"/>
        </w:rPr>
        <w:t>to each specific type of</w:t>
      </w:r>
      <w:r w:rsidR="00D06443" w:rsidRPr="005552E4">
        <w:rPr>
          <w:rFonts w:ascii="Times New Roman" w:eastAsia="Times New Roman" w:hAnsi="Times New Roman" w:cs="Times New Roman"/>
          <w:color w:val="000000"/>
          <w:sz w:val="24"/>
          <w:szCs w:val="24"/>
        </w:rPr>
        <w:t xml:space="preserve"> loan. </w:t>
      </w:r>
    </w:p>
    <w:p w14:paraId="6B57B3EA" w14:textId="77777777" w:rsidR="00734319" w:rsidRPr="005552E4" w:rsidRDefault="00734319" w:rsidP="00D06443">
      <w:pPr>
        <w:rPr>
          <w:rFonts w:ascii="Times New Roman" w:eastAsia="Times New Roman" w:hAnsi="Times New Roman" w:cs="Times New Roman"/>
          <w:color w:val="000000"/>
          <w:sz w:val="24"/>
          <w:szCs w:val="24"/>
        </w:rPr>
      </w:pPr>
      <w:r w:rsidRPr="005552E4">
        <w:rPr>
          <w:rFonts w:ascii="Times New Roman" w:eastAsia="Times New Roman" w:hAnsi="Times New Roman" w:cs="Times New Roman"/>
          <w:color w:val="000000"/>
          <w:sz w:val="24"/>
          <w:szCs w:val="24"/>
        </w:rPr>
        <w:lastRenderedPageBreak/>
        <w:t>We question the value of nonmember participations purchased and sold not being counted against the cap.  By eliminating many of the experience requirements AND not counting these against the cap, it would seem the NCUA is taking unnecessary risks by allowing the potential for credit unions relying solely on the originating credit union’s experience and not the risk tolerance of the purchasing credit union.</w:t>
      </w:r>
    </w:p>
    <w:p w14:paraId="1E9E17D6" w14:textId="77777777" w:rsidR="006B3B07" w:rsidRPr="005552E4" w:rsidRDefault="006B3B07" w:rsidP="00F91BC1">
      <w:pPr>
        <w:rPr>
          <w:rFonts w:ascii="Times New Roman" w:eastAsia="Times New Roman" w:hAnsi="Times New Roman" w:cs="Times New Roman"/>
          <w:color w:val="000000"/>
          <w:sz w:val="24"/>
          <w:szCs w:val="24"/>
        </w:rPr>
      </w:pPr>
    </w:p>
    <w:p w14:paraId="32054216" w14:textId="77777777" w:rsidR="006B3B07" w:rsidRPr="005552E4" w:rsidRDefault="006B3B07" w:rsidP="006B3B07">
      <w:pPr>
        <w:pStyle w:val="Default"/>
        <w:rPr>
          <w:rFonts w:ascii="Times New Roman" w:hAnsi="Times New Roman" w:cs="Times New Roman"/>
          <w:u w:val="single"/>
        </w:rPr>
      </w:pPr>
      <w:r w:rsidRPr="005552E4">
        <w:rPr>
          <w:rFonts w:ascii="Times New Roman" w:hAnsi="Times New Roman" w:cs="Times New Roman"/>
          <w:u w:val="single"/>
        </w:rPr>
        <w:t>Modification of State MBL Laws</w:t>
      </w:r>
    </w:p>
    <w:p w14:paraId="0EC51B90" w14:textId="77777777" w:rsidR="006B3B07" w:rsidRPr="005552E4" w:rsidRDefault="006B3B07" w:rsidP="006B3B07">
      <w:pPr>
        <w:pStyle w:val="Default"/>
        <w:rPr>
          <w:rFonts w:ascii="Times New Roman" w:hAnsi="Times New Roman" w:cs="Times New Roman"/>
        </w:rPr>
      </w:pPr>
    </w:p>
    <w:p w14:paraId="3ABF276C" w14:textId="7DA74AAC" w:rsidR="006B3B07" w:rsidRPr="005552E4" w:rsidRDefault="006B3B07" w:rsidP="006B3B07">
      <w:pPr>
        <w:pStyle w:val="Default"/>
        <w:rPr>
          <w:rFonts w:ascii="Times New Roman" w:hAnsi="Times New Roman" w:cs="Times New Roman"/>
        </w:rPr>
      </w:pPr>
      <w:r w:rsidRPr="005552E4">
        <w:rPr>
          <w:rFonts w:ascii="Times New Roman" w:hAnsi="Times New Roman" w:cs="Times New Roman"/>
        </w:rPr>
        <w:t>Under Part 723.20 of the current</w:t>
      </w:r>
      <w:r w:rsidR="005552E4" w:rsidRPr="005552E4">
        <w:rPr>
          <w:rFonts w:ascii="Times New Roman" w:hAnsi="Times New Roman" w:cs="Times New Roman"/>
        </w:rPr>
        <w:t xml:space="preserve"> </w:t>
      </w:r>
      <w:r w:rsidRPr="005552E4">
        <w:rPr>
          <w:rFonts w:ascii="Times New Roman" w:hAnsi="Times New Roman" w:cs="Times New Roman"/>
        </w:rPr>
        <w:t>MBL Regulation, the NCUA has approved member business lending rules passed in seven states, including Wisconsin. The NCUA has asked for comments on how to deal with those state regulations in light of these proposed amendments. We believe that Wisconsin and the other states should have the opportunity to make conforming amendments to state MBL regulations and resubmit them to NCUA for updated approval (</w:t>
      </w:r>
      <w:r w:rsidR="001B08FD">
        <w:rPr>
          <w:rFonts w:ascii="Times New Roman" w:hAnsi="Times New Roman" w:cs="Times New Roman"/>
        </w:rPr>
        <w:t>Option B in the NCUA’s proposal</w:t>
      </w:r>
      <w:r w:rsidRPr="005552E4">
        <w:rPr>
          <w:rFonts w:ascii="Times New Roman" w:hAnsi="Times New Roman" w:cs="Times New Roman"/>
        </w:rPr>
        <w:t>)</w:t>
      </w:r>
      <w:r w:rsidR="001B08FD">
        <w:rPr>
          <w:rFonts w:ascii="Times New Roman" w:hAnsi="Times New Roman" w:cs="Times New Roman"/>
        </w:rPr>
        <w:t>.</w:t>
      </w:r>
      <w:r w:rsidRPr="005552E4">
        <w:rPr>
          <w:rFonts w:ascii="Times New Roman" w:hAnsi="Times New Roman" w:cs="Times New Roman"/>
        </w:rPr>
        <w:t xml:space="preserve"> </w:t>
      </w:r>
      <w:r w:rsidR="005552E4" w:rsidRPr="005552E4">
        <w:rPr>
          <w:rFonts w:ascii="Times New Roman" w:hAnsi="Times New Roman" w:cs="Times New Roman"/>
        </w:rPr>
        <w:t xml:space="preserve"> Should there be any significant alteration to existing state regulations, we would request an additional comment period specific to the changes to current approved state rules.</w:t>
      </w:r>
    </w:p>
    <w:p w14:paraId="52583858" w14:textId="77777777" w:rsidR="006B3B07" w:rsidRDefault="006B3B07" w:rsidP="00F91BC1">
      <w:pPr>
        <w:rPr>
          <w:rFonts w:ascii="Times New Roman" w:hAnsi="Times New Roman" w:cs="Times New Roman"/>
          <w:sz w:val="24"/>
          <w:szCs w:val="24"/>
        </w:rPr>
      </w:pPr>
    </w:p>
    <w:p w14:paraId="1D766734" w14:textId="77777777" w:rsidR="00051E99" w:rsidRPr="00F91BC1" w:rsidRDefault="00051E99" w:rsidP="00F91BC1">
      <w:pPr>
        <w:rPr>
          <w:rFonts w:ascii="Times New Roman" w:hAnsi="Times New Roman" w:cs="Times New Roman"/>
          <w:sz w:val="24"/>
          <w:szCs w:val="24"/>
        </w:rPr>
      </w:pPr>
      <w:r w:rsidRPr="00F91BC1">
        <w:rPr>
          <w:rFonts w:ascii="Times New Roman" w:eastAsia="Times New Roman" w:hAnsi="Times New Roman" w:cs="Times New Roman"/>
          <w:color w:val="000000"/>
          <w:sz w:val="24"/>
          <w:szCs w:val="24"/>
        </w:rPr>
        <w:t>Again, we support the NCUA’s efforts to modernize the MBL rule. Thank you for the opportunity to comment on this proposed rule and for considering our views.</w:t>
      </w:r>
    </w:p>
    <w:p w14:paraId="62620A8F" w14:textId="77777777" w:rsidR="00051E99" w:rsidRPr="00BA0CC8" w:rsidRDefault="00051E99" w:rsidP="00BA0CC8">
      <w:pPr>
        <w:pStyle w:val="BodyText"/>
        <w:spacing w:before="0"/>
        <w:ind w:firstLine="0"/>
        <w:rPr>
          <w:rFonts w:ascii="Times New Roman" w:hAnsi="Times New Roman"/>
          <w:sz w:val="24"/>
          <w:szCs w:val="24"/>
        </w:rPr>
      </w:pPr>
    </w:p>
    <w:p w14:paraId="663BF387" w14:textId="77777777" w:rsidR="00022678" w:rsidRDefault="00FC2C13" w:rsidP="00022678">
      <w:pPr>
        <w:rPr>
          <w:rFonts w:ascii="Times New Roman" w:hAnsi="Times New Roman"/>
          <w:sz w:val="24"/>
          <w:szCs w:val="24"/>
        </w:rPr>
      </w:pPr>
      <w:r>
        <w:rPr>
          <w:rFonts w:ascii="Times New Roman" w:hAnsi="Times New Roman"/>
          <w:sz w:val="24"/>
          <w:szCs w:val="24"/>
        </w:rPr>
        <w:t>Regards,</w:t>
      </w:r>
    </w:p>
    <w:p w14:paraId="2A35659E" w14:textId="77777777" w:rsidR="005F6901" w:rsidRDefault="005F6901" w:rsidP="00FE319F">
      <w:pPr>
        <w:rPr>
          <w:rFonts w:ascii="Times New Roman" w:hAnsi="Times New Roman"/>
          <w:sz w:val="24"/>
          <w:szCs w:val="24"/>
        </w:rPr>
      </w:pPr>
    </w:p>
    <w:p w14:paraId="27DD6E55" w14:textId="6A67E00F" w:rsidR="00FE319F" w:rsidRPr="00FE319F" w:rsidRDefault="00FC2C13" w:rsidP="00FE319F">
      <w:pPr>
        <w:rPr>
          <w:rFonts w:ascii="Times New Roman" w:hAnsi="Times New Roman"/>
          <w:sz w:val="24"/>
          <w:szCs w:val="24"/>
        </w:rPr>
      </w:pPr>
      <w:r>
        <w:rPr>
          <w:rFonts w:ascii="Times New Roman" w:hAnsi="Times New Roman"/>
          <w:sz w:val="24"/>
          <w:szCs w:val="24"/>
        </w:rPr>
        <w:br/>
      </w:r>
      <w:r w:rsidR="00FE319F" w:rsidRPr="00FE319F">
        <w:rPr>
          <w:rFonts w:ascii="Times New Roman" w:hAnsi="Times New Roman"/>
          <w:sz w:val="24"/>
          <w:szCs w:val="24"/>
        </w:rPr>
        <w:t>Brandon Riechers</w:t>
      </w:r>
    </w:p>
    <w:p w14:paraId="74DE7377" w14:textId="77777777" w:rsidR="00FE319F" w:rsidRPr="00FE319F" w:rsidRDefault="00FE319F" w:rsidP="00FE319F">
      <w:pPr>
        <w:rPr>
          <w:rFonts w:ascii="Times New Roman" w:hAnsi="Times New Roman"/>
          <w:sz w:val="24"/>
          <w:szCs w:val="24"/>
        </w:rPr>
      </w:pPr>
      <w:r w:rsidRPr="00FE319F">
        <w:rPr>
          <w:rFonts w:ascii="Times New Roman" w:hAnsi="Times New Roman"/>
          <w:sz w:val="24"/>
          <w:szCs w:val="24"/>
        </w:rPr>
        <w:t>EVP - Chief Lending Officer</w:t>
      </w:r>
    </w:p>
    <w:p w14:paraId="15008C1A" w14:textId="77777777" w:rsidR="00FE319F" w:rsidRPr="00FE319F" w:rsidRDefault="00FE319F" w:rsidP="00FE319F">
      <w:pPr>
        <w:rPr>
          <w:rFonts w:ascii="Times New Roman" w:hAnsi="Times New Roman"/>
          <w:sz w:val="24"/>
          <w:szCs w:val="24"/>
        </w:rPr>
      </w:pPr>
      <w:r w:rsidRPr="00FE319F">
        <w:rPr>
          <w:rFonts w:ascii="Times New Roman" w:hAnsi="Times New Roman"/>
          <w:sz w:val="24"/>
          <w:szCs w:val="24"/>
        </w:rPr>
        <w:t>Royal Credit Union (RCU)</w:t>
      </w:r>
    </w:p>
    <w:p w14:paraId="510B7C43" w14:textId="77777777" w:rsidR="00FE319F" w:rsidRPr="00FE319F" w:rsidRDefault="00FE319F" w:rsidP="00FE319F">
      <w:pPr>
        <w:rPr>
          <w:rFonts w:ascii="Times New Roman" w:hAnsi="Times New Roman"/>
          <w:sz w:val="24"/>
          <w:szCs w:val="24"/>
        </w:rPr>
      </w:pPr>
      <w:r w:rsidRPr="00FE319F">
        <w:rPr>
          <w:rFonts w:ascii="Times New Roman" w:hAnsi="Times New Roman"/>
          <w:sz w:val="24"/>
          <w:szCs w:val="24"/>
        </w:rPr>
        <w:t>200 Riverfront Terrace</w:t>
      </w:r>
    </w:p>
    <w:p w14:paraId="40AB06BC" w14:textId="77777777" w:rsidR="00FE319F" w:rsidRPr="00FE319F" w:rsidRDefault="00FE319F" w:rsidP="00FE319F">
      <w:pPr>
        <w:rPr>
          <w:rFonts w:ascii="Times New Roman" w:hAnsi="Times New Roman"/>
          <w:sz w:val="24"/>
          <w:szCs w:val="24"/>
        </w:rPr>
      </w:pPr>
      <w:r w:rsidRPr="00FE319F">
        <w:rPr>
          <w:rFonts w:ascii="Times New Roman" w:hAnsi="Times New Roman"/>
          <w:sz w:val="24"/>
          <w:szCs w:val="24"/>
        </w:rPr>
        <w:t>Eau Claire, WI  54703</w:t>
      </w:r>
    </w:p>
    <w:p w14:paraId="7C2E1F74" w14:textId="57F1B2CB" w:rsidR="00FE319F" w:rsidRPr="00FE319F" w:rsidRDefault="00FE319F" w:rsidP="00FE319F">
      <w:pPr>
        <w:rPr>
          <w:rFonts w:ascii="Times New Roman" w:hAnsi="Times New Roman"/>
          <w:sz w:val="24"/>
          <w:szCs w:val="24"/>
        </w:rPr>
      </w:pPr>
      <w:r w:rsidRPr="00FE319F">
        <w:rPr>
          <w:rFonts w:ascii="Times New Roman" w:hAnsi="Times New Roman"/>
          <w:sz w:val="24"/>
          <w:szCs w:val="24"/>
        </w:rPr>
        <w:t xml:space="preserve">(715) 833-8187 </w:t>
      </w:r>
    </w:p>
    <w:p w14:paraId="35F10443" w14:textId="77777777" w:rsidR="00983DF6" w:rsidRPr="00FE319F" w:rsidRDefault="00983DF6">
      <w:pPr>
        <w:rPr>
          <w:rFonts w:ascii="Times New Roman" w:hAnsi="Times New Roman"/>
          <w:sz w:val="24"/>
          <w:szCs w:val="24"/>
        </w:rPr>
      </w:pPr>
    </w:p>
    <w:sectPr w:rsidR="00983DF6" w:rsidRPr="00FE3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E24AB"/>
    <w:multiLevelType w:val="hybridMultilevel"/>
    <w:tmpl w:val="DDAA7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687B42"/>
    <w:multiLevelType w:val="multilevel"/>
    <w:tmpl w:val="C284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4007D"/>
    <w:multiLevelType w:val="multilevel"/>
    <w:tmpl w:val="F2542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BB6FF7"/>
    <w:multiLevelType w:val="multilevel"/>
    <w:tmpl w:val="3C7A9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39B4F9D"/>
    <w:multiLevelType w:val="hybridMultilevel"/>
    <w:tmpl w:val="057E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5C3151"/>
    <w:multiLevelType w:val="hybridMultilevel"/>
    <w:tmpl w:val="3A88C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2"/>
    <w:lvlOverride w:ilvl="0">
      <w:startOverride w:val="2"/>
    </w:lvlOverride>
  </w:num>
  <w:num w:numId="5">
    <w:abstractNumId w:val="2"/>
    <w:lvlOverride w:ilvl="0">
      <w:startOverride w:val="3"/>
    </w:lvlOverride>
  </w:num>
  <w:num w:numId="6">
    <w:abstractNumId w:val="2"/>
    <w:lvlOverride w:ilvl="0">
      <w:startOverride w:val="4"/>
    </w:lvlOverride>
  </w:num>
  <w:num w:numId="7">
    <w:abstractNumId w:val="2"/>
    <w:lvlOverride w:ilvl="0">
      <w:startOverride w:val="5"/>
    </w:lvlOverride>
  </w:num>
  <w:num w:numId="8">
    <w:abstractNumId w:val="2"/>
    <w:lvlOverride w:ilvl="0">
      <w:startOverride w:val="6"/>
    </w:lvlOverride>
  </w:num>
  <w:num w:numId="9">
    <w:abstractNumId w:val="2"/>
    <w:lvlOverride w:ilvl="0">
      <w:startOverride w:val="7"/>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1E"/>
    <w:rsid w:val="00022678"/>
    <w:rsid w:val="00050B51"/>
    <w:rsid w:val="00051E99"/>
    <w:rsid w:val="00086B73"/>
    <w:rsid w:val="000D1761"/>
    <w:rsid w:val="0014216F"/>
    <w:rsid w:val="001942FF"/>
    <w:rsid w:val="001B08FD"/>
    <w:rsid w:val="00353023"/>
    <w:rsid w:val="00452343"/>
    <w:rsid w:val="004C6CD9"/>
    <w:rsid w:val="00513EB2"/>
    <w:rsid w:val="005219D5"/>
    <w:rsid w:val="005552E4"/>
    <w:rsid w:val="005A3B4B"/>
    <w:rsid w:val="005F6901"/>
    <w:rsid w:val="00666F32"/>
    <w:rsid w:val="006B3B07"/>
    <w:rsid w:val="006D455D"/>
    <w:rsid w:val="006F56C6"/>
    <w:rsid w:val="00734319"/>
    <w:rsid w:val="007E7538"/>
    <w:rsid w:val="008023EE"/>
    <w:rsid w:val="008D0CBF"/>
    <w:rsid w:val="009572EF"/>
    <w:rsid w:val="00983DF6"/>
    <w:rsid w:val="009B108A"/>
    <w:rsid w:val="00A10388"/>
    <w:rsid w:val="00AB4C4F"/>
    <w:rsid w:val="00AC3C3E"/>
    <w:rsid w:val="00BA0CC8"/>
    <w:rsid w:val="00C60A1E"/>
    <w:rsid w:val="00CB1B12"/>
    <w:rsid w:val="00D06443"/>
    <w:rsid w:val="00D304BF"/>
    <w:rsid w:val="00E727F8"/>
    <w:rsid w:val="00F91BC1"/>
    <w:rsid w:val="00FC2C13"/>
    <w:rsid w:val="00FE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D0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3C3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226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C3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C3C3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3C3E"/>
    <w:rPr>
      <w:color w:val="0000FF"/>
      <w:u w:val="single"/>
    </w:rPr>
  </w:style>
  <w:style w:type="character" w:customStyle="1" w:styleId="Heading2Char">
    <w:name w:val="Heading 2 Char"/>
    <w:basedOn w:val="DefaultParagraphFont"/>
    <w:link w:val="Heading2"/>
    <w:uiPriority w:val="9"/>
    <w:semiHidden/>
    <w:rsid w:val="0002267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qFormat/>
    <w:rsid w:val="00022678"/>
    <w:pPr>
      <w:spacing w:before="240"/>
      <w:ind w:firstLine="720"/>
    </w:pPr>
    <w:rPr>
      <w:rFonts w:eastAsia="Times New Roman" w:cs="Times New Roman"/>
      <w:szCs w:val="20"/>
    </w:rPr>
  </w:style>
  <w:style w:type="character" w:customStyle="1" w:styleId="BodyTextChar">
    <w:name w:val="Body Text Char"/>
    <w:basedOn w:val="DefaultParagraphFont"/>
    <w:link w:val="BodyText"/>
    <w:uiPriority w:val="99"/>
    <w:semiHidden/>
    <w:rsid w:val="00022678"/>
    <w:rPr>
      <w:rFonts w:eastAsia="Times New Roman" w:cs="Times New Roman"/>
      <w:szCs w:val="20"/>
    </w:rPr>
  </w:style>
  <w:style w:type="paragraph" w:styleId="Title">
    <w:name w:val="Title"/>
    <w:basedOn w:val="Normal"/>
    <w:next w:val="Normal"/>
    <w:link w:val="TitleChar"/>
    <w:uiPriority w:val="10"/>
    <w:qFormat/>
    <w:rsid w:val="00022678"/>
    <w:pPr>
      <w:pBdr>
        <w:top w:val="double" w:sz="6" w:space="8" w:color="404040" w:themeColor="text1" w:themeTint="BF"/>
        <w:bottom w:val="double" w:sz="6" w:space="8" w:color="404040" w:themeColor="text1" w:themeTint="BF"/>
      </w:pBdr>
      <w:spacing w:after="200"/>
      <w:jc w:val="center"/>
    </w:pPr>
    <w:rPr>
      <w:rFonts w:asciiTheme="majorHAnsi" w:eastAsia="Times New Roman" w:hAnsiTheme="majorHAnsi" w:cs="Times New Roman"/>
      <w:b/>
      <w:caps/>
      <w:spacing w:val="20"/>
      <w:sz w:val="18"/>
      <w:szCs w:val="20"/>
    </w:rPr>
  </w:style>
  <w:style w:type="character" w:customStyle="1" w:styleId="TitleChar">
    <w:name w:val="Title Char"/>
    <w:basedOn w:val="DefaultParagraphFont"/>
    <w:link w:val="Title"/>
    <w:uiPriority w:val="10"/>
    <w:rsid w:val="00022678"/>
    <w:rPr>
      <w:rFonts w:asciiTheme="majorHAnsi" w:eastAsia="Times New Roman" w:hAnsiTheme="majorHAnsi" w:cs="Times New Roman"/>
      <w:b/>
      <w:caps/>
      <w:spacing w:val="20"/>
      <w:sz w:val="18"/>
      <w:szCs w:val="20"/>
    </w:rPr>
  </w:style>
  <w:style w:type="paragraph" w:styleId="ListParagraph">
    <w:name w:val="List Paragraph"/>
    <w:basedOn w:val="Normal"/>
    <w:uiPriority w:val="34"/>
    <w:qFormat/>
    <w:rsid w:val="00022678"/>
    <w:pPr>
      <w:ind w:left="720"/>
    </w:pPr>
    <w:rPr>
      <w:rFonts w:ascii="Calibri" w:hAnsi="Calibri" w:cs="Times New Roman"/>
    </w:rPr>
  </w:style>
  <w:style w:type="paragraph" w:styleId="BalloonText">
    <w:name w:val="Balloon Text"/>
    <w:basedOn w:val="Normal"/>
    <w:link w:val="BalloonTextChar"/>
    <w:uiPriority w:val="99"/>
    <w:semiHidden/>
    <w:unhideWhenUsed/>
    <w:rsid w:val="00022678"/>
    <w:rPr>
      <w:rFonts w:ascii="Tahoma" w:hAnsi="Tahoma" w:cs="Tahoma"/>
      <w:sz w:val="16"/>
      <w:szCs w:val="16"/>
    </w:rPr>
  </w:style>
  <w:style w:type="character" w:customStyle="1" w:styleId="BalloonTextChar">
    <w:name w:val="Balloon Text Char"/>
    <w:basedOn w:val="DefaultParagraphFont"/>
    <w:link w:val="BalloonText"/>
    <w:uiPriority w:val="99"/>
    <w:semiHidden/>
    <w:rsid w:val="00022678"/>
    <w:rPr>
      <w:rFonts w:ascii="Tahoma" w:hAnsi="Tahoma" w:cs="Tahoma"/>
      <w:sz w:val="16"/>
      <w:szCs w:val="16"/>
    </w:rPr>
  </w:style>
  <w:style w:type="paragraph" w:customStyle="1" w:styleId="Default">
    <w:name w:val="Default"/>
    <w:rsid w:val="006B3B0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61221">
      <w:bodyDiv w:val="1"/>
      <w:marLeft w:val="0"/>
      <w:marRight w:val="0"/>
      <w:marTop w:val="0"/>
      <w:marBottom w:val="0"/>
      <w:divBdr>
        <w:top w:val="none" w:sz="0" w:space="0" w:color="auto"/>
        <w:left w:val="none" w:sz="0" w:space="0" w:color="auto"/>
        <w:bottom w:val="none" w:sz="0" w:space="0" w:color="auto"/>
        <w:right w:val="none" w:sz="0" w:space="0" w:color="auto"/>
      </w:divBdr>
    </w:div>
    <w:div w:id="594360398">
      <w:bodyDiv w:val="1"/>
      <w:marLeft w:val="0"/>
      <w:marRight w:val="0"/>
      <w:marTop w:val="0"/>
      <w:marBottom w:val="0"/>
      <w:divBdr>
        <w:top w:val="none" w:sz="0" w:space="0" w:color="auto"/>
        <w:left w:val="none" w:sz="0" w:space="0" w:color="auto"/>
        <w:bottom w:val="none" w:sz="0" w:space="0" w:color="auto"/>
        <w:right w:val="none" w:sz="0" w:space="0" w:color="auto"/>
      </w:divBdr>
    </w:div>
    <w:div w:id="604119271">
      <w:bodyDiv w:val="1"/>
      <w:marLeft w:val="0"/>
      <w:marRight w:val="0"/>
      <w:marTop w:val="0"/>
      <w:marBottom w:val="0"/>
      <w:divBdr>
        <w:top w:val="none" w:sz="0" w:space="0" w:color="auto"/>
        <w:left w:val="none" w:sz="0" w:space="0" w:color="auto"/>
        <w:bottom w:val="none" w:sz="0" w:space="0" w:color="auto"/>
        <w:right w:val="none" w:sz="0" w:space="0" w:color="auto"/>
      </w:divBdr>
    </w:div>
    <w:div w:id="888417015">
      <w:bodyDiv w:val="1"/>
      <w:marLeft w:val="0"/>
      <w:marRight w:val="0"/>
      <w:marTop w:val="0"/>
      <w:marBottom w:val="0"/>
      <w:divBdr>
        <w:top w:val="none" w:sz="0" w:space="0" w:color="auto"/>
        <w:left w:val="none" w:sz="0" w:space="0" w:color="auto"/>
        <w:bottom w:val="none" w:sz="0" w:space="0" w:color="auto"/>
        <w:right w:val="none" w:sz="0" w:space="0" w:color="auto"/>
      </w:divBdr>
    </w:div>
    <w:div w:id="1143230199">
      <w:bodyDiv w:val="1"/>
      <w:marLeft w:val="0"/>
      <w:marRight w:val="0"/>
      <w:marTop w:val="0"/>
      <w:marBottom w:val="0"/>
      <w:divBdr>
        <w:top w:val="none" w:sz="0" w:space="0" w:color="auto"/>
        <w:left w:val="none" w:sz="0" w:space="0" w:color="auto"/>
        <w:bottom w:val="none" w:sz="0" w:space="0" w:color="auto"/>
        <w:right w:val="none" w:sz="0" w:space="0" w:color="auto"/>
      </w:divBdr>
      <w:divsChild>
        <w:div w:id="557784938">
          <w:marLeft w:val="0"/>
          <w:marRight w:val="0"/>
          <w:marTop w:val="0"/>
          <w:marBottom w:val="0"/>
          <w:divBdr>
            <w:top w:val="none" w:sz="0" w:space="0" w:color="auto"/>
            <w:left w:val="none" w:sz="0" w:space="0" w:color="auto"/>
            <w:bottom w:val="none" w:sz="0" w:space="0" w:color="auto"/>
            <w:right w:val="none" w:sz="0" w:space="0" w:color="auto"/>
          </w:divBdr>
          <w:divsChild>
            <w:div w:id="2091267106">
              <w:marLeft w:val="0"/>
              <w:marRight w:val="0"/>
              <w:marTop w:val="0"/>
              <w:marBottom w:val="0"/>
              <w:divBdr>
                <w:top w:val="none" w:sz="0" w:space="0" w:color="auto"/>
                <w:left w:val="none" w:sz="0" w:space="0" w:color="auto"/>
                <w:bottom w:val="none" w:sz="0" w:space="0" w:color="auto"/>
                <w:right w:val="none" w:sz="0" w:space="0" w:color="auto"/>
              </w:divBdr>
              <w:divsChild>
                <w:div w:id="608046808">
                  <w:marLeft w:val="0"/>
                  <w:marRight w:val="0"/>
                  <w:marTop w:val="0"/>
                  <w:marBottom w:val="0"/>
                  <w:divBdr>
                    <w:top w:val="none" w:sz="0" w:space="0" w:color="auto"/>
                    <w:left w:val="none" w:sz="0" w:space="0" w:color="auto"/>
                    <w:bottom w:val="none" w:sz="0" w:space="0" w:color="auto"/>
                    <w:right w:val="none" w:sz="0" w:space="0" w:color="auto"/>
                  </w:divBdr>
                  <w:divsChild>
                    <w:div w:id="1200514990">
                      <w:marLeft w:val="0"/>
                      <w:marRight w:val="0"/>
                      <w:marTop w:val="0"/>
                      <w:marBottom w:val="0"/>
                      <w:divBdr>
                        <w:top w:val="none" w:sz="0" w:space="0" w:color="auto"/>
                        <w:left w:val="none" w:sz="0" w:space="0" w:color="auto"/>
                        <w:bottom w:val="none" w:sz="0" w:space="0" w:color="auto"/>
                        <w:right w:val="none" w:sz="0" w:space="0" w:color="auto"/>
                      </w:divBdr>
                      <w:divsChild>
                        <w:div w:id="974026222">
                          <w:marLeft w:val="0"/>
                          <w:marRight w:val="0"/>
                          <w:marTop w:val="0"/>
                          <w:marBottom w:val="0"/>
                          <w:divBdr>
                            <w:top w:val="none" w:sz="0" w:space="0" w:color="auto"/>
                            <w:left w:val="none" w:sz="0" w:space="0" w:color="auto"/>
                            <w:bottom w:val="none" w:sz="0" w:space="0" w:color="auto"/>
                            <w:right w:val="none" w:sz="0" w:space="0" w:color="auto"/>
                          </w:divBdr>
                          <w:divsChild>
                            <w:div w:id="813989551">
                              <w:marLeft w:val="0"/>
                              <w:marRight w:val="0"/>
                              <w:marTop w:val="0"/>
                              <w:marBottom w:val="0"/>
                              <w:divBdr>
                                <w:top w:val="none" w:sz="0" w:space="0" w:color="auto"/>
                                <w:left w:val="none" w:sz="0" w:space="0" w:color="auto"/>
                                <w:bottom w:val="none" w:sz="0" w:space="0" w:color="auto"/>
                                <w:right w:val="none" w:sz="0" w:space="0" w:color="auto"/>
                              </w:divBdr>
                            </w:div>
                            <w:div w:id="108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56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F305-CEA6-5F44-A224-67446BD1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Royal Credit Union</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Riechers</dc:creator>
  <cp:lastModifiedBy>Marc Rapport</cp:lastModifiedBy>
  <cp:revision>2</cp:revision>
  <dcterms:created xsi:type="dcterms:W3CDTF">2015-09-16T19:41:00Z</dcterms:created>
  <dcterms:modified xsi:type="dcterms:W3CDTF">2015-09-16T19:41:00Z</dcterms:modified>
</cp:coreProperties>
</file>