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14B5BC" w14:textId="77777777" w:rsidR="00A60E84" w:rsidRPr="00A60E84" w:rsidRDefault="00A60E84" w:rsidP="00A60E84">
      <w:pPr>
        <w:shd w:val="clear" w:color="auto" w:fill="FFFFFF"/>
        <w:jc w:val="right"/>
        <w:textAlignment w:val="baseline"/>
        <w:outlineLvl w:val="0"/>
        <w:rPr>
          <w:rFonts w:eastAsia="Times New Roman" w:cstheme="minorHAnsi"/>
          <w:b/>
          <w:bCs/>
          <w:kern w:val="36"/>
          <w:bdr w:val="none" w:sz="0" w:space="0" w:color="auto" w:frame="1"/>
        </w:rPr>
      </w:pPr>
      <w:r w:rsidRPr="00A60E84">
        <w:rPr>
          <w:rFonts w:eastAsia="Times New Roman" w:cstheme="minorHAnsi"/>
          <w:b/>
          <w:bCs/>
          <w:kern w:val="36"/>
          <w:bdr w:val="none" w:sz="0" w:space="0" w:color="auto" w:frame="1"/>
        </w:rPr>
        <w:t>Media Contact</w:t>
      </w:r>
    </w:p>
    <w:p w14:paraId="3A8CCE08" w14:textId="77777777" w:rsidR="00A60E84" w:rsidRPr="00A60E84" w:rsidRDefault="00A60E84" w:rsidP="00A60E84">
      <w:pPr>
        <w:shd w:val="clear" w:color="auto" w:fill="FFFFFF"/>
        <w:jc w:val="right"/>
        <w:textAlignment w:val="baseline"/>
        <w:outlineLvl w:val="0"/>
        <w:rPr>
          <w:rFonts w:eastAsia="Times New Roman" w:cstheme="minorHAnsi"/>
          <w:kern w:val="36"/>
          <w:bdr w:val="none" w:sz="0" w:space="0" w:color="auto" w:frame="1"/>
        </w:rPr>
      </w:pPr>
      <w:r w:rsidRPr="00A60E84">
        <w:rPr>
          <w:rFonts w:eastAsia="Times New Roman" w:cstheme="minorHAnsi"/>
          <w:kern w:val="36"/>
          <w:bdr w:val="none" w:sz="0" w:space="0" w:color="auto" w:frame="1"/>
        </w:rPr>
        <w:t>Sarah Snell Cooke</w:t>
      </w:r>
    </w:p>
    <w:p w14:paraId="46C8CF7D" w14:textId="77777777" w:rsidR="00A60E84" w:rsidRPr="00A60E84" w:rsidRDefault="00A60E84" w:rsidP="00A60E84">
      <w:pPr>
        <w:shd w:val="clear" w:color="auto" w:fill="FFFFFF"/>
        <w:jc w:val="right"/>
        <w:textAlignment w:val="baseline"/>
        <w:outlineLvl w:val="0"/>
        <w:rPr>
          <w:rFonts w:eastAsia="Times New Roman" w:cstheme="minorHAnsi"/>
          <w:kern w:val="36"/>
          <w:bdr w:val="none" w:sz="0" w:space="0" w:color="auto" w:frame="1"/>
        </w:rPr>
      </w:pPr>
      <w:r w:rsidRPr="00A60E84">
        <w:rPr>
          <w:rFonts w:eastAsia="Times New Roman" w:cstheme="minorHAnsi"/>
          <w:kern w:val="36"/>
          <w:bdr w:val="none" w:sz="0" w:space="0" w:color="auto" w:frame="1"/>
        </w:rPr>
        <w:t>sarah@cookeconsultingsolutions.com</w:t>
      </w:r>
    </w:p>
    <w:p w14:paraId="758D4ECB" w14:textId="77777777" w:rsidR="00A60E84" w:rsidRPr="00A60E84" w:rsidRDefault="00A60E84" w:rsidP="004C2E26">
      <w:pPr>
        <w:spacing w:after="240" w:line="276" w:lineRule="auto"/>
        <w:rPr>
          <w:b/>
          <w:bCs/>
          <w:sz w:val="32"/>
          <w:szCs w:val="32"/>
        </w:rPr>
      </w:pPr>
    </w:p>
    <w:p w14:paraId="1DB8387D" w14:textId="51639D10" w:rsidR="000D79BE" w:rsidRPr="00A60E84" w:rsidRDefault="009A6FA5" w:rsidP="004C2E26">
      <w:pPr>
        <w:spacing w:after="240" w:line="276" w:lineRule="auto"/>
        <w:rPr>
          <w:b/>
          <w:bCs/>
          <w:sz w:val="32"/>
          <w:szCs w:val="32"/>
        </w:rPr>
      </w:pPr>
      <w:r w:rsidRPr="00A60E84">
        <w:rPr>
          <w:b/>
          <w:bCs/>
          <w:sz w:val="32"/>
          <w:szCs w:val="32"/>
        </w:rPr>
        <w:t>81</w:t>
      </w:r>
      <w:r w:rsidR="003D28F6" w:rsidRPr="00A60E84">
        <w:rPr>
          <w:b/>
          <w:bCs/>
          <w:sz w:val="32"/>
          <w:szCs w:val="32"/>
        </w:rPr>
        <w:t xml:space="preserve"> CDFI </w:t>
      </w:r>
      <w:r w:rsidRPr="00A60E84">
        <w:rPr>
          <w:b/>
          <w:bCs/>
          <w:sz w:val="32"/>
          <w:szCs w:val="32"/>
        </w:rPr>
        <w:t xml:space="preserve">CU </w:t>
      </w:r>
      <w:r w:rsidR="003D28F6" w:rsidRPr="00A60E84">
        <w:rPr>
          <w:b/>
          <w:bCs/>
          <w:sz w:val="32"/>
          <w:szCs w:val="32"/>
        </w:rPr>
        <w:t>Grants Push CU Strategic Planning</w:t>
      </w:r>
      <w:r w:rsidRPr="00A60E84">
        <w:rPr>
          <w:b/>
          <w:bCs/>
          <w:sz w:val="32"/>
          <w:szCs w:val="32"/>
        </w:rPr>
        <w:t xml:space="preserve"> Clients’</w:t>
      </w:r>
      <w:r w:rsidR="003D28F6" w:rsidRPr="00A60E84">
        <w:rPr>
          <w:b/>
          <w:bCs/>
          <w:sz w:val="32"/>
          <w:szCs w:val="32"/>
        </w:rPr>
        <w:t xml:space="preserve"> Total to Over $1 Billion </w:t>
      </w:r>
    </w:p>
    <w:p w14:paraId="11C93A98" w14:textId="34BEBC55" w:rsidR="005241D7" w:rsidRPr="00A60E84" w:rsidRDefault="005241D7" w:rsidP="005241D7">
      <w:pPr>
        <w:spacing w:after="240" w:line="276" w:lineRule="auto"/>
      </w:pPr>
      <w:r w:rsidRPr="00A60E84">
        <w:t xml:space="preserve">When the Community Development Financial Institutions (CDFI) Fund announced its </w:t>
      </w:r>
      <w:r w:rsidR="003664AE" w:rsidRPr="00A60E84">
        <w:t>c</w:t>
      </w:r>
      <w:r w:rsidRPr="00A60E84">
        <w:t xml:space="preserve">ombined FY 2023 and 2024 Financial Assistance (FA) Awards and Native American CDFI Assistance </w:t>
      </w:r>
      <w:r w:rsidR="003664AE" w:rsidRPr="00A60E84">
        <w:t>(NACA)</w:t>
      </w:r>
      <w:r w:rsidRPr="00A60E84">
        <w:t xml:space="preserve"> Awards today, 81 credit unions working with the CU Strategic Planning were awarded more than $72 million. </w:t>
      </w:r>
      <w:r w:rsidRPr="00F01005">
        <w:t xml:space="preserve">This accounts for </w:t>
      </w:r>
      <w:r w:rsidR="00F01005" w:rsidRPr="00F01005">
        <w:t>60</w:t>
      </w:r>
      <w:r w:rsidRPr="00F01005">
        <w:t>% of FA awards granted to credit unions in this round</w:t>
      </w:r>
      <w:r w:rsidRPr="00A60E84">
        <w:t xml:space="preserve"> and pushes CU Strategic Planning’s award results for credit unions to more than $1 billion. Founded in 2008, CU Strategic Planning has been a defining influence on the credit union CDFI sector.</w:t>
      </w:r>
    </w:p>
    <w:p w14:paraId="7A48C1A7" w14:textId="0C8809E7" w:rsidR="00CD022D" w:rsidRPr="00A60E84" w:rsidRDefault="00CD022D" w:rsidP="005241D7">
      <w:pPr>
        <w:spacing w:after="240" w:line="276" w:lineRule="auto"/>
      </w:pPr>
      <w:r w:rsidRPr="00A60E84">
        <w:t>This award announcement comes on the</w:t>
      </w:r>
      <w:r w:rsidR="004058FE" w:rsidRPr="00A60E84">
        <w:t xml:space="preserve"> same week as the</w:t>
      </w:r>
      <w:r w:rsidRPr="00A60E84">
        <w:t xml:space="preserve"> 30</w:t>
      </w:r>
      <w:r w:rsidRPr="00A60E84">
        <w:rPr>
          <w:vertAlign w:val="superscript"/>
        </w:rPr>
        <w:t>th</w:t>
      </w:r>
      <w:r w:rsidRPr="00A60E84">
        <w:t xml:space="preserve"> anniversary of the signing of the Riegle Act that created the CDFI Fund. </w:t>
      </w:r>
    </w:p>
    <w:p w14:paraId="2CD2D82F" w14:textId="69C42CFE" w:rsidR="004C2E26" w:rsidRPr="00A60E84" w:rsidRDefault="00EE14FD" w:rsidP="004C2E26">
      <w:pPr>
        <w:spacing w:after="240" w:line="276" w:lineRule="auto"/>
      </w:pPr>
      <w:r w:rsidRPr="00A60E84">
        <w:rPr>
          <w:noProof/>
          <w14:ligatures w14:val="standardContextual"/>
        </w:rPr>
        <w:drawing>
          <wp:anchor distT="0" distB="0" distL="114300" distR="114300" simplePos="0" relativeHeight="251658240" behindDoc="0" locked="0" layoutInCell="1" allowOverlap="1" wp14:anchorId="69D8447A" wp14:editId="0DF3DC7C">
            <wp:simplePos x="0" y="0"/>
            <wp:positionH relativeFrom="margin">
              <wp:posOffset>4555895</wp:posOffset>
            </wp:positionH>
            <wp:positionV relativeFrom="paragraph">
              <wp:posOffset>18577</wp:posOffset>
            </wp:positionV>
            <wp:extent cx="1370330" cy="1367790"/>
            <wp:effectExtent l="0" t="0" r="1270" b="3810"/>
            <wp:wrapSquare wrapText="bothSides"/>
            <wp:docPr id="1292750196" name="Picture 2" descr="A close-up of a person sm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750196" name="Picture 2" descr="A close-up of a person smiling&#10;&#10;Description automatically generated"/>
                    <pic:cNvPicPr/>
                  </pic:nvPicPr>
                  <pic:blipFill rotWithShape="1">
                    <a:blip r:embed="rId7" cstate="print">
                      <a:extLst>
                        <a:ext uri="{28A0092B-C50C-407E-A947-70E740481C1C}">
                          <a14:useLocalDpi xmlns:a14="http://schemas.microsoft.com/office/drawing/2010/main" val="0"/>
                        </a:ext>
                      </a:extLst>
                    </a:blip>
                    <a:srcRect t="3979" b="16788"/>
                    <a:stretch/>
                  </pic:blipFill>
                  <pic:spPr bwMode="auto">
                    <a:xfrm>
                      <a:off x="0" y="0"/>
                      <a:ext cx="1370330" cy="13677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60E84">
        <w:t xml:space="preserve">“We’re thrilled by the success of our CDFI credit unions with these awards,” CU Strategic Planning President Stacy Augustine said. “Our team worked hard to submit two years of applications in one submission. Their work was worth it with 81 of our client credit unions winning awards to implement the strategies and products our teams designed to make an even greater impact on their communities. </w:t>
      </w:r>
      <w:r w:rsidR="00CD022D" w:rsidRPr="00A60E84">
        <w:t>We’re honored to work with so many CDFI credit unions and congratulate the CDFI Fund on three decades of fueling economic development and bringing financial inclusion to the underserved.”</w:t>
      </w:r>
    </w:p>
    <w:p w14:paraId="0D974CD5" w14:textId="146257C9" w:rsidR="00EE14FD" w:rsidRPr="00A60E84" w:rsidRDefault="00EE14FD" w:rsidP="004C2E26">
      <w:pPr>
        <w:spacing w:after="240" w:line="276" w:lineRule="auto"/>
      </w:pPr>
      <w:r w:rsidRPr="00A60E84">
        <w:t>Earlier this year, CU Strategic Planning became a Callahan &amp; Associates Company, expanding its resources, capacity and breadth of services. In 2025, it will roll out a CDFI CEO Roundtable and cutting-edge technology to help CEOs increase their credit unions' effectiveness and ability to serve their communities as CDFIs. The Roundtable will foster reflective, structured, and strategic dialogue about the challenges and opportunities uniquely experienced by CEOs of CDFI</w:t>
      </w:r>
      <w:r w:rsidR="00080576" w:rsidRPr="00A60E84">
        <w:t>-</w:t>
      </w:r>
      <w:r w:rsidRPr="00A60E84">
        <w:t>certified credit unions.</w:t>
      </w:r>
    </w:p>
    <w:p w14:paraId="2DA0CB04" w14:textId="1EA7FF97" w:rsidR="00EE14FD" w:rsidRPr="00A60E84" w:rsidRDefault="00080576" w:rsidP="004C2E26">
      <w:pPr>
        <w:spacing w:after="240" w:line="276" w:lineRule="auto"/>
      </w:pPr>
      <w:r w:rsidRPr="00A60E84">
        <w:rPr>
          <w:noProof/>
          <w14:ligatures w14:val="standardContextual"/>
        </w:rPr>
        <w:lastRenderedPageBreak/>
        <w:drawing>
          <wp:anchor distT="0" distB="0" distL="114300" distR="114300" simplePos="0" relativeHeight="251659264" behindDoc="0" locked="0" layoutInCell="1" allowOverlap="1" wp14:anchorId="02826619" wp14:editId="45EEF393">
            <wp:simplePos x="0" y="0"/>
            <wp:positionH relativeFrom="margin">
              <wp:posOffset>-661332</wp:posOffset>
            </wp:positionH>
            <wp:positionV relativeFrom="paragraph">
              <wp:posOffset>-80712</wp:posOffset>
            </wp:positionV>
            <wp:extent cx="1361440" cy="1363345"/>
            <wp:effectExtent l="0" t="0" r="0" b="0"/>
            <wp:wrapSquare wrapText="bothSides"/>
            <wp:docPr id="175261066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610665" name="Picture 3"/>
                    <pic:cNvPicPr/>
                  </pic:nvPicPr>
                  <pic:blipFill rotWithShape="1">
                    <a:blip r:embed="rId8" cstate="print">
                      <a:extLst>
                        <a:ext uri="{28A0092B-C50C-407E-A947-70E740481C1C}">
                          <a14:useLocalDpi xmlns:a14="http://schemas.microsoft.com/office/drawing/2010/main" val="0"/>
                        </a:ext>
                      </a:extLst>
                    </a:blip>
                    <a:srcRect b="19863"/>
                    <a:stretch/>
                  </pic:blipFill>
                  <pic:spPr bwMode="auto">
                    <a:xfrm flipH="1">
                      <a:off x="0" y="0"/>
                      <a:ext cx="1361440" cy="13633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E14FD" w:rsidRPr="00A60E84">
        <w:rPr>
          <w:noProof/>
          <w14:ligatures w14:val="standardContextual"/>
        </w:rPr>
        <w:t>In response to</w:t>
      </w:r>
      <w:r w:rsidR="00EE14FD" w:rsidRPr="00A60E84">
        <w:t xml:space="preserve"> CU Strategic Planning achieving $1 billion in total awards for credit unions, Jon Jeffr</w:t>
      </w:r>
      <w:r w:rsidR="00730C8C">
        <w:t>eys</w:t>
      </w:r>
      <w:r w:rsidR="00EE14FD" w:rsidRPr="00A60E84">
        <w:t>, CEO of Callahan and Associates, said, “</w:t>
      </w:r>
      <w:r w:rsidRPr="00A60E84">
        <w:t>t</w:t>
      </w:r>
      <w:r w:rsidR="00EE14FD" w:rsidRPr="00A60E84">
        <w:t>he alliance between CU Strategic Planning and Callahan &amp; Associates was created to magnify our shared impact on credit unions and their communities. With results like these, the sky is the limit on where our teams can take the movement.”</w:t>
      </w:r>
    </w:p>
    <w:p w14:paraId="6E7472A1" w14:textId="6959198F" w:rsidR="00227C29" w:rsidRDefault="0019148D" w:rsidP="00227C29">
      <w:pPr>
        <w:spacing w:after="240" w:line="276" w:lineRule="auto"/>
        <w:rPr>
          <w:rFonts w:asciiTheme="minorHAnsi" w:hAnsiTheme="minorHAnsi"/>
        </w:rPr>
      </w:pPr>
      <w:r w:rsidRPr="00A60E84">
        <w:t xml:space="preserve">CU Strategic Planning is the leading </w:t>
      </w:r>
      <w:r w:rsidR="00562D78" w:rsidRPr="00A60E84">
        <w:t>facilitator</w:t>
      </w:r>
      <w:r w:rsidRPr="00A60E84">
        <w:t xml:space="preserve"> of </w:t>
      </w:r>
      <w:r w:rsidR="00562D78" w:rsidRPr="00A60E84">
        <w:t xml:space="preserve">credit union </w:t>
      </w:r>
      <w:r w:rsidRPr="00A60E84">
        <w:t>CDFI certification</w:t>
      </w:r>
      <w:r w:rsidR="004C2E26" w:rsidRPr="00A60E84">
        <w:t>, with 203 successful</w:t>
      </w:r>
      <w:r w:rsidRPr="00A60E84">
        <w:t xml:space="preserve"> certifications</w:t>
      </w:r>
      <w:r w:rsidR="000D79BE" w:rsidRPr="00A60E84">
        <w:t xml:space="preserve"> and more than $1 billion in financial awards</w:t>
      </w:r>
      <w:r w:rsidRPr="00A60E84">
        <w:t xml:space="preserve">. </w:t>
      </w:r>
      <w:r w:rsidR="00227C29" w:rsidRPr="004C2E26">
        <w:rPr>
          <w:rFonts w:asciiTheme="minorHAnsi" w:hAnsiTheme="minorHAnsi"/>
        </w:rPr>
        <w:t>Its FA Awards average</w:t>
      </w:r>
      <w:r w:rsidR="00227C29">
        <w:rPr>
          <w:rFonts w:asciiTheme="minorHAnsi" w:hAnsiTheme="minorHAnsi"/>
        </w:rPr>
        <w:t>d $133,000 high</w:t>
      </w:r>
      <w:r w:rsidR="00227C29" w:rsidRPr="00227C29">
        <w:rPr>
          <w:rFonts w:asciiTheme="minorHAnsi" w:hAnsiTheme="minorHAnsi"/>
        </w:rPr>
        <w:t>er than peer credit union grants,</w:t>
      </w:r>
      <w:r w:rsidR="00227C29" w:rsidRPr="004C2E26">
        <w:rPr>
          <w:rFonts w:asciiTheme="minorHAnsi" w:hAnsiTheme="minorHAnsi"/>
        </w:rPr>
        <w:t xml:space="preserve"> allowing maximum investment in the communities the CDFI credit unions serve.</w:t>
      </w:r>
    </w:p>
    <w:p w14:paraId="29E37BF9" w14:textId="045E7916" w:rsidR="0019148D" w:rsidRPr="00A60E84" w:rsidRDefault="0019148D" w:rsidP="004C2E26">
      <w:pPr>
        <w:spacing w:after="240" w:line="276" w:lineRule="auto"/>
      </w:pPr>
    </w:p>
    <w:p w14:paraId="125BDCE2" w14:textId="759A7177" w:rsidR="00DF063E" w:rsidRPr="00A60E84" w:rsidRDefault="00DF063E" w:rsidP="00DF063E">
      <w:pPr>
        <w:spacing w:after="240" w:line="276" w:lineRule="auto"/>
        <w:jc w:val="center"/>
        <w:rPr>
          <w:b/>
          <w:bCs/>
        </w:rPr>
      </w:pPr>
      <w:r w:rsidRPr="00A60E84">
        <w:rPr>
          <w:b/>
          <w:bCs/>
        </w:rPr>
        <w:t># # #</w:t>
      </w:r>
    </w:p>
    <w:p w14:paraId="1CAE78BB" w14:textId="77777777" w:rsidR="008D7A68" w:rsidRPr="00A60E84" w:rsidRDefault="00000000" w:rsidP="008D7A68">
      <w:pPr>
        <w:shd w:val="clear" w:color="auto" w:fill="FFFFFF"/>
        <w:spacing w:line="240" w:lineRule="auto"/>
        <w:textAlignment w:val="baseline"/>
        <w:rPr>
          <w:rFonts w:eastAsia="Times New Roman" w:cstheme="minorHAnsi"/>
          <w:b/>
          <w:bCs/>
          <w:bdr w:val="none" w:sz="0" w:space="0" w:color="auto" w:frame="1"/>
        </w:rPr>
      </w:pPr>
      <w:hyperlink r:id="rId9" w:history="1">
        <w:r w:rsidR="008D7A68" w:rsidRPr="00A60E84">
          <w:rPr>
            <w:rStyle w:val="Hyperlink"/>
            <w:rFonts w:eastAsia="Times New Roman" w:cstheme="minorHAnsi"/>
            <w:b/>
            <w:bCs/>
            <w:bdr w:val="none" w:sz="0" w:space="0" w:color="auto" w:frame="1"/>
          </w:rPr>
          <w:t>About CU Strategic Planning</w:t>
        </w:r>
      </w:hyperlink>
    </w:p>
    <w:p w14:paraId="6C5A4DE3" w14:textId="77777777" w:rsidR="008D7A68" w:rsidRPr="00A60E84" w:rsidRDefault="008D7A68" w:rsidP="008D7A68">
      <w:pPr>
        <w:shd w:val="clear" w:color="auto" w:fill="FFFFFF"/>
        <w:spacing w:line="240" w:lineRule="auto"/>
        <w:textAlignment w:val="baseline"/>
        <w:rPr>
          <w:rFonts w:eastAsia="Times New Roman" w:cstheme="minorHAnsi"/>
          <w:i/>
          <w:iCs/>
          <w:bdr w:val="none" w:sz="0" w:space="0" w:color="auto" w:frame="1"/>
        </w:rPr>
      </w:pPr>
    </w:p>
    <w:p w14:paraId="5F6AE0E5" w14:textId="02C6B626" w:rsidR="008D7A68" w:rsidRPr="00A60E84" w:rsidRDefault="008D7A68" w:rsidP="008D7A68">
      <w:pPr>
        <w:shd w:val="clear" w:color="auto" w:fill="FFFFFF"/>
        <w:spacing w:line="240" w:lineRule="auto"/>
        <w:textAlignment w:val="baseline"/>
        <w:rPr>
          <w:rFonts w:eastAsia="Times New Roman" w:cstheme="minorHAnsi"/>
          <w:i/>
          <w:iCs/>
          <w:bdr w:val="none" w:sz="0" w:space="0" w:color="auto" w:frame="1"/>
        </w:rPr>
      </w:pPr>
      <w:r w:rsidRPr="00A60E84">
        <w:rPr>
          <w:rFonts w:eastAsia="Times New Roman" w:cstheme="minorHAnsi"/>
          <w:i/>
          <w:iCs/>
          <w:bdr w:val="none" w:sz="0" w:space="0" w:color="auto" w:frame="1"/>
        </w:rPr>
        <w:t xml:space="preserve">Since 2008, </w:t>
      </w:r>
      <w:hyperlink r:id="rId10" w:history="1">
        <w:r w:rsidRPr="00A60E84">
          <w:rPr>
            <w:rStyle w:val="Hyperlink"/>
            <w:rFonts w:eastAsia="Times New Roman" w:cstheme="minorHAnsi"/>
            <w:i/>
            <w:iCs/>
            <w:bdr w:val="none" w:sz="0" w:space="0" w:color="auto" w:frame="1"/>
          </w:rPr>
          <w:t>CU Strategic Planning</w:t>
        </w:r>
      </w:hyperlink>
      <w:r w:rsidRPr="00A60E84">
        <w:rPr>
          <w:rFonts w:eastAsia="Times New Roman" w:cstheme="minorHAnsi"/>
          <w:i/>
          <w:iCs/>
          <w:bdr w:val="none" w:sz="0" w:space="0" w:color="auto" w:frame="1"/>
        </w:rPr>
        <w:t xml:space="preserve"> has provided business planning services for credit unions, focusing on community development. The Callahan Company is the No. 1 CDFI certification, grant-writing and compliance firm for credit unions in the country. Through grants, strategic and tactical planning, community summit facilitation and more, CU Strategic Planning achieves its mission to unlock opportunities for credit unions to change lives and their communities. CU Strategic Planning’s expert consulting includes securing and managing compliance for more than $1 billion in US Treasury CDFI grants and related award funding.</w:t>
      </w:r>
    </w:p>
    <w:p w14:paraId="5CC7C375" w14:textId="77777777" w:rsidR="00562D78" w:rsidRPr="00A60E84" w:rsidRDefault="00562D78" w:rsidP="004C2E26">
      <w:pPr>
        <w:spacing w:after="240" w:line="276" w:lineRule="auto"/>
      </w:pPr>
    </w:p>
    <w:p w14:paraId="2BCAE9CB" w14:textId="77777777" w:rsidR="005241D7" w:rsidRPr="00A60E84" w:rsidRDefault="005241D7" w:rsidP="004C2E26">
      <w:pPr>
        <w:spacing w:after="240" w:line="276" w:lineRule="auto"/>
      </w:pPr>
    </w:p>
    <w:sectPr w:rsidR="005241D7" w:rsidRPr="00A60E84" w:rsidSect="00DF063E">
      <w:headerReference w:type="default" r:id="rId11"/>
      <w:pgSz w:w="12240" w:h="15840"/>
      <w:pgMar w:top="2148" w:right="1440" w:bottom="1440" w:left="1440" w:header="631"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EBEB4F" w14:textId="77777777" w:rsidR="00446115" w:rsidRDefault="00446115" w:rsidP="00DF063E">
      <w:pPr>
        <w:spacing w:line="240" w:lineRule="auto"/>
      </w:pPr>
      <w:r>
        <w:separator/>
      </w:r>
    </w:p>
  </w:endnote>
  <w:endnote w:type="continuationSeparator" w:id="0">
    <w:p w14:paraId="39AB6826" w14:textId="77777777" w:rsidR="00446115" w:rsidRDefault="00446115" w:rsidP="00DF06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venir Next LT Pro">
    <w:altName w:val="Avenir Next LT Pro"/>
    <w:charset w:val="00"/>
    <w:family w:val="swiss"/>
    <w:pitch w:val="variable"/>
    <w:sig w:usb0="800000EF" w:usb1="5000204A" w:usb2="00000000" w:usb3="00000000" w:csb0="00000093" w:csb1="00000000"/>
  </w:font>
  <w:font w:name="DengXian Light">
    <w:charset w:val="86"/>
    <w:family w:val="auto"/>
    <w:pitch w:val="variable"/>
    <w:sig w:usb0="A00002BF" w:usb1="38CF7CFA" w:usb2="00000016" w:usb3="00000000" w:csb0="0004000F" w:csb1="00000000"/>
  </w:font>
  <w:font w:name="Times New Roman (Headings CS)">
    <w:altName w:val="Times New Roman"/>
    <w:charset w:val="00"/>
    <w:family w:val="roman"/>
    <w:pitch w:val="default"/>
  </w:font>
  <w:font w:name="Aptos Display">
    <w:charset w:val="00"/>
    <w:family w:val="swiss"/>
    <w:pitch w:val="variable"/>
    <w:sig w:usb0="20000287" w:usb1="00000003" w:usb2="00000000" w:usb3="00000000" w:csb0="0000019F" w:csb1="00000000"/>
  </w:font>
  <w:font w:name="Avenir Next LT Pro Demi">
    <w:charset w:val="4D"/>
    <w:family w:val="swiss"/>
    <w:pitch w:val="variable"/>
    <w:sig w:usb0="800000EF" w:usb1="5000204A" w:usb2="00000000" w:usb3="00000000" w:csb0="00000093"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7D8CCD" w14:textId="77777777" w:rsidR="00446115" w:rsidRDefault="00446115" w:rsidP="00DF063E">
      <w:pPr>
        <w:spacing w:line="240" w:lineRule="auto"/>
      </w:pPr>
      <w:r>
        <w:separator/>
      </w:r>
    </w:p>
  </w:footnote>
  <w:footnote w:type="continuationSeparator" w:id="0">
    <w:p w14:paraId="713493FE" w14:textId="77777777" w:rsidR="00446115" w:rsidRDefault="00446115" w:rsidP="00DF063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73DFE6" w14:textId="0DA8B7F6" w:rsidR="00DF063E" w:rsidRDefault="00DF063E" w:rsidP="00DF063E">
    <w:pPr>
      <w:pStyle w:val="Header"/>
      <w:jc w:val="center"/>
    </w:pPr>
    <w:r>
      <w:rPr>
        <w:noProof/>
        <w14:ligatures w14:val="standardContextual"/>
      </w:rPr>
      <w:drawing>
        <wp:inline distT="0" distB="0" distL="0" distR="0" wp14:anchorId="1CA62146" wp14:editId="064BA3E3">
          <wp:extent cx="3165231" cy="685800"/>
          <wp:effectExtent l="0" t="0" r="0" b="0"/>
          <wp:docPr id="1448188808" name="Picture 1" descr="A black and red sign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188808" name="Picture 1" descr="A black and red sign with blu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65231" cy="6858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4E14EB5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6CC33F71"/>
    <w:multiLevelType w:val="hybridMultilevel"/>
    <w:tmpl w:val="FF0E68D2"/>
    <w:lvl w:ilvl="0" w:tplc="AF96B3C4">
      <w:start w:val="1"/>
      <w:numFmt w:val="bullet"/>
      <w:pStyle w:val="ListBulletnospace"/>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702049414">
    <w:abstractNumId w:val="0"/>
  </w:num>
  <w:num w:numId="2" w16cid:durableId="9808907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48D"/>
    <w:rsid w:val="00060D2D"/>
    <w:rsid w:val="000678C1"/>
    <w:rsid w:val="00080576"/>
    <w:rsid w:val="000D79BE"/>
    <w:rsid w:val="00124394"/>
    <w:rsid w:val="00172545"/>
    <w:rsid w:val="0019148D"/>
    <w:rsid w:val="001B4B24"/>
    <w:rsid w:val="001F30C7"/>
    <w:rsid w:val="00227C29"/>
    <w:rsid w:val="002D1584"/>
    <w:rsid w:val="00333A8C"/>
    <w:rsid w:val="003664AE"/>
    <w:rsid w:val="003D28F6"/>
    <w:rsid w:val="004058FE"/>
    <w:rsid w:val="00446115"/>
    <w:rsid w:val="004C2E26"/>
    <w:rsid w:val="005241D7"/>
    <w:rsid w:val="005557AE"/>
    <w:rsid w:val="00562D78"/>
    <w:rsid w:val="00604DBB"/>
    <w:rsid w:val="00667BD8"/>
    <w:rsid w:val="006A4472"/>
    <w:rsid w:val="006C07BB"/>
    <w:rsid w:val="00730C8C"/>
    <w:rsid w:val="007375EF"/>
    <w:rsid w:val="007A15DB"/>
    <w:rsid w:val="007E44DB"/>
    <w:rsid w:val="00844F4E"/>
    <w:rsid w:val="008D4FA2"/>
    <w:rsid w:val="008D7A68"/>
    <w:rsid w:val="009370AF"/>
    <w:rsid w:val="009A6FA5"/>
    <w:rsid w:val="00A04A73"/>
    <w:rsid w:val="00A60E84"/>
    <w:rsid w:val="00B259BC"/>
    <w:rsid w:val="00B8750C"/>
    <w:rsid w:val="00BB018D"/>
    <w:rsid w:val="00BB0DE9"/>
    <w:rsid w:val="00CB194B"/>
    <w:rsid w:val="00CD022D"/>
    <w:rsid w:val="00DC406C"/>
    <w:rsid w:val="00DF063E"/>
    <w:rsid w:val="00E378C5"/>
    <w:rsid w:val="00EE14FD"/>
    <w:rsid w:val="00EF20FF"/>
    <w:rsid w:val="00F01005"/>
    <w:rsid w:val="00F34779"/>
    <w:rsid w:val="00F4191E"/>
    <w:rsid w:val="00FA511A"/>
    <w:rsid w:val="00FD17A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E4DAD"/>
  <w15:chartTrackingRefBased/>
  <w15:docId w15:val="{D5E3399B-32A9-5D4B-A648-7E6E925D7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148D"/>
    <w:pPr>
      <w:spacing w:line="264" w:lineRule="auto"/>
    </w:pPr>
    <w:rPr>
      <w:rFonts w:ascii="Avenir Next LT Pro" w:hAnsi="Avenir Next LT Pro"/>
      <w:kern w:val="0"/>
      <w:sz w:val="22"/>
      <w:szCs w:val="22"/>
      <w14:ligatures w14:val="none"/>
    </w:rPr>
  </w:style>
  <w:style w:type="paragraph" w:styleId="Heading1">
    <w:name w:val="heading 1"/>
    <w:basedOn w:val="Normal"/>
    <w:next w:val="Normal"/>
    <w:link w:val="Heading1Char"/>
    <w:autoRedefine/>
    <w:uiPriority w:val="9"/>
    <w:qFormat/>
    <w:rsid w:val="00060D2D"/>
    <w:pPr>
      <w:keepNext/>
      <w:keepLines/>
      <w:pBdr>
        <w:bottom w:val="single" w:sz="18" w:space="4" w:color="FCCA76"/>
      </w:pBdr>
      <w:spacing w:before="240" w:after="240"/>
      <w:outlineLvl w:val="0"/>
    </w:pPr>
    <w:rPr>
      <w:rFonts w:eastAsiaTheme="majorEastAsia" w:cs="Times New Roman (Headings CS)"/>
      <w:bCs/>
      <w:caps/>
      <w:color w:val="0B386B"/>
      <w:sz w:val="52"/>
      <w:szCs w:val="32"/>
    </w:rPr>
  </w:style>
  <w:style w:type="paragraph" w:styleId="Heading2">
    <w:name w:val="heading 2"/>
    <w:basedOn w:val="Normal"/>
    <w:next w:val="Normal"/>
    <w:link w:val="Heading2Char"/>
    <w:uiPriority w:val="9"/>
    <w:semiHidden/>
    <w:unhideWhenUsed/>
    <w:qFormat/>
    <w:rsid w:val="001914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148D"/>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148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19148D"/>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19148D"/>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9148D"/>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9148D"/>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9148D"/>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0D2D"/>
    <w:rPr>
      <w:rFonts w:ascii="Avenir Next LT Pro" w:eastAsiaTheme="majorEastAsia" w:hAnsi="Avenir Next LT Pro" w:cs="Times New Roman (Headings CS)"/>
      <w:bCs/>
      <w:caps/>
      <w:color w:val="0B386B"/>
      <w:sz w:val="52"/>
      <w:szCs w:val="32"/>
    </w:rPr>
  </w:style>
  <w:style w:type="paragraph" w:customStyle="1" w:styleId="ListBulletnospace">
    <w:name w:val="List Bullet no space"/>
    <w:basedOn w:val="ListBullet"/>
    <w:autoRedefine/>
    <w:qFormat/>
    <w:rsid w:val="00060D2D"/>
    <w:pPr>
      <w:numPr>
        <w:numId w:val="2"/>
      </w:numPr>
      <w:tabs>
        <w:tab w:val="num" w:pos="360"/>
      </w:tabs>
      <w:spacing w:after="120"/>
      <w:ind w:left="360"/>
      <w:contextualSpacing w:val="0"/>
    </w:pPr>
  </w:style>
  <w:style w:type="paragraph" w:styleId="ListBullet">
    <w:name w:val="List Bullet"/>
    <w:basedOn w:val="Normal"/>
    <w:uiPriority w:val="99"/>
    <w:semiHidden/>
    <w:unhideWhenUsed/>
    <w:rsid w:val="00060D2D"/>
    <w:pPr>
      <w:numPr>
        <w:numId w:val="1"/>
      </w:numPr>
      <w:contextualSpacing/>
    </w:pPr>
  </w:style>
  <w:style w:type="table" w:customStyle="1" w:styleId="quarterlyreporttablestyle">
    <w:name w:val="quarterly report table style"/>
    <w:basedOn w:val="TableNormal"/>
    <w:uiPriority w:val="99"/>
    <w:rsid w:val="009370AF"/>
    <w:rPr>
      <w:rFonts w:ascii="Avenir Next LT Pro" w:hAnsi="Avenir Next LT Pro"/>
      <w:sz w:val="22"/>
      <w:szCs w:val="22"/>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ascii="Avenir Next LT Pro Demi" w:hAnsi="Avenir Next LT Pro Demi"/>
        <w:b/>
        <w:i w:val="0"/>
        <w:color w:val="FFFFFF" w:themeColor="background1"/>
        <w:sz w:val="22"/>
      </w:rPr>
      <w:tblPr/>
      <w:tcPr>
        <w:shd w:val="clear" w:color="auto" w:fill="00396F"/>
      </w:tcPr>
    </w:tblStylePr>
    <w:tblStylePr w:type="band1Horz">
      <w:tblPr/>
      <w:tcPr>
        <w:shd w:val="clear" w:color="auto" w:fill="FEE4BA"/>
        <w:vAlign w:val="center"/>
      </w:tcPr>
    </w:tblStylePr>
  </w:style>
  <w:style w:type="character" w:customStyle="1" w:styleId="Heading2Char">
    <w:name w:val="Heading 2 Char"/>
    <w:basedOn w:val="DefaultParagraphFont"/>
    <w:link w:val="Heading2"/>
    <w:uiPriority w:val="9"/>
    <w:semiHidden/>
    <w:rsid w:val="0019148D"/>
    <w:rPr>
      <w:rFonts w:asciiTheme="majorHAnsi" w:eastAsiaTheme="majorEastAsia" w:hAnsiTheme="majorHAnsi" w:cstheme="majorBidi"/>
      <w:color w:val="0F4761" w:themeColor="accent1" w:themeShade="BF"/>
      <w:kern w:val="0"/>
      <w:sz w:val="32"/>
      <w:szCs w:val="32"/>
      <w14:ligatures w14:val="none"/>
    </w:rPr>
  </w:style>
  <w:style w:type="character" w:customStyle="1" w:styleId="Heading3Char">
    <w:name w:val="Heading 3 Char"/>
    <w:basedOn w:val="DefaultParagraphFont"/>
    <w:link w:val="Heading3"/>
    <w:uiPriority w:val="9"/>
    <w:semiHidden/>
    <w:rsid w:val="0019148D"/>
    <w:rPr>
      <w:rFonts w:eastAsiaTheme="majorEastAsia" w:cstheme="majorBidi"/>
      <w:color w:val="0F4761" w:themeColor="accent1" w:themeShade="BF"/>
      <w:kern w:val="0"/>
      <w:sz w:val="28"/>
      <w:szCs w:val="28"/>
      <w14:ligatures w14:val="none"/>
    </w:rPr>
  </w:style>
  <w:style w:type="character" w:customStyle="1" w:styleId="Heading4Char">
    <w:name w:val="Heading 4 Char"/>
    <w:basedOn w:val="DefaultParagraphFont"/>
    <w:link w:val="Heading4"/>
    <w:uiPriority w:val="9"/>
    <w:semiHidden/>
    <w:rsid w:val="0019148D"/>
    <w:rPr>
      <w:rFonts w:eastAsiaTheme="majorEastAsia" w:cstheme="majorBidi"/>
      <w:i/>
      <w:iCs/>
      <w:color w:val="0F4761" w:themeColor="accent1" w:themeShade="BF"/>
      <w:kern w:val="0"/>
      <w:sz w:val="22"/>
      <w:szCs w:val="22"/>
      <w14:ligatures w14:val="none"/>
    </w:rPr>
  </w:style>
  <w:style w:type="character" w:customStyle="1" w:styleId="Heading5Char">
    <w:name w:val="Heading 5 Char"/>
    <w:basedOn w:val="DefaultParagraphFont"/>
    <w:link w:val="Heading5"/>
    <w:uiPriority w:val="9"/>
    <w:semiHidden/>
    <w:rsid w:val="0019148D"/>
    <w:rPr>
      <w:rFonts w:eastAsiaTheme="majorEastAsia" w:cstheme="majorBidi"/>
      <w:color w:val="0F4761" w:themeColor="accent1" w:themeShade="BF"/>
      <w:kern w:val="0"/>
      <w:sz w:val="22"/>
      <w:szCs w:val="22"/>
      <w14:ligatures w14:val="none"/>
    </w:rPr>
  </w:style>
  <w:style w:type="character" w:customStyle="1" w:styleId="Heading6Char">
    <w:name w:val="Heading 6 Char"/>
    <w:basedOn w:val="DefaultParagraphFont"/>
    <w:link w:val="Heading6"/>
    <w:uiPriority w:val="9"/>
    <w:semiHidden/>
    <w:rsid w:val="0019148D"/>
    <w:rPr>
      <w:rFonts w:eastAsiaTheme="majorEastAsia" w:cstheme="majorBidi"/>
      <w:i/>
      <w:iCs/>
      <w:color w:val="595959" w:themeColor="text1" w:themeTint="A6"/>
      <w:kern w:val="0"/>
      <w:sz w:val="22"/>
      <w:szCs w:val="22"/>
      <w14:ligatures w14:val="none"/>
    </w:rPr>
  </w:style>
  <w:style w:type="character" w:customStyle="1" w:styleId="Heading7Char">
    <w:name w:val="Heading 7 Char"/>
    <w:basedOn w:val="DefaultParagraphFont"/>
    <w:link w:val="Heading7"/>
    <w:uiPriority w:val="9"/>
    <w:semiHidden/>
    <w:rsid w:val="0019148D"/>
    <w:rPr>
      <w:rFonts w:eastAsiaTheme="majorEastAsia" w:cstheme="majorBidi"/>
      <w:color w:val="595959" w:themeColor="text1" w:themeTint="A6"/>
      <w:kern w:val="0"/>
      <w:sz w:val="22"/>
      <w:szCs w:val="22"/>
      <w14:ligatures w14:val="none"/>
    </w:rPr>
  </w:style>
  <w:style w:type="character" w:customStyle="1" w:styleId="Heading8Char">
    <w:name w:val="Heading 8 Char"/>
    <w:basedOn w:val="DefaultParagraphFont"/>
    <w:link w:val="Heading8"/>
    <w:uiPriority w:val="9"/>
    <w:semiHidden/>
    <w:rsid w:val="0019148D"/>
    <w:rPr>
      <w:rFonts w:eastAsiaTheme="majorEastAsia" w:cstheme="majorBidi"/>
      <w:i/>
      <w:iCs/>
      <w:color w:val="272727" w:themeColor="text1" w:themeTint="D8"/>
      <w:kern w:val="0"/>
      <w:sz w:val="22"/>
      <w:szCs w:val="22"/>
      <w14:ligatures w14:val="none"/>
    </w:rPr>
  </w:style>
  <w:style w:type="character" w:customStyle="1" w:styleId="Heading9Char">
    <w:name w:val="Heading 9 Char"/>
    <w:basedOn w:val="DefaultParagraphFont"/>
    <w:link w:val="Heading9"/>
    <w:uiPriority w:val="9"/>
    <w:semiHidden/>
    <w:rsid w:val="0019148D"/>
    <w:rPr>
      <w:rFonts w:eastAsiaTheme="majorEastAsia" w:cstheme="majorBidi"/>
      <w:color w:val="272727" w:themeColor="text1" w:themeTint="D8"/>
      <w:kern w:val="0"/>
      <w:sz w:val="22"/>
      <w:szCs w:val="22"/>
      <w14:ligatures w14:val="none"/>
    </w:rPr>
  </w:style>
  <w:style w:type="paragraph" w:styleId="Title">
    <w:name w:val="Title"/>
    <w:basedOn w:val="Normal"/>
    <w:next w:val="Normal"/>
    <w:link w:val="TitleChar"/>
    <w:uiPriority w:val="10"/>
    <w:qFormat/>
    <w:rsid w:val="001914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148D"/>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19148D"/>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148D"/>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19148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9148D"/>
    <w:rPr>
      <w:rFonts w:ascii="Avenir Next LT Pro" w:hAnsi="Avenir Next LT Pro"/>
      <w:i/>
      <w:iCs/>
      <w:color w:val="404040" w:themeColor="text1" w:themeTint="BF"/>
      <w:kern w:val="0"/>
      <w:sz w:val="22"/>
      <w:szCs w:val="22"/>
      <w14:ligatures w14:val="none"/>
    </w:rPr>
  </w:style>
  <w:style w:type="paragraph" w:styleId="ListParagraph">
    <w:name w:val="List Paragraph"/>
    <w:basedOn w:val="Normal"/>
    <w:uiPriority w:val="34"/>
    <w:qFormat/>
    <w:rsid w:val="0019148D"/>
    <w:pPr>
      <w:ind w:left="720"/>
      <w:contextualSpacing/>
    </w:pPr>
  </w:style>
  <w:style w:type="character" w:styleId="IntenseEmphasis">
    <w:name w:val="Intense Emphasis"/>
    <w:basedOn w:val="DefaultParagraphFont"/>
    <w:uiPriority w:val="21"/>
    <w:qFormat/>
    <w:rsid w:val="0019148D"/>
    <w:rPr>
      <w:i/>
      <w:iCs/>
      <w:color w:val="0F4761" w:themeColor="accent1" w:themeShade="BF"/>
    </w:rPr>
  </w:style>
  <w:style w:type="paragraph" w:styleId="IntenseQuote">
    <w:name w:val="Intense Quote"/>
    <w:basedOn w:val="Normal"/>
    <w:next w:val="Normal"/>
    <w:link w:val="IntenseQuoteChar"/>
    <w:uiPriority w:val="30"/>
    <w:qFormat/>
    <w:rsid w:val="001914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148D"/>
    <w:rPr>
      <w:rFonts w:ascii="Avenir Next LT Pro" w:hAnsi="Avenir Next LT Pro"/>
      <w:i/>
      <w:iCs/>
      <w:color w:val="0F4761" w:themeColor="accent1" w:themeShade="BF"/>
      <w:kern w:val="0"/>
      <w:sz w:val="22"/>
      <w:szCs w:val="22"/>
      <w14:ligatures w14:val="none"/>
    </w:rPr>
  </w:style>
  <w:style w:type="character" w:styleId="IntenseReference">
    <w:name w:val="Intense Reference"/>
    <w:basedOn w:val="DefaultParagraphFont"/>
    <w:uiPriority w:val="32"/>
    <w:qFormat/>
    <w:rsid w:val="0019148D"/>
    <w:rPr>
      <w:b/>
      <w:bCs/>
      <w:smallCaps/>
      <w:color w:val="0F4761" w:themeColor="accent1" w:themeShade="BF"/>
      <w:spacing w:val="5"/>
    </w:rPr>
  </w:style>
  <w:style w:type="character" w:styleId="CommentReference">
    <w:name w:val="annotation reference"/>
    <w:basedOn w:val="DefaultParagraphFont"/>
    <w:uiPriority w:val="99"/>
    <w:semiHidden/>
    <w:unhideWhenUsed/>
    <w:rsid w:val="008D4FA2"/>
    <w:rPr>
      <w:sz w:val="16"/>
      <w:szCs w:val="16"/>
    </w:rPr>
  </w:style>
  <w:style w:type="paragraph" w:styleId="CommentText">
    <w:name w:val="annotation text"/>
    <w:basedOn w:val="Normal"/>
    <w:link w:val="CommentTextChar"/>
    <w:uiPriority w:val="99"/>
    <w:semiHidden/>
    <w:unhideWhenUsed/>
    <w:rsid w:val="008D4FA2"/>
    <w:pPr>
      <w:spacing w:line="240" w:lineRule="auto"/>
    </w:pPr>
    <w:rPr>
      <w:sz w:val="20"/>
      <w:szCs w:val="20"/>
    </w:rPr>
  </w:style>
  <w:style w:type="character" w:customStyle="1" w:styleId="CommentTextChar">
    <w:name w:val="Comment Text Char"/>
    <w:basedOn w:val="DefaultParagraphFont"/>
    <w:link w:val="CommentText"/>
    <w:uiPriority w:val="99"/>
    <w:semiHidden/>
    <w:rsid w:val="008D4FA2"/>
    <w:rPr>
      <w:rFonts w:ascii="Avenir Next LT Pro" w:hAnsi="Avenir Next LT Pro"/>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8D4FA2"/>
    <w:rPr>
      <w:b/>
      <w:bCs/>
    </w:rPr>
  </w:style>
  <w:style w:type="character" w:customStyle="1" w:styleId="CommentSubjectChar">
    <w:name w:val="Comment Subject Char"/>
    <w:basedOn w:val="CommentTextChar"/>
    <w:link w:val="CommentSubject"/>
    <w:uiPriority w:val="99"/>
    <w:semiHidden/>
    <w:rsid w:val="008D4FA2"/>
    <w:rPr>
      <w:rFonts w:ascii="Avenir Next LT Pro" w:hAnsi="Avenir Next LT Pro"/>
      <w:b/>
      <w:bCs/>
      <w:kern w:val="0"/>
      <w:sz w:val="20"/>
      <w:szCs w:val="20"/>
      <w14:ligatures w14:val="none"/>
    </w:rPr>
  </w:style>
  <w:style w:type="paragraph" w:styleId="Header">
    <w:name w:val="header"/>
    <w:basedOn w:val="Normal"/>
    <w:link w:val="HeaderChar"/>
    <w:uiPriority w:val="99"/>
    <w:unhideWhenUsed/>
    <w:rsid w:val="00DF063E"/>
    <w:pPr>
      <w:tabs>
        <w:tab w:val="center" w:pos="4680"/>
        <w:tab w:val="right" w:pos="9360"/>
      </w:tabs>
      <w:spacing w:line="240" w:lineRule="auto"/>
    </w:pPr>
  </w:style>
  <w:style w:type="character" w:customStyle="1" w:styleId="HeaderChar">
    <w:name w:val="Header Char"/>
    <w:basedOn w:val="DefaultParagraphFont"/>
    <w:link w:val="Header"/>
    <w:uiPriority w:val="99"/>
    <w:rsid w:val="00DF063E"/>
    <w:rPr>
      <w:rFonts w:ascii="Avenir Next LT Pro" w:hAnsi="Avenir Next LT Pro"/>
      <w:kern w:val="0"/>
      <w:sz w:val="22"/>
      <w:szCs w:val="22"/>
      <w14:ligatures w14:val="none"/>
    </w:rPr>
  </w:style>
  <w:style w:type="paragraph" w:styleId="Footer">
    <w:name w:val="footer"/>
    <w:basedOn w:val="Normal"/>
    <w:link w:val="FooterChar"/>
    <w:uiPriority w:val="99"/>
    <w:unhideWhenUsed/>
    <w:rsid w:val="00DF063E"/>
    <w:pPr>
      <w:tabs>
        <w:tab w:val="center" w:pos="4680"/>
        <w:tab w:val="right" w:pos="9360"/>
      </w:tabs>
      <w:spacing w:line="240" w:lineRule="auto"/>
    </w:pPr>
  </w:style>
  <w:style w:type="character" w:customStyle="1" w:styleId="FooterChar">
    <w:name w:val="Footer Char"/>
    <w:basedOn w:val="DefaultParagraphFont"/>
    <w:link w:val="Footer"/>
    <w:uiPriority w:val="99"/>
    <w:rsid w:val="00DF063E"/>
    <w:rPr>
      <w:rFonts w:ascii="Avenir Next LT Pro" w:hAnsi="Avenir Next LT Pro"/>
      <w:kern w:val="0"/>
      <w:sz w:val="22"/>
      <w:szCs w:val="22"/>
      <w14:ligatures w14:val="none"/>
    </w:rPr>
  </w:style>
  <w:style w:type="character" w:styleId="Hyperlink">
    <w:name w:val="Hyperlink"/>
    <w:basedOn w:val="DefaultParagraphFont"/>
    <w:uiPriority w:val="99"/>
    <w:unhideWhenUsed/>
    <w:rsid w:val="008D7A68"/>
    <w:rPr>
      <w:color w:val="467886" w:themeColor="hyperlink"/>
      <w:u w:val="single"/>
    </w:rPr>
  </w:style>
  <w:style w:type="character" w:styleId="FollowedHyperlink">
    <w:name w:val="FollowedHyperlink"/>
    <w:basedOn w:val="DefaultParagraphFont"/>
    <w:uiPriority w:val="99"/>
    <w:semiHidden/>
    <w:unhideWhenUsed/>
    <w:rsid w:val="005241D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75649134">
      <w:bodyDiv w:val="1"/>
      <w:marLeft w:val="0"/>
      <w:marRight w:val="0"/>
      <w:marTop w:val="0"/>
      <w:marBottom w:val="0"/>
      <w:divBdr>
        <w:top w:val="none" w:sz="0" w:space="0" w:color="auto"/>
        <w:left w:val="none" w:sz="0" w:space="0" w:color="auto"/>
        <w:bottom w:val="none" w:sz="0" w:space="0" w:color="auto"/>
        <w:right w:val="none" w:sz="0" w:space="0" w:color="auto"/>
      </w:divBdr>
      <w:divsChild>
        <w:div w:id="339964768">
          <w:marLeft w:val="0"/>
          <w:marRight w:val="0"/>
          <w:marTop w:val="0"/>
          <w:marBottom w:val="0"/>
          <w:divBdr>
            <w:top w:val="none" w:sz="0" w:space="0" w:color="auto"/>
            <w:left w:val="none" w:sz="0" w:space="0" w:color="auto"/>
            <w:bottom w:val="none" w:sz="0" w:space="0" w:color="auto"/>
            <w:right w:val="none" w:sz="0" w:space="0" w:color="auto"/>
          </w:divBdr>
        </w:div>
        <w:div w:id="1640526853">
          <w:marLeft w:val="0"/>
          <w:marRight w:val="0"/>
          <w:marTop w:val="0"/>
          <w:marBottom w:val="0"/>
          <w:divBdr>
            <w:top w:val="none" w:sz="0" w:space="0" w:color="auto"/>
            <w:left w:val="none" w:sz="0" w:space="0" w:color="auto"/>
            <w:bottom w:val="none" w:sz="0" w:space="0" w:color="auto"/>
            <w:right w:val="none" w:sz="0" w:space="0" w:color="auto"/>
          </w:divBdr>
        </w:div>
        <w:div w:id="2110199342">
          <w:marLeft w:val="0"/>
          <w:marRight w:val="0"/>
          <w:marTop w:val="0"/>
          <w:marBottom w:val="0"/>
          <w:divBdr>
            <w:top w:val="none" w:sz="0" w:space="0" w:color="auto"/>
            <w:left w:val="none" w:sz="0" w:space="0" w:color="auto"/>
            <w:bottom w:val="none" w:sz="0" w:space="0" w:color="auto"/>
            <w:right w:val="none" w:sz="0" w:space="0" w:color="auto"/>
          </w:divBdr>
        </w:div>
        <w:div w:id="2057463123">
          <w:marLeft w:val="0"/>
          <w:marRight w:val="0"/>
          <w:marTop w:val="0"/>
          <w:marBottom w:val="0"/>
          <w:divBdr>
            <w:top w:val="none" w:sz="0" w:space="0" w:color="auto"/>
            <w:left w:val="none" w:sz="0" w:space="0" w:color="auto"/>
            <w:bottom w:val="none" w:sz="0" w:space="0" w:color="auto"/>
            <w:right w:val="none" w:sz="0" w:space="0" w:color="auto"/>
          </w:divBdr>
        </w:div>
        <w:div w:id="1113981250">
          <w:marLeft w:val="0"/>
          <w:marRight w:val="0"/>
          <w:marTop w:val="0"/>
          <w:marBottom w:val="0"/>
          <w:divBdr>
            <w:top w:val="none" w:sz="0" w:space="0" w:color="auto"/>
            <w:left w:val="none" w:sz="0" w:space="0" w:color="auto"/>
            <w:bottom w:val="none" w:sz="0" w:space="0" w:color="auto"/>
            <w:right w:val="none" w:sz="0" w:space="0" w:color="auto"/>
          </w:divBdr>
        </w:div>
        <w:div w:id="1288312567">
          <w:marLeft w:val="0"/>
          <w:marRight w:val="0"/>
          <w:marTop w:val="0"/>
          <w:marBottom w:val="0"/>
          <w:divBdr>
            <w:top w:val="none" w:sz="0" w:space="0" w:color="auto"/>
            <w:left w:val="none" w:sz="0" w:space="0" w:color="auto"/>
            <w:bottom w:val="none" w:sz="0" w:space="0" w:color="auto"/>
            <w:right w:val="none" w:sz="0" w:space="0" w:color="auto"/>
          </w:divBdr>
        </w:div>
        <w:div w:id="17584306">
          <w:marLeft w:val="0"/>
          <w:marRight w:val="0"/>
          <w:marTop w:val="0"/>
          <w:marBottom w:val="0"/>
          <w:divBdr>
            <w:top w:val="none" w:sz="0" w:space="0" w:color="auto"/>
            <w:left w:val="none" w:sz="0" w:space="0" w:color="auto"/>
            <w:bottom w:val="none" w:sz="0" w:space="0" w:color="auto"/>
            <w:right w:val="none" w:sz="0" w:space="0" w:color="auto"/>
          </w:divBdr>
        </w:div>
        <w:div w:id="1472820696">
          <w:marLeft w:val="0"/>
          <w:marRight w:val="0"/>
          <w:marTop w:val="0"/>
          <w:marBottom w:val="0"/>
          <w:divBdr>
            <w:top w:val="none" w:sz="0" w:space="0" w:color="auto"/>
            <w:left w:val="none" w:sz="0" w:space="0" w:color="auto"/>
            <w:bottom w:val="none" w:sz="0" w:space="0" w:color="auto"/>
            <w:right w:val="none" w:sz="0" w:space="0" w:color="auto"/>
          </w:divBdr>
        </w:div>
        <w:div w:id="62678755">
          <w:marLeft w:val="0"/>
          <w:marRight w:val="0"/>
          <w:marTop w:val="0"/>
          <w:marBottom w:val="0"/>
          <w:divBdr>
            <w:top w:val="none" w:sz="0" w:space="0" w:color="auto"/>
            <w:left w:val="none" w:sz="0" w:space="0" w:color="auto"/>
            <w:bottom w:val="none" w:sz="0" w:space="0" w:color="auto"/>
            <w:right w:val="none" w:sz="0" w:space="0" w:color="auto"/>
          </w:divBdr>
        </w:div>
        <w:div w:id="670985417">
          <w:marLeft w:val="0"/>
          <w:marRight w:val="0"/>
          <w:marTop w:val="0"/>
          <w:marBottom w:val="0"/>
          <w:divBdr>
            <w:top w:val="none" w:sz="0" w:space="0" w:color="auto"/>
            <w:left w:val="none" w:sz="0" w:space="0" w:color="auto"/>
            <w:bottom w:val="none" w:sz="0" w:space="0" w:color="auto"/>
            <w:right w:val="none" w:sz="0" w:space="0" w:color="auto"/>
          </w:divBdr>
        </w:div>
        <w:div w:id="177473107">
          <w:marLeft w:val="0"/>
          <w:marRight w:val="0"/>
          <w:marTop w:val="0"/>
          <w:marBottom w:val="0"/>
          <w:divBdr>
            <w:top w:val="none" w:sz="0" w:space="0" w:color="auto"/>
            <w:left w:val="none" w:sz="0" w:space="0" w:color="auto"/>
            <w:bottom w:val="none" w:sz="0" w:space="0" w:color="auto"/>
            <w:right w:val="none" w:sz="0" w:space="0" w:color="auto"/>
          </w:divBdr>
        </w:div>
      </w:divsChild>
    </w:div>
    <w:div w:id="1301761963">
      <w:bodyDiv w:val="1"/>
      <w:marLeft w:val="0"/>
      <w:marRight w:val="0"/>
      <w:marTop w:val="0"/>
      <w:marBottom w:val="0"/>
      <w:divBdr>
        <w:top w:val="none" w:sz="0" w:space="0" w:color="auto"/>
        <w:left w:val="none" w:sz="0" w:space="0" w:color="auto"/>
        <w:bottom w:val="none" w:sz="0" w:space="0" w:color="auto"/>
        <w:right w:val="none" w:sz="0" w:space="0" w:color="auto"/>
      </w:divBdr>
      <w:divsChild>
        <w:div w:id="1434856371">
          <w:marLeft w:val="0"/>
          <w:marRight w:val="0"/>
          <w:marTop w:val="0"/>
          <w:marBottom w:val="0"/>
          <w:divBdr>
            <w:top w:val="none" w:sz="0" w:space="0" w:color="auto"/>
            <w:left w:val="none" w:sz="0" w:space="0" w:color="auto"/>
            <w:bottom w:val="none" w:sz="0" w:space="0" w:color="auto"/>
            <w:right w:val="none" w:sz="0" w:space="0" w:color="auto"/>
          </w:divBdr>
        </w:div>
        <w:div w:id="101583291">
          <w:marLeft w:val="0"/>
          <w:marRight w:val="0"/>
          <w:marTop w:val="0"/>
          <w:marBottom w:val="0"/>
          <w:divBdr>
            <w:top w:val="none" w:sz="0" w:space="0" w:color="auto"/>
            <w:left w:val="none" w:sz="0" w:space="0" w:color="auto"/>
            <w:bottom w:val="none" w:sz="0" w:space="0" w:color="auto"/>
            <w:right w:val="none" w:sz="0" w:space="0" w:color="auto"/>
          </w:divBdr>
        </w:div>
        <w:div w:id="1499274718">
          <w:marLeft w:val="0"/>
          <w:marRight w:val="0"/>
          <w:marTop w:val="0"/>
          <w:marBottom w:val="0"/>
          <w:divBdr>
            <w:top w:val="none" w:sz="0" w:space="0" w:color="auto"/>
            <w:left w:val="none" w:sz="0" w:space="0" w:color="auto"/>
            <w:bottom w:val="none" w:sz="0" w:space="0" w:color="auto"/>
            <w:right w:val="none" w:sz="0" w:space="0" w:color="auto"/>
          </w:divBdr>
        </w:div>
        <w:div w:id="1603951581">
          <w:marLeft w:val="0"/>
          <w:marRight w:val="0"/>
          <w:marTop w:val="0"/>
          <w:marBottom w:val="0"/>
          <w:divBdr>
            <w:top w:val="none" w:sz="0" w:space="0" w:color="auto"/>
            <w:left w:val="none" w:sz="0" w:space="0" w:color="auto"/>
            <w:bottom w:val="none" w:sz="0" w:space="0" w:color="auto"/>
            <w:right w:val="none" w:sz="0" w:space="0" w:color="auto"/>
          </w:divBdr>
        </w:div>
        <w:div w:id="1581865261">
          <w:marLeft w:val="0"/>
          <w:marRight w:val="0"/>
          <w:marTop w:val="0"/>
          <w:marBottom w:val="0"/>
          <w:divBdr>
            <w:top w:val="none" w:sz="0" w:space="0" w:color="auto"/>
            <w:left w:val="none" w:sz="0" w:space="0" w:color="auto"/>
            <w:bottom w:val="none" w:sz="0" w:space="0" w:color="auto"/>
            <w:right w:val="none" w:sz="0" w:space="0" w:color="auto"/>
          </w:divBdr>
        </w:div>
        <w:div w:id="915669943">
          <w:marLeft w:val="0"/>
          <w:marRight w:val="0"/>
          <w:marTop w:val="0"/>
          <w:marBottom w:val="0"/>
          <w:divBdr>
            <w:top w:val="none" w:sz="0" w:space="0" w:color="auto"/>
            <w:left w:val="none" w:sz="0" w:space="0" w:color="auto"/>
            <w:bottom w:val="none" w:sz="0" w:space="0" w:color="auto"/>
            <w:right w:val="none" w:sz="0" w:space="0" w:color="auto"/>
          </w:divBdr>
        </w:div>
        <w:div w:id="240989698">
          <w:marLeft w:val="0"/>
          <w:marRight w:val="0"/>
          <w:marTop w:val="0"/>
          <w:marBottom w:val="0"/>
          <w:divBdr>
            <w:top w:val="none" w:sz="0" w:space="0" w:color="auto"/>
            <w:left w:val="none" w:sz="0" w:space="0" w:color="auto"/>
            <w:bottom w:val="none" w:sz="0" w:space="0" w:color="auto"/>
            <w:right w:val="none" w:sz="0" w:space="0" w:color="auto"/>
          </w:divBdr>
        </w:div>
        <w:div w:id="2118795768">
          <w:marLeft w:val="0"/>
          <w:marRight w:val="0"/>
          <w:marTop w:val="0"/>
          <w:marBottom w:val="0"/>
          <w:divBdr>
            <w:top w:val="none" w:sz="0" w:space="0" w:color="auto"/>
            <w:left w:val="none" w:sz="0" w:space="0" w:color="auto"/>
            <w:bottom w:val="none" w:sz="0" w:space="0" w:color="auto"/>
            <w:right w:val="none" w:sz="0" w:space="0" w:color="auto"/>
          </w:divBdr>
        </w:div>
        <w:div w:id="1656182813">
          <w:marLeft w:val="0"/>
          <w:marRight w:val="0"/>
          <w:marTop w:val="0"/>
          <w:marBottom w:val="0"/>
          <w:divBdr>
            <w:top w:val="none" w:sz="0" w:space="0" w:color="auto"/>
            <w:left w:val="none" w:sz="0" w:space="0" w:color="auto"/>
            <w:bottom w:val="none" w:sz="0" w:space="0" w:color="auto"/>
            <w:right w:val="none" w:sz="0" w:space="0" w:color="auto"/>
          </w:divBdr>
        </w:div>
        <w:div w:id="1748192490">
          <w:marLeft w:val="0"/>
          <w:marRight w:val="0"/>
          <w:marTop w:val="0"/>
          <w:marBottom w:val="0"/>
          <w:divBdr>
            <w:top w:val="none" w:sz="0" w:space="0" w:color="auto"/>
            <w:left w:val="none" w:sz="0" w:space="0" w:color="auto"/>
            <w:bottom w:val="none" w:sz="0" w:space="0" w:color="auto"/>
            <w:right w:val="none" w:sz="0" w:space="0" w:color="auto"/>
          </w:divBdr>
        </w:div>
        <w:div w:id="14864376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custrategicplanning.com/" TargetMode="External"/><Relationship Id="rId4" Type="http://schemas.openxmlformats.org/officeDocument/2006/relationships/webSettings" Target="webSettings.xml"/><Relationship Id="rId9" Type="http://schemas.openxmlformats.org/officeDocument/2006/relationships/hyperlink" Target="https://www.custrategicplanning.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505</Words>
  <Characters>2881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Henry</dc:creator>
  <cp:keywords/>
  <dc:description/>
  <cp:lastModifiedBy>Seth Shibelski</cp:lastModifiedBy>
  <cp:revision>2</cp:revision>
  <dcterms:created xsi:type="dcterms:W3CDTF">2024-09-27T15:00:00Z</dcterms:created>
  <dcterms:modified xsi:type="dcterms:W3CDTF">2024-09-27T15:00:00Z</dcterms:modified>
</cp:coreProperties>
</file>