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F78A64" w14:textId="77777777" w:rsidR="00916C9E" w:rsidRDefault="0064418E">
      <w:pPr>
        <w:spacing w:before="240" w:after="240"/>
        <w:rPr>
          <w:i/>
        </w:rPr>
      </w:pPr>
      <w:r>
        <w:rPr>
          <w:i/>
          <w:noProof/>
        </w:rPr>
        <w:drawing>
          <wp:inline distT="114300" distB="114300" distL="114300" distR="114300" wp14:anchorId="16E5F1EE" wp14:editId="0E7EF44E">
            <wp:extent cx="2471738" cy="629818"/>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2471738" cy="629818"/>
                    </a:xfrm>
                    <a:prstGeom prst="rect">
                      <a:avLst/>
                    </a:prstGeom>
                    <a:ln/>
                  </pic:spPr>
                </pic:pic>
              </a:graphicData>
            </a:graphic>
          </wp:inline>
        </w:drawing>
      </w:r>
    </w:p>
    <w:p w14:paraId="6784F3AB" w14:textId="77777777" w:rsidR="00916C9E" w:rsidRDefault="0064418E">
      <w:pPr>
        <w:spacing w:before="240" w:after="240"/>
        <w:rPr>
          <w:i/>
          <w:sz w:val="20"/>
          <w:szCs w:val="20"/>
        </w:rPr>
      </w:pPr>
      <w:r>
        <w:rPr>
          <w:i/>
          <w:sz w:val="20"/>
          <w:szCs w:val="20"/>
        </w:rPr>
        <w:t>FOR IMMEDIATE RELEASE</w:t>
      </w:r>
    </w:p>
    <w:p w14:paraId="7284E30D" w14:textId="77777777" w:rsidR="00916C9E" w:rsidRDefault="0064418E">
      <w:pPr>
        <w:shd w:val="clear" w:color="auto" w:fill="FFFFFF"/>
        <w:spacing w:line="240" w:lineRule="auto"/>
        <w:jc w:val="center"/>
        <w:rPr>
          <w:b/>
          <w:sz w:val="24"/>
          <w:szCs w:val="24"/>
        </w:rPr>
      </w:pPr>
      <w:r>
        <w:rPr>
          <w:b/>
          <w:sz w:val="24"/>
          <w:szCs w:val="24"/>
        </w:rPr>
        <w:t>Clearview Federal Credit Union unveils the Clearview Foundation to create positive opportunities for community members.</w:t>
      </w:r>
    </w:p>
    <w:p w14:paraId="6F075431" w14:textId="77777777" w:rsidR="00916C9E" w:rsidRDefault="0064418E">
      <w:pPr>
        <w:shd w:val="clear" w:color="auto" w:fill="FFFFFF"/>
        <w:spacing w:line="240" w:lineRule="auto"/>
        <w:jc w:val="center"/>
        <w:rPr>
          <w:b/>
          <w:sz w:val="20"/>
          <w:szCs w:val="20"/>
        </w:rPr>
      </w:pPr>
      <w:r>
        <w:rPr>
          <w:b/>
          <w:sz w:val="20"/>
          <w:szCs w:val="20"/>
        </w:rPr>
        <w:t xml:space="preserve"> </w:t>
      </w:r>
    </w:p>
    <w:p w14:paraId="0735E05A" w14:textId="64FAB5BC" w:rsidR="00916C9E" w:rsidRDefault="0064418E">
      <w:pPr>
        <w:shd w:val="clear" w:color="auto" w:fill="FFFFFF"/>
        <w:spacing w:line="240" w:lineRule="auto"/>
        <w:rPr>
          <w:sz w:val="20"/>
          <w:szCs w:val="20"/>
        </w:rPr>
      </w:pPr>
      <w:r>
        <w:rPr>
          <w:b/>
          <w:sz w:val="20"/>
          <w:szCs w:val="20"/>
        </w:rPr>
        <w:t>Pittsburgh, PA – April 1, 20</w:t>
      </w:r>
      <w:r>
        <w:rPr>
          <w:b/>
          <w:sz w:val="20"/>
          <w:szCs w:val="20"/>
          <w:highlight w:val="white"/>
        </w:rPr>
        <w:t>25</w:t>
      </w:r>
      <w:r>
        <w:rPr>
          <w:sz w:val="20"/>
          <w:szCs w:val="20"/>
          <w:highlight w:val="white"/>
        </w:rPr>
        <w:t xml:space="preserve"> </w:t>
      </w:r>
      <w:r>
        <w:rPr>
          <w:sz w:val="20"/>
          <w:szCs w:val="20"/>
        </w:rPr>
        <w:t xml:space="preserve">– </w:t>
      </w:r>
      <w:hyperlink r:id="rId6">
        <w:r>
          <w:rPr>
            <w:color w:val="1155CC"/>
            <w:sz w:val="20"/>
            <w:szCs w:val="20"/>
            <w:highlight w:val="white"/>
            <w:u w:val="single"/>
          </w:rPr>
          <w:t>Clearview Federal Credit Union</w:t>
        </w:r>
      </w:hyperlink>
      <w:r>
        <w:rPr>
          <w:sz w:val="20"/>
          <w:szCs w:val="20"/>
          <w:highlight w:val="white"/>
        </w:rPr>
        <w:t xml:space="preserve"> is delighted to announce the launch of the Clearview Foundation</w:t>
      </w:r>
      <w:r w:rsidR="00E77CC3">
        <w:rPr>
          <w:sz w:val="20"/>
          <w:szCs w:val="20"/>
          <w:highlight w:val="white"/>
        </w:rPr>
        <w:t xml:space="preserve">, which is </w:t>
      </w:r>
      <w:r>
        <w:rPr>
          <w:sz w:val="20"/>
          <w:szCs w:val="20"/>
          <w:highlight w:val="white"/>
        </w:rPr>
        <w:t>d</w:t>
      </w:r>
      <w:r w:rsidR="00A5434A">
        <w:rPr>
          <w:sz w:val="20"/>
          <w:szCs w:val="20"/>
          <w:highlight w:val="white"/>
        </w:rPr>
        <w:t>edicated</w:t>
      </w:r>
      <w:r>
        <w:rPr>
          <w:sz w:val="20"/>
          <w:szCs w:val="20"/>
          <w:highlight w:val="white"/>
        </w:rPr>
        <w:t xml:space="preserve"> to </w:t>
      </w:r>
      <w:r w:rsidR="00D5141E">
        <w:rPr>
          <w:sz w:val="20"/>
          <w:szCs w:val="20"/>
          <w:highlight w:val="white"/>
        </w:rPr>
        <w:t>empowering</w:t>
      </w:r>
      <w:r>
        <w:rPr>
          <w:sz w:val="20"/>
          <w:szCs w:val="20"/>
          <w:highlight w:val="white"/>
        </w:rPr>
        <w:t xml:space="preserve"> communities through meaningful grants. The </w:t>
      </w:r>
      <w:r>
        <w:rPr>
          <w:sz w:val="20"/>
          <w:szCs w:val="20"/>
        </w:rPr>
        <w:t>Clearview Foundation will fund projects that deliver clear and immediate benefits for our neighbors.</w:t>
      </w:r>
    </w:p>
    <w:p w14:paraId="38EC9C9C" w14:textId="77777777" w:rsidR="00916C9E" w:rsidRDefault="0064418E">
      <w:pPr>
        <w:shd w:val="clear" w:color="auto" w:fill="FFFFFF"/>
        <w:spacing w:line="240" w:lineRule="auto"/>
        <w:rPr>
          <w:sz w:val="20"/>
          <w:szCs w:val="20"/>
          <w:highlight w:val="white"/>
        </w:rPr>
      </w:pPr>
      <w:r>
        <w:rPr>
          <w:sz w:val="20"/>
          <w:szCs w:val="20"/>
          <w:highlight w:val="white"/>
        </w:rPr>
        <w:t xml:space="preserve"> </w:t>
      </w:r>
    </w:p>
    <w:p w14:paraId="6840E430" w14:textId="77777777" w:rsidR="00916C9E" w:rsidRDefault="0064418E">
      <w:pPr>
        <w:shd w:val="clear" w:color="auto" w:fill="FFFFFF"/>
        <w:spacing w:line="240" w:lineRule="auto"/>
        <w:rPr>
          <w:sz w:val="20"/>
          <w:szCs w:val="20"/>
        </w:rPr>
      </w:pPr>
      <w:r>
        <w:rPr>
          <w:sz w:val="20"/>
          <w:szCs w:val="20"/>
          <w:highlight w:val="white"/>
        </w:rPr>
        <w:t xml:space="preserve">The Clearview Foundation underscores Clearview’s commitment to uplifting our community by funding essential projects across </w:t>
      </w:r>
      <w:r>
        <w:rPr>
          <w:sz w:val="20"/>
          <w:szCs w:val="20"/>
        </w:rPr>
        <w:t>the following four categories:</w:t>
      </w:r>
    </w:p>
    <w:p w14:paraId="1C7EE546" w14:textId="77777777" w:rsidR="00916C9E" w:rsidRDefault="0064418E">
      <w:pPr>
        <w:shd w:val="clear" w:color="auto" w:fill="FFFFFF"/>
        <w:spacing w:line="240" w:lineRule="auto"/>
        <w:rPr>
          <w:sz w:val="20"/>
          <w:szCs w:val="20"/>
        </w:rPr>
      </w:pPr>
      <w:r>
        <w:rPr>
          <w:sz w:val="20"/>
          <w:szCs w:val="20"/>
        </w:rPr>
        <w:t xml:space="preserve"> </w:t>
      </w:r>
    </w:p>
    <w:p w14:paraId="4B2E6E1E" w14:textId="77777777" w:rsidR="00916C9E" w:rsidRDefault="0064418E">
      <w:pPr>
        <w:numPr>
          <w:ilvl w:val="0"/>
          <w:numId w:val="1"/>
        </w:numPr>
        <w:shd w:val="clear" w:color="auto" w:fill="FFFFFF"/>
        <w:spacing w:line="240" w:lineRule="auto"/>
        <w:rPr>
          <w:sz w:val="20"/>
          <w:szCs w:val="20"/>
        </w:rPr>
      </w:pPr>
      <w:r>
        <w:rPr>
          <w:b/>
          <w:sz w:val="20"/>
          <w:szCs w:val="20"/>
        </w:rPr>
        <w:t>Education</w:t>
      </w:r>
      <w:r>
        <w:rPr>
          <w:sz w:val="20"/>
          <w:szCs w:val="20"/>
        </w:rPr>
        <w:t xml:space="preserve"> – Funding projects that enhance educational opportunities and access. </w:t>
      </w:r>
    </w:p>
    <w:p w14:paraId="4F435DDF" w14:textId="77777777" w:rsidR="00916C9E" w:rsidRDefault="00916C9E">
      <w:pPr>
        <w:shd w:val="clear" w:color="auto" w:fill="FFFFFF"/>
        <w:spacing w:line="240" w:lineRule="auto"/>
        <w:ind w:left="720"/>
        <w:rPr>
          <w:b/>
          <w:sz w:val="20"/>
          <w:szCs w:val="20"/>
        </w:rPr>
      </w:pPr>
    </w:p>
    <w:p w14:paraId="66752035" w14:textId="77777777" w:rsidR="00916C9E" w:rsidRDefault="0064418E">
      <w:pPr>
        <w:numPr>
          <w:ilvl w:val="0"/>
          <w:numId w:val="1"/>
        </w:numPr>
        <w:shd w:val="clear" w:color="auto" w:fill="FFFFFF"/>
        <w:spacing w:line="240" w:lineRule="auto"/>
        <w:rPr>
          <w:sz w:val="20"/>
          <w:szCs w:val="20"/>
        </w:rPr>
      </w:pPr>
      <w:r>
        <w:rPr>
          <w:b/>
          <w:sz w:val="20"/>
          <w:szCs w:val="20"/>
        </w:rPr>
        <w:t xml:space="preserve">Housing </w:t>
      </w:r>
      <w:r>
        <w:rPr>
          <w:sz w:val="20"/>
          <w:szCs w:val="20"/>
        </w:rPr>
        <w:t xml:space="preserve">– Supporting housing needs and promoting affordable, stable housing solutions. </w:t>
      </w:r>
    </w:p>
    <w:p w14:paraId="3661762F" w14:textId="77777777" w:rsidR="00916C9E" w:rsidRDefault="00916C9E">
      <w:pPr>
        <w:shd w:val="clear" w:color="auto" w:fill="FFFFFF"/>
        <w:spacing w:line="240" w:lineRule="auto"/>
        <w:ind w:left="720"/>
        <w:rPr>
          <w:i/>
          <w:sz w:val="20"/>
          <w:szCs w:val="20"/>
        </w:rPr>
      </w:pPr>
    </w:p>
    <w:p w14:paraId="53FFB640" w14:textId="77777777" w:rsidR="00916C9E" w:rsidRDefault="0064418E">
      <w:pPr>
        <w:numPr>
          <w:ilvl w:val="0"/>
          <w:numId w:val="1"/>
        </w:numPr>
        <w:shd w:val="clear" w:color="auto" w:fill="FFFFFF"/>
        <w:spacing w:line="240" w:lineRule="auto"/>
        <w:rPr>
          <w:sz w:val="20"/>
          <w:szCs w:val="20"/>
        </w:rPr>
      </w:pPr>
      <w:r>
        <w:rPr>
          <w:b/>
          <w:sz w:val="20"/>
          <w:szCs w:val="20"/>
        </w:rPr>
        <w:t>Healthcare</w:t>
      </w:r>
      <w:r>
        <w:rPr>
          <w:sz w:val="20"/>
          <w:szCs w:val="20"/>
        </w:rPr>
        <w:t xml:space="preserve"> – Improving access to quality healthcare services and advancing community health. </w:t>
      </w:r>
    </w:p>
    <w:p w14:paraId="13FF928A" w14:textId="77777777" w:rsidR="00916C9E" w:rsidRDefault="00916C9E">
      <w:pPr>
        <w:shd w:val="clear" w:color="auto" w:fill="FFFFFF"/>
        <w:spacing w:line="240" w:lineRule="auto"/>
        <w:ind w:left="720"/>
        <w:rPr>
          <w:sz w:val="20"/>
          <w:szCs w:val="20"/>
        </w:rPr>
      </w:pPr>
    </w:p>
    <w:p w14:paraId="4EA57114" w14:textId="77777777" w:rsidR="00916C9E" w:rsidRDefault="0064418E">
      <w:pPr>
        <w:numPr>
          <w:ilvl w:val="0"/>
          <w:numId w:val="1"/>
        </w:numPr>
        <w:shd w:val="clear" w:color="auto" w:fill="FFFFFF"/>
        <w:spacing w:line="240" w:lineRule="auto"/>
        <w:rPr>
          <w:sz w:val="20"/>
          <w:szCs w:val="20"/>
        </w:rPr>
      </w:pPr>
      <w:r>
        <w:rPr>
          <w:b/>
          <w:sz w:val="20"/>
          <w:szCs w:val="20"/>
        </w:rPr>
        <w:t>Human Services</w:t>
      </w:r>
      <w:r>
        <w:rPr>
          <w:sz w:val="20"/>
          <w:szCs w:val="20"/>
        </w:rPr>
        <w:t xml:space="preserve"> – Supporting initiatives that address basic human needs and promote social well-being. </w:t>
      </w:r>
    </w:p>
    <w:p w14:paraId="3BEFE7E7" w14:textId="77777777" w:rsidR="00916C9E" w:rsidRDefault="00916C9E">
      <w:pPr>
        <w:shd w:val="clear" w:color="auto" w:fill="FFFFFF"/>
        <w:spacing w:line="240" w:lineRule="auto"/>
        <w:rPr>
          <w:sz w:val="20"/>
          <w:szCs w:val="20"/>
        </w:rPr>
      </w:pPr>
    </w:p>
    <w:p w14:paraId="7DA06860" w14:textId="77777777" w:rsidR="00916C9E" w:rsidRDefault="00916C9E">
      <w:pPr>
        <w:shd w:val="clear" w:color="auto" w:fill="FFFFFF"/>
        <w:spacing w:line="240" w:lineRule="auto"/>
        <w:rPr>
          <w:sz w:val="20"/>
          <w:szCs w:val="20"/>
        </w:rPr>
      </w:pPr>
    </w:p>
    <w:p w14:paraId="0DD11474" w14:textId="77777777" w:rsidR="00916C9E" w:rsidRDefault="0064418E">
      <w:pPr>
        <w:shd w:val="clear" w:color="auto" w:fill="FFFFFF"/>
        <w:spacing w:line="240" w:lineRule="auto"/>
        <w:jc w:val="center"/>
        <w:rPr>
          <w:sz w:val="20"/>
          <w:szCs w:val="20"/>
        </w:rPr>
      </w:pPr>
      <w:r>
        <w:rPr>
          <w:noProof/>
          <w:sz w:val="20"/>
          <w:szCs w:val="20"/>
        </w:rPr>
        <w:drawing>
          <wp:inline distT="114300" distB="114300" distL="114300" distR="114300" wp14:anchorId="376F1AB2" wp14:editId="3C5FE7A5">
            <wp:extent cx="4681538" cy="56268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4681538" cy="562685"/>
                    </a:xfrm>
                    <a:prstGeom prst="rect">
                      <a:avLst/>
                    </a:prstGeom>
                    <a:ln/>
                  </pic:spPr>
                </pic:pic>
              </a:graphicData>
            </a:graphic>
          </wp:inline>
        </w:drawing>
      </w:r>
    </w:p>
    <w:p w14:paraId="290A5712" w14:textId="77777777" w:rsidR="00916C9E" w:rsidRDefault="00916C9E">
      <w:pPr>
        <w:shd w:val="clear" w:color="auto" w:fill="FFFFFF"/>
        <w:spacing w:line="240" w:lineRule="auto"/>
        <w:rPr>
          <w:sz w:val="20"/>
          <w:szCs w:val="20"/>
        </w:rPr>
      </w:pPr>
    </w:p>
    <w:p w14:paraId="0CBB1879" w14:textId="77777777" w:rsidR="00916C9E" w:rsidRDefault="00916C9E">
      <w:pPr>
        <w:shd w:val="clear" w:color="auto" w:fill="FFFFFF"/>
        <w:spacing w:line="240" w:lineRule="auto"/>
        <w:rPr>
          <w:sz w:val="20"/>
          <w:szCs w:val="20"/>
        </w:rPr>
      </w:pPr>
    </w:p>
    <w:p w14:paraId="00A67FA6" w14:textId="265D6239" w:rsidR="00916C9E" w:rsidRDefault="0064418E">
      <w:pPr>
        <w:shd w:val="clear" w:color="auto" w:fill="FFFFFF"/>
        <w:spacing w:line="240" w:lineRule="auto"/>
        <w:rPr>
          <w:sz w:val="20"/>
          <w:szCs w:val="20"/>
        </w:rPr>
      </w:pPr>
      <w:r>
        <w:rPr>
          <w:sz w:val="20"/>
          <w:szCs w:val="20"/>
        </w:rPr>
        <w:t>"We are proud to introduce the Clearview Foundation, building on our long-standing commitment to making a meaningful impact in the communities we serve,” said Erin Forrester, AVP, Public Relations &amp; Community Engagement, and Foundation President. "A grant from the Foundation cultivates positive pathways for charitable organizations, and it is a strategic step towards strengthening community relationships."</w:t>
      </w:r>
    </w:p>
    <w:p w14:paraId="0E7BC4CC" w14:textId="77777777" w:rsidR="00916C9E" w:rsidRDefault="0064418E">
      <w:pPr>
        <w:shd w:val="clear" w:color="auto" w:fill="FFFFFF"/>
        <w:spacing w:line="240" w:lineRule="auto"/>
        <w:rPr>
          <w:sz w:val="20"/>
          <w:szCs w:val="20"/>
        </w:rPr>
      </w:pPr>
      <w:r>
        <w:rPr>
          <w:sz w:val="20"/>
          <w:szCs w:val="20"/>
        </w:rPr>
        <w:t xml:space="preserve"> </w:t>
      </w:r>
    </w:p>
    <w:p w14:paraId="3D397025" w14:textId="77777777" w:rsidR="00916C9E" w:rsidRDefault="0064418E">
      <w:pPr>
        <w:shd w:val="clear" w:color="auto" w:fill="FFFFFF"/>
        <w:spacing w:line="240" w:lineRule="auto"/>
        <w:rPr>
          <w:sz w:val="20"/>
          <w:szCs w:val="20"/>
        </w:rPr>
      </w:pPr>
      <w:r>
        <w:rPr>
          <w:sz w:val="20"/>
          <w:szCs w:val="20"/>
        </w:rPr>
        <w:t>The Clearview Foundation will begin accepting</w:t>
      </w:r>
      <w:hyperlink r:id="rId8">
        <w:r>
          <w:rPr>
            <w:color w:val="1155CC"/>
            <w:sz w:val="20"/>
            <w:szCs w:val="20"/>
            <w:u w:val="single"/>
          </w:rPr>
          <w:t xml:space="preserve"> grant applications</w:t>
        </w:r>
      </w:hyperlink>
      <w:r>
        <w:rPr>
          <w:sz w:val="20"/>
          <w:szCs w:val="20"/>
        </w:rPr>
        <w:t xml:space="preserve"> this month.</w:t>
      </w:r>
    </w:p>
    <w:p w14:paraId="5F901CF5" w14:textId="77777777" w:rsidR="00916C9E" w:rsidRDefault="00916C9E">
      <w:pPr>
        <w:shd w:val="clear" w:color="auto" w:fill="FFFFFF"/>
        <w:spacing w:line="240" w:lineRule="auto"/>
        <w:rPr>
          <w:sz w:val="20"/>
          <w:szCs w:val="20"/>
        </w:rPr>
      </w:pPr>
    </w:p>
    <w:p w14:paraId="36B3DF89" w14:textId="77777777" w:rsidR="00916C9E" w:rsidRDefault="0064418E">
      <w:pPr>
        <w:shd w:val="clear" w:color="auto" w:fill="FFFFFF"/>
        <w:spacing w:line="240" w:lineRule="auto"/>
        <w:rPr>
          <w:sz w:val="20"/>
          <w:szCs w:val="20"/>
        </w:rPr>
      </w:pPr>
      <w:r>
        <w:rPr>
          <w:sz w:val="20"/>
          <w:szCs w:val="20"/>
        </w:rPr>
        <w:t xml:space="preserve">To stay current on all Clearview Foundation news, please follow Clearview on </w:t>
      </w:r>
      <w:hyperlink r:id="rId9">
        <w:r>
          <w:rPr>
            <w:color w:val="1155CC"/>
            <w:sz w:val="20"/>
            <w:szCs w:val="20"/>
            <w:u w:val="single"/>
          </w:rPr>
          <w:t>LinkedIn</w:t>
        </w:r>
      </w:hyperlink>
      <w:r>
        <w:rPr>
          <w:sz w:val="20"/>
          <w:szCs w:val="20"/>
        </w:rPr>
        <w:t xml:space="preserve">, </w:t>
      </w:r>
      <w:hyperlink r:id="rId10">
        <w:r>
          <w:rPr>
            <w:color w:val="1155CC"/>
            <w:sz w:val="20"/>
            <w:szCs w:val="20"/>
            <w:u w:val="single"/>
          </w:rPr>
          <w:t>Instagram</w:t>
        </w:r>
      </w:hyperlink>
      <w:r>
        <w:rPr>
          <w:sz w:val="20"/>
          <w:szCs w:val="20"/>
        </w:rPr>
        <w:t xml:space="preserve">, </w:t>
      </w:r>
      <w:hyperlink r:id="rId11">
        <w:r>
          <w:rPr>
            <w:color w:val="1155CC"/>
            <w:sz w:val="20"/>
            <w:szCs w:val="20"/>
            <w:u w:val="single"/>
          </w:rPr>
          <w:t>Facebook</w:t>
        </w:r>
      </w:hyperlink>
      <w:r>
        <w:rPr>
          <w:sz w:val="20"/>
          <w:szCs w:val="20"/>
        </w:rPr>
        <w:t xml:space="preserve">, and </w:t>
      </w:r>
      <w:hyperlink r:id="rId12">
        <w:r>
          <w:rPr>
            <w:color w:val="1155CC"/>
            <w:sz w:val="20"/>
            <w:szCs w:val="20"/>
            <w:u w:val="single"/>
          </w:rPr>
          <w:t>X</w:t>
        </w:r>
      </w:hyperlink>
      <w:r>
        <w:rPr>
          <w:sz w:val="20"/>
          <w:szCs w:val="20"/>
        </w:rPr>
        <w:t xml:space="preserve"> (formerly Twitter).</w:t>
      </w:r>
    </w:p>
    <w:p w14:paraId="2D936044" w14:textId="77777777" w:rsidR="00916C9E" w:rsidRDefault="0064418E">
      <w:pPr>
        <w:shd w:val="clear" w:color="auto" w:fill="FFFFFF"/>
        <w:spacing w:line="240" w:lineRule="auto"/>
        <w:rPr>
          <w:sz w:val="20"/>
          <w:szCs w:val="20"/>
        </w:rPr>
      </w:pPr>
      <w:r>
        <w:rPr>
          <w:sz w:val="20"/>
          <w:szCs w:val="20"/>
        </w:rPr>
        <w:t xml:space="preserve"> </w:t>
      </w:r>
    </w:p>
    <w:p w14:paraId="09E0CDD9" w14:textId="77777777" w:rsidR="00916C9E" w:rsidRDefault="00916C9E">
      <w:pPr>
        <w:shd w:val="clear" w:color="auto" w:fill="FFFFFF"/>
        <w:spacing w:line="240" w:lineRule="auto"/>
        <w:rPr>
          <w:sz w:val="20"/>
          <w:szCs w:val="20"/>
        </w:rPr>
      </w:pPr>
    </w:p>
    <w:p w14:paraId="1045B9B4" w14:textId="77777777" w:rsidR="00916C9E" w:rsidRDefault="0064418E">
      <w:pPr>
        <w:shd w:val="clear" w:color="auto" w:fill="FFFFFF"/>
        <w:spacing w:line="240" w:lineRule="auto"/>
        <w:rPr>
          <w:b/>
          <w:sz w:val="20"/>
          <w:szCs w:val="20"/>
          <w:highlight w:val="white"/>
        </w:rPr>
      </w:pPr>
      <w:r>
        <w:rPr>
          <w:b/>
          <w:sz w:val="20"/>
          <w:szCs w:val="20"/>
        </w:rPr>
        <w:t>About Clearview Federal Credit Union</w:t>
      </w:r>
      <w:r>
        <w:rPr>
          <w:b/>
          <w:sz w:val="20"/>
          <w:szCs w:val="20"/>
        </w:rPr>
        <w:br/>
      </w:r>
      <w:r>
        <w:rPr>
          <w:sz w:val="20"/>
          <w:szCs w:val="20"/>
        </w:rPr>
        <w:t xml:space="preserve">Clearview Federal Credit Union has been in operation since 1953 and serves 128,000 members with reported assets valued at over $2 billion as of March 2025. Recognized as one of America's Best Regional Credit Unions 2025 by </w:t>
      </w:r>
      <w:r>
        <w:rPr>
          <w:i/>
          <w:sz w:val="20"/>
          <w:szCs w:val="20"/>
        </w:rPr>
        <w:t>Newsweek</w:t>
      </w:r>
      <w:r>
        <w:rPr>
          <w:sz w:val="20"/>
          <w:szCs w:val="20"/>
        </w:rPr>
        <w:t>, Clearview membership is open to individuals who live, work, worship, volunteer, or attend school in the Southwestern Pennsylvania community, which includes Allegheny, Armstrong, Beaver, Butler, Fayette, Greene, Indiana, Lawrence, Washington, and Westmoreland counties. Membership is also open to immediate family members of current Clearview members. Clearview Federal Credit Union is federally insured by the National Credit Union Administration and is an Equal Housing Lender. Please visit</w:t>
      </w:r>
      <w:hyperlink r:id="rId13">
        <w:r>
          <w:rPr>
            <w:sz w:val="20"/>
            <w:szCs w:val="20"/>
          </w:rPr>
          <w:t xml:space="preserve"> </w:t>
        </w:r>
      </w:hyperlink>
      <w:hyperlink r:id="rId14">
        <w:r>
          <w:rPr>
            <w:color w:val="1155CC"/>
            <w:sz w:val="20"/>
            <w:szCs w:val="20"/>
            <w:u w:val="single"/>
          </w:rPr>
          <w:t>clearviewfcu.org</w:t>
        </w:r>
      </w:hyperlink>
      <w:r>
        <w:rPr>
          <w:sz w:val="20"/>
          <w:szCs w:val="20"/>
        </w:rPr>
        <w:t xml:space="preserve"> for more information and tailored support.</w:t>
      </w:r>
    </w:p>
    <w:p w14:paraId="5DF1E6E3" w14:textId="77777777" w:rsidR="00916C9E" w:rsidRDefault="00916C9E">
      <w:pPr>
        <w:spacing w:before="240" w:after="240"/>
        <w:rPr>
          <w:b/>
          <w:sz w:val="20"/>
          <w:szCs w:val="20"/>
          <w:highlight w:val="white"/>
        </w:rPr>
      </w:pPr>
    </w:p>
    <w:p w14:paraId="24336AA8" w14:textId="77777777" w:rsidR="00916C9E" w:rsidRDefault="00916C9E">
      <w:pPr>
        <w:spacing w:before="240" w:after="240"/>
        <w:rPr>
          <w:b/>
          <w:sz w:val="20"/>
          <w:szCs w:val="20"/>
          <w:highlight w:val="white"/>
        </w:rPr>
      </w:pPr>
    </w:p>
    <w:p w14:paraId="638F80DA" w14:textId="77777777" w:rsidR="00916C9E" w:rsidRDefault="00916C9E">
      <w:pPr>
        <w:spacing w:before="240" w:after="240"/>
        <w:rPr>
          <w:b/>
          <w:sz w:val="20"/>
          <w:szCs w:val="20"/>
          <w:highlight w:val="white"/>
        </w:rPr>
      </w:pPr>
    </w:p>
    <w:p w14:paraId="134F1286" w14:textId="77777777" w:rsidR="00916C9E" w:rsidRDefault="00916C9E">
      <w:pPr>
        <w:spacing w:before="240" w:after="240"/>
        <w:rPr>
          <w:b/>
          <w:sz w:val="20"/>
          <w:szCs w:val="20"/>
          <w:highlight w:val="white"/>
        </w:rPr>
      </w:pPr>
    </w:p>
    <w:p w14:paraId="5B8664A9" w14:textId="77777777" w:rsidR="00916C9E" w:rsidRDefault="00916C9E">
      <w:pPr>
        <w:spacing w:before="240" w:after="240"/>
        <w:rPr>
          <w:b/>
          <w:sz w:val="20"/>
          <w:szCs w:val="20"/>
          <w:highlight w:val="white"/>
        </w:rPr>
      </w:pPr>
    </w:p>
    <w:p w14:paraId="4DD09A42" w14:textId="77777777" w:rsidR="00916C9E" w:rsidRDefault="0064418E">
      <w:pPr>
        <w:spacing w:before="240" w:after="240"/>
        <w:rPr>
          <w:color w:val="1155CC"/>
          <w:sz w:val="20"/>
          <w:szCs w:val="20"/>
          <w:highlight w:val="white"/>
        </w:rPr>
      </w:pPr>
      <w:r>
        <w:rPr>
          <w:b/>
          <w:sz w:val="20"/>
          <w:szCs w:val="20"/>
          <w:highlight w:val="white"/>
        </w:rPr>
        <w:t>Media Contacts</w:t>
      </w:r>
      <w:r>
        <w:rPr>
          <w:b/>
          <w:sz w:val="20"/>
          <w:szCs w:val="20"/>
          <w:highlight w:val="white"/>
        </w:rPr>
        <w:br/>
      </w:r>
      <w:r>
        <w:rPr>
          <w:sz w:val="20"/>
          <w:szCs w:val="20"/>
          <w:highlight w:val="white"/>
        </w:rPr>
        <w:t>Erin Forrester</w:t>
      </w:r>
      <w:r>
        <w:rPr>
          <w:sz w:val="20"/>
          <w:szCs w:val="20"/>
          <w:highlight w:val="white"/>
        </w:rPr>
        <w:br/>
        <w:t>AVP, Public Relations &amp; Community Engagement</w:t>
      </w:r>
      <w:r>
        <w:rPr>
          <w:sz w:val="20"/>
          <w:szCs w:val="20"/>
          <w:highlight w:val="white"/>
        </w:rPr>
        <w:br/>
        <w:t>Clearview Federal Credit Union</w:t>
      </w:r>
      <w:r>
        <w:rPr>
          <w:sz w:val="20"/>
          <w:szCs w:val="20"/>
          <w:highlight w:val="white"/>
        </w:rPr>
        <w:br/>
        <w:t>412-719-0215</w:t>
      </w:r>
      <w:r>
        <w:rPr>
          <w:sz w:val="20"/>
          <w:szCs w:val="20"/>
          <w:highlight w:val="white"/>
        </w:rPr>
        <w:br/>
      </w:r>
      <w:r>
        <w:rPr>
          <w:color w:val="1155CC"/>
          <w:sz w:val="20"/>
          <w:szCs w:val="20"/>
          <w:highlight w:val="white"/>
        </w:rPr>
        <w:t>press@clearviewfcu.org</w:t>
      </w:r>
    </w:p>
    <w:p w14:paraId="56BAC146" w14:textId="77777777" w:rsidR="00916C9E" w:rsidRDefault="0064418E">
      <w:pPr>
        <w:spacing w:before="240" w:after="240"/>
        <w:rPr>
          <w:color w:val="1155CC"/>
          <w:sz w:val="20"/>
          <w:szCs w:val="20"/>
          <w:highlight w:val="white"/>
        </w:rPr>
      </w:pPr>
      <w:r>
        <w:rPr>
          <w:sz w:val="20"/>
          <w:szCs w:val="20"/>
          <w:highlight w:val="white"/>
        </w:rPr>
        <w:t>Jasmin Hartmeier</w:t>
      </w:r>
      <w:r>
        <w:rPr>
          <w:sz w:val="20"/>
          <w:szCs w:val="20"/>
          <w:highlight w:val="white"/>
        </w:rPr>
        <w:br/>
      </w:r>
      <w:r>
        <w:rPr>
          <w:sz w:val="20"/>
          <w:szCs w:val="20"/>
        </w:rPr>
        <w:t>Senior Director of Public Relations</w:t>
      </w:r>
      <w:r>
        <w:rPr>
          <w:sz w:val="20"/>
          <w:szCs w:val="20"/>
        </w:rPr>
        <w:br/>
      </w:r>
      <w:r>
        <w:rPr>
          <w:sz w:val="20"/>
          <w:szCs w:val="20"/>
          <w:highlight w:val="white"/>
        </w:rPr>
        <w:t>Chemistry</w:t>
      </w:r>
      <w:r>
        <w:rPr>
          <w:sz w:val="20"/>
          <w:szCs w:val="20"/>
          <w:highlight w:val="white"/>
        </w:rPr>
        <w:br/>
      </w:r>
      <w:r>
        <w:rPr>
          <w:sz w:val="20"/>
          <w:szCs w:val="20"/>
        </w:rPr>
        <w:t>209-648-1942</w:t>
      </w:r>
      <w:r>
        <w:rPr>
          <w:sz w:val="20"/>
          <w:szCs w:val="20"/>
        </w:rPr>
        <w:br/>
      </w:r>
      <w:hyperlink r:id="rId15">
        <w:r>
          <w:rPr>
            <w:color w:val="1155CC"/>
            <w:sz w:val="20"/>
            <w:szCs w:val="20"/>
            <w:highlight w:val="white"/>
            <w:u w:val="single"/>
          </w:rPr>
          <w:t>press@clearviewfcu.org</w:t>
        </w:r>
      </w:hyperlink>
    </w:p>
    <w:p w14:paraId="55957877" w14:textId="77777777" w:rsidR="00916C9E" w:rsidRDefault="00916C9E">
      <w:pPr>
        <w:spacing w:before="240" w:after="240"/>
        <w:rPr>
          <w:color w:val="1155CC"/>
          <w:sz w:val="20"/>
          <w:szCs w:val="20"/>
          <w:highlight w:val="white"/>
        </w:rPr>
      </w:pPr>
    </w:p>
    <w:p w14:paraId="623B457F" w14:textId="77777777" w:rsidR="00916C9E" w:rsidRDefault="0064418E">
      <w:pPr>
        <w:spacing w:before="240" w:after="240"/>
        <w:jc w:val="center"/>
        <w:rPr>
          <w:sz w:val="20"/>
          <w:szCs w:val="20"/>
          <w:highlight w:val="white"/>
        </w:rPr>
      </w:pPr>
      <w:r>
        <w:rPr>
          <w:sz w:val="20"/>
          <w:szCs w:val="20"/>
          <w:highlight w:val="white"/>
        </w:rPr>
        <w:t># # #</w:t>
      </w:r>
    </w:p>
    <w:sectPr w:rsidR="00916C9E">
      <w:pgSz w:w="12240" w:h="15840"/>
      <w:pgMar w:top="360" w:right="1440" w:bottom="18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6B0681"/>
    <w:multiLevelType w:val="multilevel"/>
    <w:tmpl w:val="60F870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6586552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6C9E"/>
    <w:rsid w:val="00506AC7"/>
    <w:rsid w:val="0064418E"/>
    <w:rsid w:val="00916C9E"/>
    <w:rsid w:val="00A5434A"/>
    <w:rsid w:val="00B64580"/>
    <w:rsid w:val="00D5141E"/>
    <w:rsid w:val="00E77CC3"/>
    <w:rsid w:val="00EC24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72607F"/>
  <w15:docId w15:val="{0F4E85CF-ACAB-4997-B5FC-07B599248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clearviewfcu.org/About/Impact/Clearview-Foundation" TargetMode="External"/><Relationship Id="rId13" Type="http://schemas.openxmlformats.org/officeDocument/2006/relationships/hyperlink" Target="https://www.clearviewfcu.org/" TargetMode="Externa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https://x.com/clearview_fc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clearviewfcu.org/" TargetMode="External"/><Relationship Id="rId11" Type="http://schemas.openxmlformats.org/officeDocument/2006/relationships/hyperlink" Target="https://www.facebook.com/ClearviewFCU" TargetMode="External"/><Relationship Id="rId5" Type="http://schemas.openxmlformats.org/officeDocument/2006/relationships/image" Target="media/image1.png"/><Relationship Id="rId15" Type="http://schemas.openxmlformats.org/officeDocument/2006/relationships/hyperlink" Target="mailto:press@clearviewfcu.org" TargetMode="External"/><Relationship Id="rId10" Type="http://schemas.openxmlformats.org/officeDocument/2006/relationships/hyperlink" Target="https://www.instagram.com/clearviewfcu/" TargetMode="External"/><Relationship Id="rId4" Type="http://schemas.openxmlformats.org/officeDocument/2006/relationships/webSettings" Target="webSettings.xml"/><Relationship Id="rId9" Type="http://schemas.openxmlformats.org/officeDocument/2006/relationships/hyperlink" Target="https://www.linkedin.com/company/clearview-federal-credit-union/posts/?feedView=all" TargetMode="External"/><Relationship Id="rId14" Type="http://schemas.openxmlformats.org/officeDocument/2006/relationships/hyperlink" Target="https://www.clearviewfc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357</Words>
  <Characters>2300</Characters>
  <Application>Microsoft Office Word</Application>
  <DocSecurity>0</DocSecurity>
  <Lines>64</Lines>
  <Paragraphs>15</Paragraphs>
  <ScaleCrop>false</ScaleCrop>
  <Company>Clearview Federal Credit Union</Company>
  <LinksUpToDate>false</LinksUpToDate>
  <CharactersWithSpaces>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Erin Forrester</cp:lastModifiedBy>
  <cp:revision>6</cp:revision>
  <dcterms:created xsi:type="dcterms:W3CDTF">2025-04-01T20:24:00Z</dcterms:created>
  <dcterms:modified xsi:type="dcterms:W3CDTF">2025-04-01T20:37:00Z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90ce31b180db707919be2199df5df25bcaff890158ba4b8173225eb33f609516</vt:lpwstr>
  </property>
</Properties>
</file>