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b w:val="1"/>
          <w:sz w:val="28"/>
          <w:szCs w:val="28"/>
          <w:highlight w:val="white"/>
        </w:rPr>
      </w:pPr>
      <w:r w:rsidDel="00000000" w:rsidR="00000000" w:rsidRPr="00000000">
        <w:rPr>
          <w:b w:val="1"/>
          <w:sz w:val="28"/>
          <w:szCs w:val="28"/>
          <w:highlight w:val="white"/>
          <w:rtl w:val="0"/>
        </w:rPr>
        <w:t xml:space="preserve">Premier America Credit Union Partners with Arkatechture to Power Data-Driven Member Experiences</w:t>
      </w:r>
    </w:p>
    <w:p w:rsidR="00000000" w:rsidDel="00000000" w:rsidP="00000000" w:rsidRDefault="00000000" w:rsidRPr="00000000" w14:paraId="00000002">
      <w:pPr>
        <w:spacing w:line="276" w:lineRule="auto"/>
        <w:jc w:val="center"/>
        <w:rPr>
          <w:b w:val="1"/>
          <w:sz w:val="28"/>
          <w:szCs w:val="28"/>
          <w:highlight w:val="white"/>
        </w:rPr>
      </w:pPr>
      <w:r w:rsidDel="00000000" w:rsidR="00000000" w:rsidRPr="00000000">
        <w:rPr>
          <w:rtl w:val="0"/>
        </w:rPr>
      </w:r>
    </w:p>
    <w:p w:rsidR="00000000" w:rsidDel="00000000" w:rsidP="00000000" w:rsidRDefault="00000000" w:rsidRPr="00000000" w14:paraId="00000003">
      <w:pPr>
        <w:spacing w:line="276" w:lineRule="auto"/>
        <w:jc w:val="center"/>
        <w:rPr>
          <w:i w:val="1"/>
          <w:color w:val="808080"/>
          <w:sz w:val="20"/>
          <w:szCs w:val="20"/>
        </w:rPr>
      </w:pPr>
      <w:r w:rsidDel="00000000" w:rsidR="00000000" w:rsidRPr="00000000">
        <w:rPr>
          <w:i w:val="1"/>
          <w:color w:val="808080"/>
          <w:sz w:val="20"/>
          <w:szCs w:val="20"/>
          <w:rtl w:val="0"/>
        </w:rPr>
        <w:t xml:space="preserve">With Arkatechture’s help, Premier America Credit Union is modernizing their data infrastructure and accelerating their digital transformation efforts.</w:t>
      </w:r>
    </w:p>
    <w:p w:rsidR="00000000" w:rsidDel="00000000" w:rsidP="00000000" w:rsidRDefault="00000000" w:rsidRPr="00000000" w14:paraId="00000004">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05">
      <w:pPr>
        <w:spacing w:line="360" w:lineRule="auto"/>
        <w:rPr>
          <w:rFonts w:ascii="Calibri" w:cs="Calibri" w:eastAsia="Calibri" w:hAnsi="Calibri"/>
        </w:rPr>
      </w:pPr>
      <w:r w:rsidDel="00000000" w:rsidR="00000000" w:rsidRPr="00000000">
        <w:rPr>
          <w:rFonts w:ascii="Calibri" w:cs="Calibri" w:eastAsia="Calibri" w:hAnsi="Calibri"/>
          <w:rtl w:val="0"/>
        </w:rPr>
        <w:t xml:space="preserve">Portland, ME – [10/7/2025] – Premier America Credit Union has announced a strategic partnership with Arkatechture, a leading provider of data analytics and business intelligence solutions, to modernize their data infrastructure and accelerate their digital transformation efforts.</w:t>
      </w:r>
    </w:p>
    <w:p w:rsidR="00000000" w:rsidDel="00000000" w:rsidP="00000000" w:rsidRDefault="00000000" w:rsidRPr="00000000" w14:paraId="00000006">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07">
      <w:pPr>
        <w:spacing w:line="360" w:lineRule="auto"/>
        <w:rPr>
          <w:rFonts w:ascii="Calibri" w:cs="Calibri" w:eastAsia="Calibri" w:hAnsi="Calibri"/>
          <w:i w:val="1"/>
        </w:rPr>
      </w:pPr>
      <w:r w:rsidDel="00000000" w:rsidR="00000000" w:rsidRPr="00000000">
        <w:rPr>
          <w:rFonts w:ascii="Calibri" w:cs="Calibri" w:eastAsia="Calibri" w:hAnsi="Calibri"/>
          <w:i w:val="1"/>
          <w:rtl w:val="0"/>
        </w:rPr>
        <w:t xml:space="preserve">“I first heard of Arkatechture through the credit union grapevine…A current client spoke up and described their success with their data strategy, and it piqued my interest. That's the beauty of the credit union community: collaboration is at our core and we all succeed together.”</w:t>
      </w:r>
    </w:p>
    <w:p w:rsidR="00000000" w:rsidDel="00000000" w:rsidP="00000000" w:rsidRDefault="00000000" w:rsidRPr="00000000" w14:paraId="00000008">
      <w:pPr>
        <w:spacing w:line="360" w:lineRule="auto"/>
        <w:rPr>
          <w:rFonts w:ascii="Calibri" w:cs="Calibri" w:eastAsia="Calibri" w:hAnsi="Calibri"/>
        </w:rPr>
      </w:pPr>
      <w:r w:rsidDel="00000000" w:rsidR="00000000" w:rsidRPr="00000000">
        <w:rPr>
          <w:rFonts w:ascii="Calibri" w:cs="Calibri" w:eastAsia="Calibri" w:hAnsi="Calibri"/>
          <w:rtl w:val="0"/>
        </w:rPr>
        <w:t xml:space="preserve">- Richard Dedor, VP of Marketing at Premier America Credit Union</w:t>
      </w:r>
    </w:p>
    <w:p w:rsidR="00000000" w:rsidDel="00000000" w:rsidP="00000000" w:rsidRDefault="00000000" w:rsidRPr="00000000" w14:paraId="00000009">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0A">
      <w:pPr>
        <w:spacing w:line="360" w:lineRule="auto"/>
        <w:rPr>
          <w:rFonts w:ascii="Calibri" w:cs="Calibri" w:eastAsia="Calibri" w:hAnsi="Calibri"/>
        </w:rPr>
      </w:pPr>
      <w:r w:rsidDel="00000000" w:rsidR="00000000" w:rsidRPr="00000000">
        <w:rPr>
          <w:rFonts w:ascii="Calibri" w:cs="Calibri" w:eastAsia="Calibri" w:hAnsi="Calibri"/>
          <w:rtl w:val="0"/>
        </w:rPr>
        <w:t xml:space="preserve">As part of their long-term strategy to become a more data-driven organization, Premier America selected Arkatechture to implement a modern enterprise data warehouse and data lake environment. The goal: unify siloed data sources, improve data integrity, and unlock new opportunities for insight, automation, and hyper-personalized member engagement.</w:t>
      </w:r>
    </w:p>
    <w:p w:rsidR="00000000" w:rsidDel="00000000" w:rsidP="00000000" w:rsidRDefault="00000000" w:rsidRPr="00000000" w14:paraId="0000000B">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0C">
      <w:pPr>
        <w:spacing w:line="360" w:lineRule="auto"/>
        <w:rPr>
          <w:rFonts w:ascii="Calibri" w:cs="Calibri" w:eastAsia="Calibri" w:hAnsi="Calibri"/>
        </w:rPr>
      </w:pPr>
      <w:r w:rsidDel="00000000" w:rsidR="00000000" w:rsidRPr="00000000">
        <w:rPr>
          <w:rFonts w:ascii="Calibri" w:cs="Calibri" w:eastAsia="Calibri" w:hAnsi="Calibri"/>
          <w:i w:val="1"/>
          <w:rtl w:val="0"/>
        </w:rPr>
        <w:t xml:space="preserve">“We were looking for a partner who understood our challenges but could also challenge us. We saw that eight in ten data projects never finish. We want to finish so we can focus our energy not on building a data warehouse, and instead, focus on activating the data to improve our members' lives which is our core mission.”</w:t>
      </w:r>
      <w:r w:rsidDel="00000000" w:rsidR="00000000" w:rsidRPr="00000000">
        <w:rPr>
          <w:rFonts w:ascii="Calibri" w:cs="Calibri" w:eastAsia="Calibri" w:hAnsi="Calibri"/>
          <w:rtl w:val="0"/>
        </w:rPr>
        <w:t xml:space="preserve"> - Richard Dedor</w:t>
      </w:r>
    </w:p>
    <w:p w:rsidR="00000000" w:rsidDel="00000000" w:rsidP="00000000" w:rsidRDefault="00000000" w:rsidRPr="00000000" w14:paraId="0000000D">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0E">
      <w:pPr>
        <w:spacing w:line="360" w:lineRule="auto"/>
        <w:rPr>
          <w:rFonts w:ascii="Calibri" w:cs="Calibri" w:eastAsia="Calibri" w:hAnsi="Calibri"/>
        </w:rPr>
      </w:pPr>
      <w:r w:rsidDel="00000000" w:rsidR="00000000" w:rsidRPr="00000000">
        <w:rPr>
          <w:rFonts w:ascii="Calibri" w:cs="Calibri" w:eastAsia="Calibri" w:hAnsi="Calibri"/>
          <w:rtl w:val="0"/>
        </w:rPr>
        <w:t xml:space="preserve">Premier America faced a common challenge in the credit union space: fragmented data across various platforms, which hindered the organization’s ability to make fully informed decisions and leverage AI technologies. After an extensive “build vs. buy” evaluation, Premier America chose Arkatechture for its enterprise-grade managed services, deep credit union expertise, and compatibility with their existing tech stack.</w:t>
      </w:r>
    </w:p>
    <w:p w:rsidR="00000000" w:rsidDel="00000000" w:rsidP="00000000" w:rsidRDefault="00000000" w:rsidRPr="00000000" w14:paraId="0000000F">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10">
      <w:pPr>
        <w:spacing w:line="360" w:lineRule="auto"/>
        <w:rPr>
          <w:rFonts w:ascii="Calibri" w:cs="Calibri" w:eastAsia="Calibri" w:hAnsi="Calibri"/>
        </w:rPr>
      </w:pPr>
      <w:r w:rsidDel="00000000" w:rsidR="00000000" w:rsidRPr="00000000">
        <w:rPr>
          <w:rFonts w:ascii="Calibri" w:cs="Calibri" w:eastAsia="Calibri" w:hAnsi="Calibri"/>
          <w:rtl w:val="0"/>
        </w:rPr>
        <w:t xml:space="preserve">Through this partnership, Premier America will centralize data from their core systems into a unified architecture, enabling teams across the organization — from call centers and branches to marketing — to access consistent, actionable insights. </w:t>
      </w:r>
    </w:p>
    <w:p w:rsidR="00000000" w:rsidDel="00000000" w:rsidP="00000000" w:rsidRDefault="00000000" w:rsidRPr="00000000" w14:paraId="00000011">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12">
      <w:pPr>
        <w:spacing w:line="360" w:lineRule="auto"/>
        <w:rPr>
          <w:rFonts w:ascii="Calibri" w:cs="Calibri" w:eastAsia="Calibri" w:hAnsi="Calibri"/>
        </w:rPr>
      </w:pPr>
      <w:r w:rsidDel="00000000" w:rsidR="00000000" w:rsidRPr="00000000">
        <w:rPr>
          <w:rFonts w:ascii="Calibri" w:cs="Calibri" w:eastAsia="Calibri" w:hAnsi="Calibri"/>
          <w:i w:val="1"/>
          <w:rtl w:val="0"/>
        </w:rPr>
        <w:t xml:space="preserve">“Fundamentally, the team has done over the years, a good job of aggregating data within its own platform. But what hasn't happened is looking at data as a unified tool and an asset that we can leverage to help our members and our team members. So really it's about moving forward with a set of data that we can leverage both for creating the hindsight information that we need to make decisions. But also in order to leverage AI, and moving forward with automation, we need to have an aggregated place to keep our data”</w:t>
      </w:r>
      <w:r w:rsidDel="00000000" w:rsidR="00000000" w:rsidRPr="00000000">
        <w:rPr>
          <w:rFonts w:ascii="Calibri" w:cs="Calibri" w:eastAsia="Calibri" w:hAnsi="Calibri"/>
          <w:rtl w:val="0"/>
        </w:rPr>
        <w:t xml:space="preserve"> - Jason Wolkove, Chief Technology Officer at Premier America Credit Union</w:t>
      </w:r>
    </w:p>
    <w:p w:rsidR="00000000" w:rsidDel="00000000" w:rsidP="00000000" w:rsidRDefault="00000000" w:rsidRPr="00000000" w14:paraId="00000013">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14">
      <w:pPr>
        <w:spacing w:line="360" w:lineRule="auto"/>
        <w:rPr>
          <w:rFonts w:ascii="Calibri" w:cs="Calibri" w:eastAsia="Calibri" w:hAnsi="Calibri"/>
        </w:rPr>
      </w:pPr>
      <w:r w:rsidDel="00000000" w:rsidR="00000000" w:rsidRPr="00000000">
        <w:rPr>
          <w:rFonts w:ascii="Calibri" w:cs="Calibri" w:eastAsia="Calibri" w:hAnsi="Calibri"/>
          <w:rtl w:val="0"/>
        </w:rPr>
        <w:t xml:space="preserve">This initiative supports Premier America’s broader mission of improving the financial lives of their members. By better understanding member behavior and needs, the credit union aims to move beyond generalized offerings and deliver personalized services and communications tailored to individual journeys, underscoring their commitment to innovation and member-centricity. </w:t>
      </w:r>
    </w:p>
    <w:p w:rsidR="00000000" w:rsidDel="00000000" w:rsidP="00000000" w:rsidRDefault="00000000" w:rsidRPr="00000000" w14:paraId="00000015">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16">
      <w:pPr>
        <w:spacing w:line="360" w:lineRule="auto"/>
        <w:rPr>
          <w:rFonts w:ascii="Calibri" w:cs="Calibri" w:eastAsia="Calibri" w:hAnsi="Calibri"/>
          <w:color w:val="666666"/>
        </w:rPr>
      </w:pPr>
      <w:r w:rsidDel="00000000" w:rsidR="00000000" w:rsidRPr="00000000">
        <w:rPr>
          <w:rFonts w:ascii="Calibri" w:cs="Calibri" w:eastAsia="Calibri" w:hAnsi="Calibri"/>
          <w:rtl w:val="0"/>
        </w:rPr>
        <w:t xml:space="preserve">_____________________________________________________________________________________</w:t>
      </w:r>
      <w:r w:rsidDel="00000000" w:rsidR="00000000" w:rsidRPr="00000000">
        <w:rPr>
          <w:rtl w:val="0"/>
        </w:rPr>
      </w:r>
    </w:p>
    <w:p w:rsidR="00000000" w:rsidDel="00000000" w:rsidP="00000000" w:rsidRDefault="00000000" w:rsidRPr="00000000" w14:paraId="00000017">
      <w:pPr>
        <w:spacing w:line="360" w:lineRule="auto"/>
        <w:rPr>
          <w:rFonts w:ascii="Calibri" w:cs="Calibri" w:eastAsia="Calibri" w:hAnsi="Calibri"/>
          <w:color w:val="66666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1014413" cy="1014413"/>
            <wp:effectExtent b="0" l="0" r="0" t="0"/>
            <wp:wrapSquare wrapText="bothSides" distB="114300" distT="114300" distL="114300" distR="11430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014413" cy="1014413"/>
                    </a:xfrm>
                    <a:prstGeom prst="rect"/>
                    <a:ln/>
                  </pic:spPr>
                </pic:pic>
              </a:graphicData>
            </a:graphic>
          </wp:anchor>
        </w:drawing>
      </w:r>
    </w:p>
    <w:p w:rsidR="00000000" w:rsidDel="00000000" w:rsidP="00000000" w:rsidRDefault="00000000" w:rsidRPr="00000000" w14:paraId="00000018">
      <w:pPr>
        <w:spacing w:line="240" w:lineRule="auto"/>
        <w:rPr>
          <w:rFonts w:ascii="Calibri" w:cs="Calibri" w:eastAsia="Calibri" w:hAnsi="Calibri"/>
          <w:b w:val="1"/>
          <w:color w:val="666666"/>
        </w:rPr>
      </w:pPr>
      <w:r w:rsidDel="00000000" w:rsidR="00000000" w:rsidRPr="00000000">
        <w:rPr>
          <w:rtl w:val="0"/>
        </w:rPr>
      </w:r>
    </w:p>
    <w:p w:rsidR="00000000" w:rsidDel="00000000" w:rsidP="00000000" w:rsidRDefault="00000000" w:rsidRPr="00000000" w14:paraId="00000019">
      <w:pPr>
        <w:spacing w:line="240" w:lineRule="auto"/>
        <w:rPr>
          <w:rFonts w:ascii="Calibri" w:cs="Calibri" w:eastAsia="Calibri" w:hAnsi="Calibri"/>
          <w:b w:val="1"/>
          <w:color w:val="666666"/>
        </w:rPr>
      </w:pPr>
      <w:r w:rsidDel="00000000" w:rsidR="00000000" w:rsidRPr="00000000">
        <w:rPr>
          <w:rtl w:val="0"/>
        </w:rPr>
      </w:r>
    </w:p>
    <w:p w:rsidR="00000000" w:rsidDel="00000000" w:rsidP="00000000" w:rsidRDefault="00000000" w:rsidRPr="00000000" w14:paraId="0000001A">
      <w:pPr>
        <w:spacing w:line="240" w:lineRule="auto"/>
        <w:rPr>
          <w:rFonts w:ascii="Calibri" w:cs="Calibri" w:eastAsia="Calibri" w:hAnsi="Calibri"/>
          <w:b w:val="1"/>
          <w:color w:val="666666"/>
        </w:rPr>
      </w:pPr>
      <w:r w:rsidDel="00000000" w:rsidR="00000000" w:rsidRPr="00000000">
        <w:rPr>
          <w:rtl w:val="0"/>
        </w:rPr>
      </w:r>
    </w:p>
    <w:p w:rsidR="00000000" w:rsidDel="00000000" w:rsidP="00000000" w:rsidRDefault="00000000" w:rsidRPr="00000000" w14:paraId="0000001B">
      <w:pPr>
        <w:spacing w:line="240" w:lineRule="auto"/>
        <w:rPr>
          <w:rFonts w:ascii="Calibri" w:cs="Calibri" w:eastAsia="Calibri" w:hAnsi="Calibri"/>
          <w:b w:val="1"/>
          <w:color w:val="666666"/>
        </w:rPr>
      </w:pPr>
      <w:r w:rsidDel="00000000" w:rsidR="00000000" w:rsidRPr="00000000">
        <w:rPr>
          <w:rtl w:val="0"/>
        </w:rPr>
      </w:r>
    </w:p>
    <w:p w:rsidR="00000000" w:rsidDel="00000000" w:rsidP="00000000" w:rsidRDefault="00000000" w:rsidRPr="00000000" w14:paraId="0000001C">
      <w:pPr>
        <w:spacing w:line="240" w:lineRule="auto"/>
        <w:rPr>
          <w:rFonts w:ascii="Calibri" w:cs="Calibri" w:eastAsia="Calibri" w:hAnsi="Calibri"/>
          <w:b w:val="1"/>
          <w:color w:val="666666"/>
        </w:rPr>
      </w:pPr>
      <w:r w:rsidDel="00000000" w:rsidR="00000000" w:rsidRPr="00000000">
        <w:rPr>
          <w:rFonts w:ascii="Calibri" w:cs="Calibri" w:eastAsia="Calibri" w:hAnsi="Calibri"/>
          <w:b w:val="1"/>
          <w:color w:val="666666"/>
          <w:rtl w:val="0"/>
        </w:rPr>
        <w:t xml:space="preserve">Richard Dedor,  VP of Marketing at Premier America Credit Union</w:t>
      </w:r>
    </w:p>
    <w:p w:rsidR="00000000" w:rsidDel="00000000" w:rsidP="00000000" w:rsidRDefault="00000000" w:rsidRPr="00000000" w14:paraId="0000001D">
      <w:pPr>
        <w:spacing w:line="240" w:lineRule="auto"/>
        <w:rPr>
          <w:rFonts w:ascii="Calibri" w:cs="Calibri" w:eastAsia="Calibri" w:hAnsi="Calibri"/>
          <w:b w:val="1"/>
          <w:color w:val="66666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189582</wp:posOffset>
            </wp:positionV>
            <wp:extent cx="1052513" cy="1052513"/>
            <wp:effectExtent b="0" l="0" r="0" t="0"/>
            <wp:wrapSquare wrapText="bothSides" distB="114300" distT="114300" distL="114300" distR="11430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1052513" cy="1052513"/>
                    </a:xfrm>
                    <a:prstGeom prst="rect"/>
                    <a:ln/>
                  </pic:spPr>
                </pic:pic>
              </a:graphicData>
            </a:graphic>
          </wp:anchor>
        </w:drawing>
      </w:r>
    </w:p>
    <w:p w:rsidR="00000000" w:rsidDel="00000000" w:rsidP="00000000" w:rsidRDefault="00000000" w:rsidRPr="00000000" w14:paraId="0000001E">
      <w:pPr>
        <w:spacing w:line="240" w:lineRule="auto"/>
        <w:rPr>
          <w:rFonts w:ascii="Calibri" w:cs="Calibri" w:eastAsia="Calibri" w:hAnsi="Calibri"/>
          <w:b w:val="1"/>
          <w:color w:val="666666"/>
        </w:rPr>
      </w:pPr>
      <w:r w:rsidDel="00000000" w:rsidR="00000000" w:rsidRPr="00000000">
        <w:rPr>
          <w:rtl w:val="0"/>
        </w:rPr>
      </w:r>
    </w:p>
    <w:p w:rsidR="00000000" w:rsidDel="00000000" w:rsidP="00000000" w:rsidRDefault="00000000" w:rsidRPr="00000000" w14:paraId="0000001F">
      <w:pPr>
        <w:spacing w:line="240" w:lineRule="auto"/>
        <w:rPr>
          <w:rFonts w:ascii="Calibri" w:cs="Calibri" w:eastAsia="Calibri" w:hAnsi="Calibri"/>
          <w:b w:val="1"/>
          <w:color w:val="666666"/>
        </w:rPr>
      </w:pPr>
      <w:r w:rsidDel="00000000" w:rsidR="00000000" w:rsidRPr="00000000">
        <w:rPr>
          <w:rtl w:val="0"/>
        </w:rPr>
      </w:r>
    </w:p>
    <w:p w:rsidR="00000000" w:rsidDel="00000000" w:rsidP="00000000" w:rsidRDefault="00000000" w:rsidRPr="00000000" w14:paraId="00000020">
      <w:pPr>
        <w:spacing w:line="240" w:lineRule="auto"/>
        <w:rPr>
          <w:rFonts w:ascii="Calibri" w:cs="Calibri" w:eastAsia="Calibri" w:hAnsi="Calibri"/>
          <w:b w:val="1"/>
          <w:color w:val="666666"/>
        </w:rPr>
      </w:pPr>
      <w:r w:rsidDel="00000000" w:rsidR="00000000" w:rsidRPr="00000000">
        <w:rPr>
          <w:rtl w:val="0"/>
        </w:rPr>
      </w:r>
    </w:p>
    <w:p w:rsidR="00000000" w:rsidDel="00000000" w:rsidP="00000000" w:rsidRDefault="00000000" w:rsidRPr="00000000" w14:paraId="00000021">
      <w:pPr>
        <w:spacing w:line="240" w:lineRule="auto"/>
        <w:rPr>
          <w:rFonts w:ascii="Calibri" w:cs="Calibri" w:eastAsia="Calibri" w:hAnsi="Calibri"/>
          <w:b w:val="1"/>
          <w:color w:val="666666"/>
        </w:rPr>
      </w:pPr>
      <w:r w:rsidDel="00000000" w:rsidR="00000000" w:rsidRPr="00000000">
        <w:rPr>
          <w:rtl w:val="0"/>
        </w:rPr>
      </w:r>
    </w:p>
    <w:p w:rsidR="00000000" w:rsidDel="00000000" w:rsidP="00000000" w:rsidRDefault="00000000" w:rsidRPr="00000000" w14:paraId="00000022">
      <w:pPr>
        <w:spacing w:line="240" w:lineRule="auto"/>
        <w:rPr>
          <w:rFonts w:ascii="Calibri" w:cs="Calibri" w:eastAsia="Calibri" w:hAnsi="Calibri"/>
          <w:b w:val="1"/>
          <w:color w:val="666666"/>
        </w:rPr>
      </w:pPr>
      <w:r w:rsidDel="00000000" w:rsidR="00000000" w:rsidRPr="00000000">
        <w:rPr>
          <w:rtl w:val="0"/>
        </w:rPr>
      </w:r>
    </w:p>
    <w:p w:rsidR="00000000" w:rsidDel="00000000" w:rsidP="00000000" w:rsidRDefault="00000000" w:rsidRPr="00000000" w14:paraId="00000023">
      <w:pPr>
        <w:spacing w:line="240" w:lineRule="auto"/>
        <w:rPr>
          <w:rFonts w:ascii="Calibri" w:cs="Calibri" w:eastAsia="Calibri" w:hAnsi="Calibri"/>
          <w:b w:val="1"/>
          <w:color w:val="666666"/>
        </w:rPr>
      </w:pPr>
      <w:r w:rsidDel="00000000" w:rsidR="00000000" w:rsidRPr="00000000">
        <w:rPr>
          <w:rFonts w:ascii="Calibri" w:cs="Calibri" w:eastAsia="Calibri" w:hAnsi="Calibri"/>
          <w:b w:val="1"/>
          <w:color w:val="666666"/>
          <w:rtl w:val="0"/>
        </w:rPr>
        <w:t xml:space="preserve">Jason Wolkove, Chief Technology Officer at Premier America Credit Union</w:t>
      </w:r>
    </w:p>
    <w:p w:rsidR="00000000" w:rsidDel="00000000" w:rsidP="00000000" w:rsidRDefault="00000000" w:rsidRPr="00000000" w14:paraId="00000024">
      <w:pPr>
        <w:spacing w:line="240" w:lineRule="auto"/>
        <w:rPr>
          <w:rFonts w:ascii="Calibri" w:cs="Calibri" w:eastAsia="Calibri" w:hAnsi="Calibri"/>
          <w:b w:val="1"/>
          <w:color w:val="666666"/>
        </w:rPr>
      </w:pPr>
      <w:r w:rsidDel="00000000" w:rsidR="00000000" w:rsidRPr="00000000">
        <w:rPr>
          <w:rtl w:val="0"/>
        </w:rPr>
      </w:r>
    </w:p>
    <w:p w:rsidR="00000000" w:rsidDel="00000000" w:rsidP="00000000" w:rsidRDefault="00000000" w:rsidRPr="00000000" w14:paraId="00000025">
      <w:pPr>
        <w:spacing w:line="240" w:lineRule="auto"/>
        <w:rPr>
          <w:rFonts w:ascii="Calibri" w:cs="Calibri" w:eastAsia="Calibri" w:hAnsi="Calibri"/>
          <w:b w:val="1"/>
          <w:color w:val="666666"/>
        </w:rPr>
      </w:pPr>
      <w:r w:rsidDel="00000000" w:rsidR="00000000" w:rsidRPr="00000000">
        <w:rPr>
          <w:rtl w:val="0"/>
        </w:rPr>
      </w:r>
    </w:p>
    <w:p w:rsidR="00000000" w:rsidDel="00000000" w:rsidP="00000000" w:rsidRDefault="00000000" w:rsidRPr="00000000" w14:paraId="00000026">
      <w:pPr>
        <w:spacing w:line="240" w:lineRule="auto"/>
        <w:rPr>
          <w:rFonts w:ascii="Calibri" w:cs="Calibri" w:eastAsia="Calibri" w:hAnsi="Calibri"/>
          <w:b w:val="1"/>
          <w:color w:val="666666"/>
        </w:rPr>
      </w:pPr>
      <w:r w:rsidDel="00000000" w:rsidR="00000000" w:rsidRPr="00000000">
        <w:rPr>
          <w:rFonts w:ascii="Calibri" w:cs="Calibri" w:eastAsia="Calibri" w:hAnsi="Calibri"/>
          <w:b w:val="1"/>
          <w:color w:val="666666"/>
          <w:rtl w:val="0"/>
        </w:rPr>
        <w:t xml:space="preserve">About Premier America Credit Union</w:t>
      </w:r>
    </w:p>
    <w:p w:rsidR="00000000" w:rsidDel="00000000" w:rsidP="00000000" w:rsidRDefault="00000000" w:rsidRPr="00000000" w14:paraId="00000027">
      <w:pPr>
        <w:spacing w:line="240" w:lineRule="auto"/>
        <w:rPr>
          <w:rFonts w:ascii="Calibri" w:cs="Calibri" w:eastAsia="Calibri" w:hAnsi="Calibri"/>
          <w:color w:val="666666"/>
        </w:rPr>
      </w:pPr>
      <w:r w:rsidDel="00000000" w:rsidR="00000000" w:rsidRPr="00000000">
        <w:rPr>
          <w:rFonts w:ascii="Calibri" w:cs="Calibri" w:eastAsia="Calibri" w:hAnsi="Calibri"/>
          <w:color w:val="666666"/>
          <w:rtl w:val="0"/>
        </w:rPr>
        <w:t xml:space="preserve">Founded in 1957, </w:t>
      </w:r>
      <w:hyperlink r:id="rId8">
        <w:r w:rsidDel="00000000" w:rsidR="00000000" w:rsidRPr="00000000">
          <w:rPr>
            <w:rFonts w:ascii="Calibri" w:cs="Calibri" w:eastAsia="Calibri" w:hAnsi="Calibri"/>
            <w:color w:val="1155cc"/>
            <w:u w:val="single"/>
            <w:rtl w:val="0"/>
          </w:rPr>
          <w:t xml:space="preserve">Premier America Credit Union</w:t>
        </w:r>
      </w:hyperlink>
      <w:r w:rsidDel="00000000" w:rsidR="00000000" w:rsidRPr="00000000">
        <w:rPr>
          <w:rFonts w:ascii="Calibri" w:cs="Calibri" w:eastAsia="Calibri" w:hAnsi="Calibri"/>
          <w:color w:val="666666"/>
          <w:rtl w:val="0"/>
        </w:rPr>
        <w:t xml:space="preserve"> is one of the nation’s largest credit unions, serving over 115,000 members across California and Texas. With a mission to help members achieve financial success, Premier America offers a full suite of banking solutions with personalized service, competitive rates, and a commitment to community.</w:t>
      </w:r>
      <w:r w:rsidDel="00000000" w:rsidR="00000000" w:rsidRPr="00000000">
        <w:rPr>
          <w:rtl w:val="0"/>
        </w:rPr>
      </w:r>
    </w:p>
    <w:p w:rsidR="00000000" w:rsidDel="00000000" w:rsidP="00000000" w:rsidRDefault="00000000" w:rsidRPr="00000000" w14:paraId="00000028">
      <w:pPr>
        <w:spacing w:line="240" w:lineRule="auto"/>
        <w:rPr>
          <w:rFonts w:ascii="Calibri" w:cs="Calibri" w:eastAsia="Calibri" w:hAnsi="Calibri"/>
          <w:b w:val="1"/>
          <w:color w:val="808080"/>
        </w:rPr>
      </w:pPr>
      <w:r w:rsidDel="00000000" w:rsidR="00000000" w:rsidRPr="00000000">
        <w:rPr>
          <w:rtl w:val="0"/>
        </w:rPr>
      </w:r>
    </w:p>
    <w:p w:rsidR="00000000" w:rsidDel="00000000" w:rsidP="00000000" w:rsidRDefault="00000000" w:rsidRPr="00000000" w14:paraId="00000029">
      <w:pPr>
        <w:spacing w:line="240" w:lineRule="auto"/>
        <w:rPr>
          <w:rFonts w:ascii="Calibri" w:cs="Calibri" w:eastAsia="Calibri" w:hAnsi="Calibri"/>
          <w:b w:val="1"/>
          <w:color w:val="808080"/>
        </w:rPr>
      </w:pPr>
      <w:r w:rsidDel="00000000" w:rsidR="00000000" w:rsidRPr="00000000">
        <w:rPr>
          <w:rtl w:val="0"/>
        </w:rPr>
      </w:r>
    </w:p>
    <w:p w:rsidR="00000000" w:rsidDel="00000000" w:rsidP="00000000" w:rsidRDefault="00000000" w:rsidRPr="00000000" w14:paraId="0000002A">
      <w:pPr>
        <w:spacing w:line="240" w:lineRule="auto"/>
        <w:rPr>
          <w:rFonts w:ascii="Calibri" w:cs="Calibri" w:eastAsia="Calibri" w:hAnsi="Calibri"/>
          <w:b w:val="1"/>
          <w:color w:val="808080"/>
        </w:rPr>
      </w:pPr>
      <w:r w:rsidDel="00000000" w:rsidR="00000000" w:rsidRPr="00000000">
        <w:rPr>
          <w:rFonts w:ascii="Calibri" w:cs="Calibri" w:eastAsia="Calibri" w:hAnsi="Calibri"/>
          <w:b w:val="1"/>
          <w:color w:val="808080"/>
          <w:rtl w:val="0"/>
        </w:rPr>
        <w:t xml:space="preserve">About Arkatechture</w:t>
      </w:r>
    </w:p>
    <w:p w:rsidR="00000000" w:rsidDel="00000000" w:rsidP="00000000" w:rsidRDefault="00000000" w:rsidRPr="00000000" w14:paraId="0000002B">
      <w:pPr>
        <w:spacing w:line="240" w:lineRule="auto"/>
        <w:rPr>
          <w:rFonts w:ascii="Calibri" w:cs="Calibri" w:eastAsia="Calibri" w:hAnsi="Calibri"/>
          <w:color w:val="808080"/>
        </w:rPr>
      </w:pPr>
      <w:hyperlink r:id="rId9">
        <w:r w:rsidDel="00000000" w:rsidR="00000000" w:rsidRPr="00000000">
          <w:rPr>
            <w:rFonts w:ascii="Calibri" w:cs="Calibri" w:eastAsia="Calibri" w:hAnsi="Calibri"/>
            <w:color w:val="0000ff"/>
            <w:u w:val="single"/>
            <w:rtl w:val="0"/>
          </w:rPr>
          <w:t xml:space="preserve">Arkatechture CUSO</w:t>
        </w:r>
      </w:hyperlink>
      <w:r w:rsidDel="00000000" w:rsidR="00000000" w:rsidRPr="00000000">
        <w:rPr>
          <w:rFonts w:ascii="Calibri" w:cs="Calibri" w:eastAsia="Calibri" w:hAnsi="Calibri"/>
          <w:color w:val="808080"/>
          <w:rtl w:val="0"/>
        </w:rPr>
        <w:t xml:space="preserve"> is a provider of data management and business intelligence solutions for credit unions. Their data platform, Arkalytics, combines a cloud-native Data Lakehouse with a suite of financial dashboards &amp; reports. Arkalytics integrates data from key banking systems to create a centralized data hub and ecosystem to secure, manage, share, and analyze the credit union’s data.</w:t>
      </w:r>
    </w:p>
    <w:p w:rsidR="00000000" w:rsidDel="00000000" w:rsidP="00000000" w:rsidRDefault="00000000" w:rsidRPr="00000000" w14:paraId="0000002C">
      <w:pPr>
        <w:spacing w:line="240" w:lineRule="auto"/>
        <w:rPr>
          <w:rFonts w:ascii="Calibri" w:cs="Calibri" w:eastAsia="Calibri" w:hAnsi="Calibri"/>
          <w:color w:val="808080"/>
        </w:rPr>
      </w:pPr>
      <w:r w:rsidDel="00000000" w:rsidR="00000000" w:rsidRPr="00000000">
        <w:rPr>
          <w:rtl w:val="0"/>
        </w:rPr>
      </w:r>
    </w:p>
    <w:p w:rsidR="00000000" w:rsidDel="00000000" w:rsidP="00000000" w:rsidRDefault="00000000" w:rsidRPr="00000000" w14:paraId="0000002D">
      <w:pPr>
        <w:spacing w:line="240" w:lineRule="auto"/>
        <w:rPr>
          <w:rFonts w:ascii="Calibri" w:cs="Calibri" w:eastAsia="Calibri" w:hAnsi="Calibri"/>
          <w:color w:val="808080"/>
        </w:rPr>
      </w:pPr>
      <w:hyperlink r:id="rId10">
        <w:r w:rsidDel="00000000" w:rsidR="00000000" w:rsidRPr="00000000">
          <w:rPr>
            <w:rFonts w:ascii="Calibri" w:cs="Calibri" w:eastAsia="Calibri" w:hAnsi="Calibri"/>
            <w:color w:val="0000ff"/>
            <w:u w:val="single"/>
            <w:rtl w:val="0"/>
          </w:rPr>
          <w:t xml:space="preserve">Arkalytics</w:t>
        </w:r>
      </w:hyperlink>
      <w:r w:rsidDel="00000000" w:rsidR="00000000" w:rsidRPr="00000000">
        <w:rPr>
          <w:rFonts w:ascii="Calibri" w:cs="Calibri" w:eastAsia="Calibri" w:hAnsi="Calibri"/>
          <w:color w:val="808080"/>
          <w:rtl w:val="0"/>
        </w:rPr>
        <w:t xml:space="preserve"> is an end-to-end business intelligence solution that combines a fully managed cloud-hosted Data Lakehouse with a suite of financial reports and executive dashboards for analysis.</w:t>
      </w:r>
    </w:p>
    <w:p w:rsidR="00000000" w:rsidDel="00000000" w:rsidP="00000000" w:rsidRDefault="00000000" w:rsidRPr="00000000" w14:paraId="0000002E">
      <w:pPr>
        <w:spacing w:line="240" w:lineRule="auto"/>
        <w:rPr>
          <w:rFonts w:ascii="Calibri" w:cs="Calibri" w:eastAsia="Calibri" w:hAnsi="Calibri"/>
          <w:color w:val="808080"/>
        </w:rPr>
      </w:pPr>
      <w:r w:rsidDel="00000000" w:rsidR="00000000" w:rsidRPr="00000000">
        <w:rPr>
          <w:rFonts w:ascii="Calibri" w:cs="Calibri" w:eastAsia="Calibri" w:hAnsi="Calibri"/>
          <w:color w:val="808080"/>
          <w:rtl w:val="0"/>
        </w:rPr>
        <w:t xml:space="preserve">It serves as an advanced analytics and reporting platform that integrates all of your organization’s disparate information systems through an automated lean data pipeline.</w:t>
      </w:r>
    </w:p>
    <w:p w:rsidR="00000000" w:rsidDel="00000000" w:rsidP="00000000" w:rsidRDefault="00000000" w:rsidRPr="00000000" w14:paraId="0000002F">
      <w:pPr>
        <w:spacing w:line="240" w:lineRule="auto"/>
        <w:rPr>
          <w:rFonts w:ascii="Calibri" w:cs="Calibri" w:eastAsia="Calibri" w:hAnsi="Calibri"/>
          <w:color w:val="808080"/>
        </w:rPr>
      </w:pPr>
      <w:r w:rsidDel="00000000" w:rsidR="00000000" w:rsidRPr="00000000">
        <w:rPr>
          <w:rtl w:val="0"/>
        </w:rPr>
      </w:r>
    </w:p>
    <w:p w:rsidR="00000000" w:rsidDel="00000000" w:rsidP="00000000" w:rsidRDefault="00000000" w:rsidRPr="00000000" w14:paraId="00000030">
      <w:pPr>
        <w:spacing w:line="240" w:lineRule="auto"/>
        <w:rPr>
          <w:rFonts w:ascii="Calibri" w:cs="Calibri" w:eastAsia="Calibri" w:hAnsi="Calibri"/>
          <w:color w:val="808080"/>
        </w:rPr>
      </w:pPr>
      <w:r w:rsidDel="00000000" w:rsidR="00000000" w:rsidRPr="00000000">
        <w:rPr>
          <w:rFonts w:ascii="Calibri" w:cs="Calibri" w:eastAsia="Calibri" w:hAnsi="Calibri"/>
          <w:color w:val="808080"/>
          <w:rtl w:val="0"/>
        </w:rPr>
        <w:t xml:space="preserve">For more information, visit </w:t>
      </w:r>
      <w:hyperlink r:id="rId11">
        <w:r w:rsidDel="00000000" w:rsidR="00000000" w:rsidRPr="00000000">
          <w:rPr>
            <w:rFonts w:ascii="Calibri" w:cs="Calibri" w:eastAsia="Calibri" w:hAnsi="Calibri"/>
            <w:color w:val="0000ff"/>
            <w:u w:val="single"/>
            <w:rtl w:val="0"/>
          </w:rPr>
          <w:t xml:space="preserve">www.arkatechture.com</w:t>
        </w:r>
      </w:hyperlink>
      <w:r w:rsidDel="00000000" w:rsidR="00000000" w:rsidRPr="00000000">
        <w:rPr>
          <w:rFonts w:ascii="Calibri" w:cs="Calibri" w:eastAsia="Calibri" w:hAnsi="Calibri"/>
          <w:color w:val="808080"/>
          <w:rtl w:val="0"/>
        </w:rPr>
        <w:t xml:space="preserve"> or </w:t>
      </w:r>
      <w:hyperlink r:id="rId12">
        <w:r w:rsidDel="00000000" w:rsidR="00000000" w:rsidRPr="00000000">
          <w:rPr>
            <w:rFonts w:ascii="Calibri" w:cs="Calibri" w:eastAsia="Calibri" w:hAnsi="Calibri"/>
            <w:color w:val="0000ff"/>
            <w:u w:val="single"/>
            <w:rtl w:val="0"/>
          </w:rPr>
          <w:t xml:space="preserve">contact them</w:t>
        </w:r>
      </w:hyperlink>
      <w:r w:rsidDel="00000000" w:rsidR="00000000" w:rsidRPr="00000000">
        <w:rPr>
          <w:rFonts w:ascii="Calibri" w:cs="Calibri" w:eastAsia="Calibri" w:hAnsi="Calibri"/>
          <w:color w:val="808080"/>
          <w:rtl w:val="0"/>
        </w:rPr>
        <w:t xml:space="preserve"> directly here.</w:t>
      </w:r>
    </w:p>
    <w:p w:rsidR="00000000" w:rsidDel="00000000" w:rsidP="00000000" w:rsidRDefault="00000000" w:rsidRPr="00000000" w14:paraId="00000031">
      <w:pPr>
        <w:spacing w:line="276" w:lineRule="auto"/>
        <w:rPr>
          <w:i w:val="1"/>
          <w:color w:val="808080"/>
          <w:sz w:val="20"/>
          <w:szCs w:val="20"/>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sectPr>
      <w:headerReference r:id="rId13" w:type="default"/>
      <w:headerReference r:id="rId14" w:type="first"/>
      <w:footerReference r:id="rId15"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rPr/>
    </w:pPr>
    <w:r w:rsidDel="00000000" w:rsidR="00000000" w:rsidRPr="00000000">
      <w:rPr/>
      <w:drawing>
        <wp:inline distB="114300" distT="114300" distL="114300" distR="114300">
          <wp:extent cx="2224088" cy="270132"/>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24088" cy="27013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arkatechture.com" TargetMode="External"/><Relationship Id="rId10" Type="http://schemas.openxmlformats.org/officeDocument/2006/relationships/hyperlink" Target="https://www.arkatechture.com/arkalytics" TargetMode="External"/><Relationship Id="rId13" Type="http://schemas.openxmlformats.org/officeDocument/2006/relationships/header" Target="header1.xml"/><Relationship Id="rId12" Type="http://schemas.openxmlformats.org/officeDocument/2006/relationships/hyperlink" Target="https://www.arkatechture.com/contac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arkatechture.com/" TargetMode="External"/><Relationship Id="rId15" Type="http://schemas.openxmlformats.org/officeDocument/2006/relationships/footer" Target="footer1.xml"/><Relationship Id="rId14"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https://www.premieramerica.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