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0BB8CC3" w14:textId="0AE601D3" w:rsidR="00E640EC"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164B29">
        <w:rPr>
          <w:rStyle w:val="normaltextrun"/>
          <w:rFonts w:ascii="Montserrat" w:hAnsi="Montserrat" w:cs="Arial"/>
          <w:color w:val="000000" w:themeColor="text1"/>
          <w:sz w:val="20"/>
          <w:szCs w:val="20"/>
        </w:rPr>
        <w:t>December 9, 2025</w:t>
      </w:r>
    </w:p>
    <w:p w14:paraId="289EED28" w14:textId="77777777"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0CB1DD7C"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1E8A83E3"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74CBFF2D" w14:textId="7E96698F" w:rsidR="00BC2C61" w:rsidRDefault="00BC2C61" w:rsidP="00485190">
      <w:pPr>
        <w:spacing w:after="0"/>
        <w:jc w:val="center"/>
        <w:rPr>
          <w:rFonts w:ascii="Montserrat" w:hAnsi="Montserrat" w:cs="Arial"/>
          <w:b/>
          <w:bCs/>
          <w:sz w:val="20"/>
          <w:szCs w:val="20"/>
        </w:rPr>
      </w:pPr>
      <w:bookmarkStart w:id="0" w:name="_Hlk214464542"/>
      <w:r w:rsidRPr="00BC2C61">
        <w:rPr>
          <w:rFonts w:ascii="Montserrat" w:hAnsi="Montserrat" w:cs="Arial"/>
          <w:b/>
          <w:bCs/>
          <w:sz w:val="20"/>
          <w:szCs w:val="20"/>
        </w:rPr>
        <w:t xml:space="preserve">Seaboard Federal Credit Union </w:t>
      </w:r>
      <w:r w:rsidR="009412EC">
        <w:rPr>
          <w:rFonts w:ascii="Montserrat" w:hAnsi="Montserrat" w:cs="Arial"/>
          <w:b/>
          <w:bCs/>
          <w:sz w:val="20"/>
          <w:szCs w:val="20"/>
        </w:rPr>
        <w:t xml:space="preserve">Extends Partnership </w:t>
      </w:r>
      <w:r w:rsidRPr="00BC2C61">
        <w:rPr>
          <w:rFonts w:ascii="Montserrat" w:hAnsi="Montserrat" w:cs="Arial"/>
          <w:b/>
          <w:bCs/>
          <w:sz w:val="20"/>
          <w:szCs w:val="20"/>
        </w:rPr>
        <w:t>with Synergent</w:t>
      </w:r>
    </w:p>
    <w:p w14:paraId="5ECAD2B0" w14:textId="2DC691BC" w:rsidR="00DE0DFA" w:rsidRDefault="000E3B33" w:rsidP="00485190">
      <w:pPr>
        <w:spacing w:after="0"/>
        <w:jc w:val="center"/>
        <w:rPr>
          <w:rFonts w:ascii="Montserrat" w:hAnsi="Montserrat" w:cs="Arial"/>
          <w:i/>
          <w:iCs/>
          <w:sz w:val="20"/>
          <w:szCs w:val="20"/>
        </w:rPr>
      </w:pPr>
      <w:r>
        <w:rPr>
          <w:rFonts w:ascii="Montserrat" w:hAnsi="Montserrat" w:cs="Arial"/>
          <w:i/>
          <w:iCs/>
          <w:sz w:val="20"/>
          <w:szCs w:val="20"/>
        </w:rPr>
        <w:t>A t</w:t>
      </w:r>
      <w:r w:rsidR="009412EC">
        <w:rPr>
          <w:rFonts w:ascii="Montserrat" w:hAnsi="Montserrat" w:cs="Arial"/>
          <w:i/>
          <w:iCs/>
          <w:sz w:val="20"/>
          <w:szCs w:val="20"/>
        </w:rPr>
        <w:t>en</w:t>
      </w:r>
      <w:r w:rsidR="00BC2C61">
        <w:rPr>
          <w:rFonts w:ascii="Montserrat" w:hAnsi="Montserrat" w:cs="Arial"/>
          <w:i/>
          <w:iCs/>
          <w:sz w:val="20"/>
          <w:szCs w:val="20"/>
        </w:rPr>
        <w:t xml:space="preserve">-year renewal </w:t>
      </w:r>
      <w:r w:rsidR="00D71A1C">
        <w:rPr>
          <w:rFonts w:ascii="Montserrat" w:hAnsi="Montserrat" w:cs="Arial"/>
          <w:i/>
          <w:iCs/>
          <w:sz w:val="20"/>
          <w:szCs w:val="20"/>
        </w:rPr>
        <w:t>was</w:t>
      </w:r>
      <w:r>
        <w:rPr>
          <w:rFonts w:ascii="Montserrat" w:hAnsi="Montserrat" w:cs="Arial"/>
          <w:i/>
          <w:iCs/>
          <w:sz w:val="20"/>
          <w:szCs w:val="20"/>
        </w:rPr>
        <w:t xml:space="preserve"> </w:t>
      </w:r>
      <w:r w:rsidR="00BC2C61">
        <w:rPr>
          <w:rFonts w:ascii="Montserrat" w:hAnsi="Montserrat" w:cs="Arial"/>
          <w:i/>
          <w:iCs/>
          <w:sz w:val="20"/>
          <w:szCs w:val="20"/>
        </w:rPr>
        <w:t xml:space="preserve">signed with </w:t>
      </w:r>
      <w:r w:rsidR="009428CD" w:rsidRPr="00485190">
        <w:rPr>
          <w:rFonts w:ascii="Montserrat" w:hAnsi="Montserrat" w:cs="Arial"/>
          <w:i/>
          <w:iCs/>
          <w:sz w:val="20"/>
          <w:szCs w:val="20"/>
        </w:rPr>
        <w:t xml:space="preserve">Synergent </w:t>
      </w:r>
      <w:r w:rsidR="00BC2C61">
        <w:rPr>
          <w:rFonts w:ascii="Montserrat" w:hAnsi="Montserrat" w:cs="Arial"/>
          <w:i/>
          <w:iCs/>
          <w:sz w:val="20"/>
          <w:szCs w:val="20"/>
        </w:rPr>
        <w:t xml:space="preserve">for </w:t>
      </w:r>
      <w:r w:rsidR="009428CD" w:rsidRPr="00485190">
        <w:rPr>
          <w:rFonts w:ascii="Montserrat" w:hAnsi="Montserrat" w:cs="Arial"/>
          <w:i/>
          <w:iCs/>
          <w:sz w:val="20"/>
          <w:szCs w:val="20"/>
        </w:rPr>
        <w:t>Jack Henry™ Symitar</w:t>
      </w:r>
      <w:r w:rsidR="009428CD" w:rsidRPr="00485190">
        <w:rPr>
          <w:rFonts w:ascii="Montserrat" w:hAnsi="Montserrat" w:cs="Arial"/>
          <w:i/>
          <w:iCs/>
          <w:sz w:val="20"/>
          <w:szCs w:val="20"/>
          <w:vertAlign w:val="superscript"/>
        </w:rPr>
        <w:t>®</w:t>
      </w:r>
      <w:r w:rsidR="009428CD" w:rsidRPr="00485190">
        <w:rPr>
          <w:rFonts w:ascii="Montserrat" w:hAnsi="Montserrat" w:cs="Arial"/>
          <w:i/>
          <w:iCs/>
          <w:sz w:val="20"/>
          <w:szCs w:val="20"/>
        </w:rPr>
        <w:t xml:space="preserve"> core processing</w:t>
      </w:r>
      <w:r>
        <w:rPr>
          <w:rFonts w:ascii="Montserrat" w:hAnsi="Montserrat" w:cs="Arial"/>
          <w:i/>
          <w:iCs/>
          <w:sz w:val="20"/>
          <w:szCs w:val="20"/>
        </w:rPr>
        <w:t>, along with</w:t>
      </w:r>
      <w:r w:rsidR="009428CD" w:rsidRPr="00485190">
        <w:rPr>
          <w:rFonts w:ascii="Montserrat" w:hAnsi="Montserrat" w:cs="Arial"/>
          <w:i/>
          <w:iCs/>
          <w:sz w:val="20"/>
          <w:szCs w:val="20"/>
        </w:rPr>
        <w:t xml:space="preserve"> </w:t>
      </w:r>
      <w:r w:rsidR="00BC2C61">
        <w:rPr>
          <w:rFonts w:ascii="Montserrat" w:hAnsi="Montserrat" w:cs="Arial"/>
          <w:i/>
          <w:iCs/>
          <w:sz w:val="20"/>
          <w:szCs w:val="20"/>
        </w:rPr>
        <w:t xml:space="preserve">five-year </w:t>
      </w:r>
      <w:r w:rsidR="0097248E">
        <w:rPr>
          <w:rFonts w:ascii="Montserrat" w:hAnsi="Montserrat" w:cs="Arial"/>
          <w:i/>
          <w:iCs/>
          <w:sz w:val="20"/>
          <w:szCs w:val="20"/>
        </w:rPr>
        <w:t>agreements</w:t>
      </w:r>
      <w:r w:rsidR="009412EC">
        <w:rPr>
          <w:rFonts w:ascii="Montserrat" w:hAnsi="Montserrat" w:cs="Arial"/>
          <w:i/>
          <w:iCs/>
          <w:sz w:val="20"/>
          <w:szCs w:val="20"/>
        </w:rPr>
        <w:t xml:space="preserve"> for integrated digital</w:t>
      </w:r>
      <w:r w:rsidR="00A52C29">
        <w:rPr>
          <w:rFonts w:ascii="Montserrat" w:hAnsi="Montserrat" w:cs="Arial"/>
          <w:i/>
          <w:iCs/>
          <w:sz w:val="20"/>
          <w:szCs w:val="20"/>
        </w:rPr>
        <w:t xml:space="preserve"> banking</w:t>
      </w:r>
      <w:r w:rsidR="009412EC">
        <w:rPr>
          <w:rFonts w:ascii="Montserrat" w:hAnsi="Montserrat" w:cs="Arial"/>
          <w:i/>
          <w:iCs/>
          <w:sz w:val="20"/>
          <w:szCs w:val="20"/>
        </w:rPr>
        <w:t xml:space="preserve"> and payment </w:t>
      </w:r>
      <w:r w:rsidR="004D59D6">
        <w:rPr>
          <w:rFonts w:ascii="Montserrat" w:hAnsi="Montserrat" w:cs="Arial"/>
          <w:i/>
          <w:iCs/>
          <w:sz w:val="20"/>
          <w:szCs w:val="20"/>
        </w:rPr>
        <w:t>solutions</w:t>
      </w:r>
      <w:r w:rsidR="006B03AA">
        <w:rPr>
          <w:rFonts w:ascii="Montserrat" w:hAnsi="Montserrat" w:cs="Arial"/>
          <w:i/>
          <w:iCs/>
          <w:sz w:val="20"/>
          <w:szCs w:val="20"/>
        </w:rPr>
        <w:t>.</w:t>
      </w:r>
    </w:p>
    <w:p w14:paraId="3C61733A" w14:textId="27F920D1" w:rsidR="0061051C" w:rsidRDefault="0061051C" w:rsidP="00485190">
      <w:pPr>
        <w:spacing w:after="0"/>
        <w:jc w:val="center"/>
        <w:rPr>
          <w:rFonts w:ascii="Montserrat" w:hAnsi="Montserrat" w:cs="Arial"/>
          <w:i/>
          <w:iCs/>
          <w:sz w:val="20"/>
          <w:szCs w:val="20"/>
        </w:rPr>
      </w:pPr>
    </w:p>
    <w:p w14:paraId="13404103" w14:textId="1B6CBCDB" w:rsidR="0059037E" w:rsidRDefault="006E1F64" w:rsidP="008C6D46">
      <w:pPr>
        <w:pStyle w:val="paragraph"/>
        <w:spacing w:before="0" w:beforeAutospacing="0" w:after="0" w:afterAutospacing="0"/>
        <w:rPr>
          <w:rStyle w:val="normaltextrun"/>
          <w:rFonts w:ascii="Montserrat" w:hAnsi="Montserrat" w:cs="Arial"/>
          <w:sz w:val="20"/>
          <w:szCs w:val="20"/>
        </w:rPr>
      </w:pPr>
      <w:bookmarkStart w:id="1" w:name="_Hlk191632774"/>
      <w:r>
        <w:rPr>
          <w:rFonts w:ascii="Montserrat" w:hAnsi="Montserrat" w:cs="Arial"/>
          <w:noProof/>
          <w:sz w:val="20"/>
          <w:szCs w:val="20"/>
        </w:rPr>
        <w:drawing>
          <wp:anchor distT="0" distB="0" distL="114300" distR="114300" simplePos="0" relativeHeight="251659264" behindDoc="0" locked="0" layoutInCell="1" allowOverlap="1" wp14:anchorId="20B3B998" wp14:editId="5605DCC5">
            <wp:simplePos x="0" y="0"/>
            <wp:positionH relativeFrom="column">
              <wp:posOffset>0</wp:posOffset>
            </wp:positionH>
            <wp:positionV relativeFrom="paragraph">
              <wp:posOffset>45720</wp:posOffset>
            </wp:positionV>
            <wp:extent cx="2286000" cy="1196340"/>
            <wp:effectExtent l="0" t="0" r="0" b="3810"/>
            <wp:wrapSquare wrapText="bothSides"/>
            <wp:docPr id="1013789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9549"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6000" cy="1196340"/>
                    </a:xfrm>
                    <a:prstGeom prst="rect">
                      <a:avLst/>
                    </a:prstGeom>
                  </pic:spPr>
                </pic:pic>
              </a:graphicData>
            </a:graphic>
            <wp14:sizeRelH relativeFrom="margin">
              <wp14:pctWidth>0</wp14:pctWidth>
            </wp14:sizeRelH>
            <wp14:sizeRelV relativeFrom="margin">
              <wp14:pctHeight>0</wp14:pctHeight>
            </wp14:sizeRelV>
          </wp:anchor>
        </w:drawing>
      </w:r>
      <w:r w:rsidR="000D5F23" w:rsidRPr="000D5F23">
        <w:rPr>
          <w:rFonts w:ascii="Montserrat" w:hAnsi="Montserrat" w:cs="Arial"/>
          <w:sz w:val="20"/>
          <w:szCs w:val="20"/>
        </w:rPr>
        <w:t xml:space="preserve">(WESTBROOK, ME) – </w:t>
      </w:r>
      <w:hyperlink r:id="rId10" w:history="1">
        <w:r w:rsidR="000D5F23" w:rsidRPr="000D5F23">
          <w:rPr>
            <w:rStyle w:val="Hyperlink"/>
            <w:rFonts w:ascii="Montserrat" w:hAnsi="Montserrat" w:cs="Arial"/>
            <w:sz w:val="20"/>
            <w:szCs w:val="20"/>
          </w:rPr>
          <w:t>Synergent</w:t>
        </w:r>
        <w:r w:rsidR="000D5F23" w:rsidRPr="000D5F23">
          <w:rPr>
            <w:rStyle w:val="Hyperlink"/>
            <w:rFonts w:ascii="Montserrat" w:hAnsi="Montserrat" w:cs="Arial"/>
            <w:sz w:val="20"/>
            <w:szCs w:val="20"/>
            <w:vertAlign w:val="superscript"/>
          </w:rPr>
          <w:t>®</w:t>
        </w:r>
      </w:hyperlink>
      <w:r w:rsidR="000D5F23" w:rsidRPr="000D5F23">
        <w:rPr>
          <w:rFonts w:ascii="Montserrat" w:hAnsi="Montserrat" w:cs="Arial"/>
          <w:sz w:val="20"/>
          <w:szCs w:val="20"/>
        </w:rPr>
        <w:t xml:space="preserve"> is p</w:t>
      </w:r>
      <w:r w:rsidR="00BC2C61">
        <w:rPr>
          <w:rFonts w:ascii="Montserrat" w:hAnsi="Montserrat" w:cs="Arial"/>
          <w:sz w:val="20"/>
          <w:szCs w:val="20"/>
        </w:rPr>
        <w:t>lease</w:t>
      </w:r>
      <w:r w:rsidR="002B6120">
        <w:rPr>
          <w:rFonts w:ascii="Montserrat" w:hAnsi="Montserrat" w:cs="Arial"/>
          <w:sz w:val="20"/>
          <w:szCs w:val="20"/>
        </w:rPr>
        <w:t>d</w:t>
      </w:r>
      <w:r w:rsidR="00BC2C61">
        <w:rPr>
          <w:rFonts w:ascii="Montserrat" w:hAnsi="Montserrat" w:cs="Arial"/>
          <w:sz w:val="20"/>
          <w:szCs w:val="20"/>
        </w:rPr>
        <w:t xml:space="preserve"> to share that </w:t>
      </w:r>
      <w:hyperlink r:id="rId11" w:history="1">
        <w:r w:rsidR="00BC2C61" w:rsidRPr="00BC2C61">
          <w:rPr>
            <w:rStyle w:val="Hyperlink"/>
            <w:rFonts w:ascii="Montserrat" w:hAnsi="Montserrat" w:cs="Arial"/>
            <w:sz w:val="20"/>
            <w:szCs w:val="20"/>
          </w:rPr>
          <w:t xml:space="preserve">Seaboard </w:t>
        </w:r>
        <w:r w:rsidR="0061051C" w:rsidRPr="00BC2C61">
          <w:rPr>
            <w:rStyle w:val="Hyperlink"/>
            <w:rFonts w:ascii="Montserrat" w:hAnsi="Montserrat" w:cs="Arial"/>
            <w:sz w:val="20"/>
            <w:szCs w:val="20"/>
          </w:rPr>
          <w:t>Federal Credit Union</w:t>
        </w:r>
      </w:hyperlink>
      <w:r w:rsidR="00BC2C61">
        <w:rPr>
          <w:rFonts w:ascii="Montserrat" w:hAnsi="Montserrat" w:cs="Arial"/>
          <w:sz w:val="20"/>
          <w:szCs w:val="20"/>
        </w:rPr>
        <w:t xml:space="preserve"> </w:t>
      </w:r>
      <w:r w:rsidR="004805CE" w:rsidRPr="004805CE">
        <w:rPr>
          <w:rFonts w:ascii="Montserrat" w:hAnsi="Montserrat" w:cs="Arial"/>
          <w:sz w:val="20"/>
          <w:szCs w:val="20"/>
        </w:rPr>
        <w:t xml:space="preserve">has </w:t>
      </w:r>
      <w:r w:rsidR="002B6120">
        <w:rPr>
          <w:rFonts w:ascii="Montserrat" w:hAnsi="Montserrat" w:cs="Arial"/>
          <w:sz w:val="20"/>
          <w:szCs w:val="20"/>
        </w:rPr>
        <w:t>signed a ten</w:t>
      </w:r>
      <w:r w:rsidR="004805CE" w:rsidRPr="004805CE">
        <w:rPr>
          <w:rFonts w:ascii="Montserrat" w:hAnsi="Montserrat" w:cs="Arial"/>
          <w:sz w:val="20"/>
          <w:szCs w:val="20"/>
        </w:rPr>
        <w:t xml:space="preserve">-year renewal </w:t>
      </w:r>
      <w:r w:rsidR="004805CE">
        <w:rPr>
          <w:rFonts w:ascii="Montserrat" w:hAnsi="Montserrat" w:cs="Arial"/>
          <w:sz w:val="20"/>
          <w:szCs w:val="20"/>
        </w:rPr>
        <w:t xml:space="preserve">agreement </w:t>
      </w:r>
      <w:r w:rsidR="004805CE" w:rsidRPr="004805CE">
        <w:rPr>
          <w:rFonts w:ascii="Montserrat" w:hAnsi="Montserrat" w:cs="Arial"/>
          <w:sz w:val="20"/>
          <w:szCs w:val="20"/>
        </w:rPr>
        <w:t>for hosted</w:t>
      </w:r>
      <w:r w:rsidR="000D5F23" w:rsidRPr="000D5F23">
        <w:rPr>
          <w:rFonts w:ascii="Montserrat" w:hAnsi="Montserrat" w:cs="Arial"/>
          <w:sz w:val="20"/>
          <w:szCs w:val="20"/>
        </w:rPr>
        <w:t xml:space="preserve"> </w:t>
      </w:r>
      <w:hyperlink r:id="rId12" w:history="1">
        <w:r w:rsidR="000D5F23" w:rsidRPr="000D5F23">
          <w:rPr>
            <w:rStyle w:val="Hyperlink"/>
            <w:rFonts w:ascii="Montserrat" w:hAnsi="Montserrat" w:cs="Arial"/>
            <w:sz w:val="20"/>
            <w:szCs w:val="20"/>
          </w:rPr>
          <w:t>Jack Henry™</w:t>
        </w:r>
      </w:hyperlink>
      <w:r w:rsidR="000D5F23" w:rsidRPr="000D5F23">
        <w:rPr>
          <w:rFonts w:ascii="Montserrat" w:hAnsi="Montserrat" w:cs="Arial"/>
          <w:sz w:val="20"/>
          <w:szCs w:val="20"/>
        </w:rPr>
        <w:t xml:space="preserve"> </w:t>
      </w:r>
      <w:hyperlink r:id="rId13" w:history="1">
        <w:r w:rsidR="000D5F23" w:rsidRPr="000D5F23">
          <w:rPr>
            <w:rStyle w:val="Hyperlink"/>
            <w:rFonts w:ascii="Montserrat" w:hAnsi="Montserrat" w:cs="Arial"/>
            <w:sz w:val="20"/>
            <w:szCs w:val="20"/>
          </w:rPr>
          <w:t>Symitar</w:t>
        </w:r>
        <w:r w:rsidR="000D5F23" w:rsidRPr="000D5F23">
          <w:rPr>
            <w:rStyle w:val="Hyperlink"/>
            <w:rFonts w:ascii="Montserrat" w:hAnsi="Montserrat" w:cs="Arial"/>
            <w:sz w:val="20"/>
            <w:szCs w:val="20"/>
            <w:vertAlign w:val="superscript"/>
          </w:rPr>
          <w:t>®</w:t>
        </w:r>
      </w:hyperlink>
      <w:r w:rsidR="000D5F23" w:rsidRPr="000D5F23">
        <w:rPr>
          <w:rFonts w:ascii="Montserrat" w:hAnsi="Montserrat" w:cs="Arial"/>
          <w:sz w:val="20"/>
          <w:szCs w:val="20"/>
        </w:rPr>
        <w:t xml:space="preserve"> core processing</w:t>
      </w:r>
      <w:bookmarkEnd w:id="1"/>
      <w:r w:rsidR="002B6120">
        <w:rPr>
          <w:rFonts w:ascii="Montserrat" w:hAnsi="Montserrat" w:cs="Arial"/>
          <w:sz w:val="20"/>
          <w:szCs w:val="20"/>
        </w:rPr>
        <w:t xml:space="preserve">, </w:t>
      </w:r>
      <w:r w:rsidR="004805CE">
        <w:rPr>
          <w:rStyle w:val="normaltextrun"/>
          <w:rFonts w:ascii="Montserrat" w:hAnsi="Montserrat" w:cs="Arial"/>
          <w:sz w:val="20"/>
          <w:szCs w:val="20"/>
        </w:rPr>
        <w:t xml:space="preserve">along with </w:t>
      </w:r>
      <w:r w:rsidR="00BC2C61">
        <w:rPr>
          <w:rStyle w:val="normaltextrun"/>
          <w:rFonts w:ascii="Montserrat" w:hAnsi="Montserrat" w:cs="Arial"/>
          <w:sz w:val="20"/>
          <w:szCs w:val="20"/>
        </w:rPr>
        <w:t>five-year agreements for a suite of integrated solutions</w:t>
      </w:r>
      <w:r w:rsidR="005153DD">
        <w:rPr>
          <w:rStyle w:val="normaltextrun"/>
          <w:rFonts w:ascii="Montserrat" w:hAnsi="Montserrat" w:cs="Arial"/>
          <w:sz w:val="20"/>
          <w:szCs w:val="20"/>
        </w:rPr>
        <w:t xml:space="preserve"> that includes</w:t>
      </w:r>
      <w:r w:rsidR="004805CE">
        <w:rPr>
          <w:rStyle w:val="normaltextrun"/>
          <w:rFonts w:ascii="Montserrat" w:hAnsi="Montserrat" w:cs="Arial"/>
          <w:sz w:val="20"/>
          <w:szCs w:val="20"/>
        </w:rPr>
        <w:t xml:space="preserve"> </w:t>
      </w:r>
      <w:r w:rsidR="00BC2C61">
        <w:rPr>
          <w:rStyle w:val="normaltextrun"/>
          <w:rFonts w:ascii="Montserrat" w:hAnsi="Montserrat" w:cs="Arial"/>
          <w:sz w:val="20"/>
          <w:szCs w:val="20"/>
        </w:rPr>
        <w:t>digital banking, bill pay, mobile deposit capture,</w:t>
      </w:r>
      <w:r w:rsidR="004805CE">
        <w:rPr>
          <w:rStyle w:val="normaltextrun"/>
          <w:rFonts w:ascii="Montserrat" w:hAnsi="Montserrat" w:cs="Arial"/>
          <w:sz w:val="20"/>
          <w:szCs w:val="20"/>
        </w:rPr>
        <w:t xml:space="preserve"> </w:t>
      </w:r>
      <w:r w:rsidR="00BC2C61">
        <w:rPr>
          <w:rStyle w:val="normaltextrun"/>
          <w:rFonts w:ascii="Montserrat" w:hAnsi="Montserrat" w:cs="Arial"/>
          <w:sz w:val="20"/>
          <w:szCs w:val="20"/>
        </w:rPr>
        <w:t xml:space="preserve">debit and credit card services, and </w:t>
      </w:r>
      <w:r w:rsidR="00BC2C61" w:rsidRPr="004B5BD1">
        <w:rPr>
          <w:rStyle w:val="normaltextrun"/>
          <w:rFonts w:ascii="Montserrat" w:hAnsi="Montserrat" w:cs="Arial"/>
          <w:sz w:val="20"/>
          <w:szCs w:val="20"/>
        </w:rPr>
        <w:t>check</w:t>
      </w:r>
      <w:r w:rsidR="00BC2C61">
        <w:rPr>
          <w:rStyle w:val="normaltextrun"/>
          <w:rFonts w:ascii="Montserrat" w:hAnsi="Montserrat" w:cs="Arial"/>
          <w:sz w:val="20"/>
          <w:szCs w:val="20"/>
        </w:rPr>
        <w:t xml:space="preserve"> and </w:t>
      </w:r>
      <w:r w:rsidR="00BC2C61" w:rsidRPr="004B5BD1">
        <w:rPr>
          <w:rStyle w:val="normaltextrun"/>
          <w:rFonts w:ascii="Montserrat" w:hAnsi="Montserrat" w:cs="Arial"/>
          <w:sz w:val="20"/>
          <w:szCs w:val="20"/>
        </w:rPr>
        <w:t>statement processing</w:t>
      </w:r>
      <w:r w:rsidR="00BC2C61">
        <w:rPr>
          <w:rStyle w:val="normaltextrun"/>
          <w:rFonts w:ascii="Montserrat" w:hAnsi="Montserrat" w:cs="Arial"/>
          <w:sz w:val="20"/>
          <w:szCs w:val="20"/>
        </w:rPr>
        <w:t>.</w:t>
      </w:r>
      <w:bookmarkEnd w:id="0"/>
      <w:r w:rsidR="002B6120">
        <w:rPr>
          <w:rStyle w:val="normaltextrun"/>
          <w:rFonts w:ascii="Montserrat" w:hAnsi="Montserrat" w:cs="Arial"/>
          <w:sz w:val="20"/>
          <w:szCs w:val="20"/>
        </w:rPr>
        <w:t xml:space="preserve"> </w:t>
      </w:r>
      <w:r w:rsidR="002B6120" w:rsidRPr="002B6120">
        <w:rPr>
          <w:rFonts w:ascii="Montserrat" w:hAnsi="Montserrat" w:cs="Arial"/>
          <w:sz w:val="20"/>
          <w:szCs w:val="20"/>
        </w:rPr>
        <w:t xml:space="preserve">A </w:t>
      </w:r>
      <w:r w:rsidR="0097248E">
        <w:rPr>
          <w:rFonts w:ascii="Montserrat" w:hAnsi="Montserrat" w:cs="Arial"/>
          <w:sz w:val="20"/>
          <w:szCs w:val="20"/>
        </w:rPr>
        <w:t xml:space="preserve">Synergent </w:t>
      </w:r>
      <w:r w:rsidR="002B6120" w:rsidRPr="002B6120">
        <w:rPr>
          <w:rFonts w:ascii="Montserrat" w:hAnsi="Montserrat" w:cs="Arial"/>
          <w:sz w:val="20"/>
          <w:szCs w:val="20"/>
        </w:rPr>
        <w:t xml:space="preserve">partner since 2016, Seaboard </w:t>
      </w:r>
      <w:r w:rsidR="002B6120">
        <w:rPr>
          <w:rFonts w:ascii="Montserrat" w:hAnsi="Montserrat" w:cs="Arial"/>
          <w:sz w:val="20"/>
          <w:szCs w:val="20"/>
        </w:rPr>
        <w:t xml:space="preserve">Federal Credit Union </w:t>
      </w:r>
      <w:r w:rsidR="002B6120" w:rsidRPr="002B6120">
        <w:rPr>
          <w:rFonts w:ascii="Montserrat" w:hAnsi="Montserrat" w:cs="Arial"/>
          <w:sz w:val="20"/>
          <w:szCs w:val="20"/>
        </w:rPr>
        <w:t>is extending a trusted relationship into the years ahead.</w:t>
      </w:r>
    </w:p>
    <w:p w14:paraId="259C4596" w14:textId="77777777" w:rsidR="004313F2" w:rsidRDefault="004313F2" w:rsidP="008C6D46">
      <w:pPr>
        <w:pStyle w:val="paragraph"/>
        <w:spacing w:before="0" w:beforeAutospacing="0" w:after="0" w:afterAutospacing="0"/>
        <w:rPr>
          <w:rStyle w:val="normaltextrun"/>
          <w:rFonts w:ascii="Montserrat" w:hAnsi="Montserrat" w:cs="Arial"/>
          <w:sz w:val="20"/>
          <w:szCs w:val="20"/>
        </w:rPr>
      </w:pPr>
    </w:p>
    <w:p w14:paraId="760A8F71" w14:textId="24EE5568" w:rsidR="002B6120" w:rsidRDefault="0097248E" w:rsidP="008C6D46">
      <w:pPr>
        <w:spacing w:after="0"/>
        <w:rPr>
          <w:rStyle w:val="normaltextrun"/>
          <w:rFonts w:ascii="Montserrat" w:eastAsia="Times New Roman" w:hAnsi="Montserrat" w:cs="Arial"/>
          <w:sz w:val="20"/>
          <w:szCs w:val="20"/>
        </w:rPr>
      </w:pPr>
      <w:r w:rsidRPr="0097248E">
        <w:rPr>
          <w:rStyle w:val="normaltextrun"/>
          <w:rFonts w:ascii="Montserrat" w:eastAsia="Times New Roman" w:hAnsi="Montserrat" w:cs="Arial"/>
          <w:sz w:val="20"/>
          <w:szCs w:val="20"/>
        </w:rPr>
        <w:t xml:space="preserve">The agreement reflects a </w:t>
      </w:r>
      <w:r w:rsidR="00B7657B">
        <w:rPr>
          <w:rStyle w:val="normaltextrun"/>
          <w:rFonts w:ascii="Montserrat" w:eastAsia="Times New Roman" w:hAnsi="Montserrat" w:cs="Arial"/>
          <w:sz w:val="20"/>
          <w:szCs w:val="20"/>
        </w:rPr>
        <w:t>long-standing</w:t>
      </w:r>
      <w:r w:rsidR="00B7657B" w:rsidRPr="0097248E">
        <w:rPr>
          <w:rStyle w:val="normaltextrun"/>
          <w:rFonts w:ascii="Montserrat" w:eastAsia="Times New Roman" w:hAnsi="Montserrat" w:cs="Arial"/>
          <w:sz w:val="20"/>
          <w:szCs w:val="20"/>
        </w:rPr>
        <w:t xml:space="preserve"> </w:t>
      </w:r>
      <w:r w:rsidRPr="0097248E">
        <w:rPr>
          <w:rStyle w:val="normaltextrun"/>
          <w:rFonts w:ascii="Montserrat" w:eastAsia="Times New Roman" w:hAnsi="Montserrat" w:cs="Arial"/>
          <w:sz w:val="20"/>
          <w:szCs w:val="20"/>
        </w:rPr>
        <w:t xml:space="preserve">partnership </w:t>
      </w:r>
      <w:r w:rsidR="007F7014">
        <w:rPr>
          <w:rStyle w:val="normaltextrun"/>
          <w:rFonts w:ascii="Montserrat" w:eastAsia="Times New Roman" w:hAnsi="Montserrat" w:cs="Arial"/>
          <w:sz w:val="20"/>
          <w:szCs w:val="20"/>
        </w:rPr>
        <w:t>built on</w:t>
      </w:r>
      <w:r w:rsidRPr="0097248E">
        <w:rPr>
          <w:rStyle w:val="normaltextrun"/>
          <w:rFonts w:ascii="Montserrat" w:eastAsia="Times New Roman" w:hAnsi="Montserrat" w:cs="Arial"/>
          <w:sz w:val="20"/>
          <w:szCs w:val="20"/>
        </w:rPr>
        <w:t xml:space="preserve"> consistency, service, and shared priorities. It </w:t>
      </w:r>
      <w:r w:rsidR="00145500">
        <w:rPr>
          <w:rStyle w:val="normaltextrun"/>
          <w:rFonts w:ascii="Montserrat" w:eastAsia="Times New Roman" w:hAnsi="Montserrat" w:cs="Arial"/>
          <w:sz w:val="20"/>
          <w:szCs w:val="20"/>
        </w:rPr>
        <w:t>strengthens Seaboard Federal Credit Union’s</w:t>
      </w:r>
      <w:r w:rsidRPr="0097248E">
        <w:rPr>
          <w:rStyle w:val="normaltextrun"/>
          <w:rFonts w:ascii="Montserrat" w:eastAsia="Times New Roman" w:hAnsi="Montserrat" w:cs="Arial"/>
          <w:sz w:val="20"/>
          <w:szCs w:val="20"/>
        </w:rPr>
        <w:t xml:space="preserve"> ability to maintain strong day-to-day operations while continuing to serve members and </w:t>
      </w:r>
      <w:r w:rsidR="00763F11">
        <w:rPr>
          <w:rStyle w:val="normaltextrun"/>
          <w:rFonts w:ascii="Montserrat" w:eastAsia="Times New Roman" w:hAnsi="Montserrat" w:cs="Arial"/>
          <w:sz w:val="20"/>
          <w:szCs w:val="20"/>
        </w:rPr>
        <w:t>s</w:t>
      </w:r>
      <w:r w:rsidR="007F7014">
        <w:rPr>
          <w:rStyle w:val="normaltextrun"/>
          <w:rFonts w:ascii="Montserrat" w:eastAsia="Times New Roman" w:hAnsi="Montserrat" w:cs="Arial"/>
          <w:sz w:val="20"/>
          <w:szCs w:val="20"/>
        </w:rPr>
        <w:t>t</w:t>
      </w:r>
      <w:r w:rsidR="00763F11">
        <w:rPr>
          <w:rStyle w:val="normaltextrun"/>
          <w:rFonts w:ascii="Montserrat" w:eastAsia="Times New Roman" w:hAnsi="Montserrat" w:cs="Arial"/>
          <w:sz w:val="20"/>
          <w:szCs w:val="20"/>
        </w:rPr>
        <w:t>ay actively</w:t>
      </w:r>
      <w:r w:rsidR="00763F11" w:rsidRPr="0097248E">
        <w:rPr>
          <w:rStyle w:val="normaltextrun"/>
          <w:rFonts w:ascii="Montserrat" w:eastAsia="Times New Roman" w:hAnsi="Montserrat" w:cs="Arial"/>
          <w:sz w:val="20"/>
          <w:szCs w:val="20"/>
        </w:rPr>
        <w:t xml:space="preserve"> </w:t>
      </w:r>
      <w:r w:rsidRPr="0097248E">
        <w:rPr>
          <w:rStyle w:val="normaltextrun"/>
          <w:rFonts w:ascii="Montserrat" w:eastAsia="Times New Roman" w:hAnsi="Montserrat" w:cs="Arial"/>
          <w:sz w:val="20"/>
          <w:szCs w:val="20"/>
        </w:rPr>
        <w:t xml:space="preserve">engaged in the communities it </w:t>
      </w:r>
      <w:r>
        <w:rPr>
          <w:rStyle w:val="normaltextrun"/>
          <w:rFonts w:ascii="Montserrat" w:eastAsia="Times New Roman" w:hAnsi="Montserrat" w:cs="Arial"/>
          <w:sz w:val="20"/>
          <w:szCs w:val="20"/>
        </w:rPr>
        <w:t>serves.</w:t>
      </w:r>
    </w:p>
    <w:p w14:paraId="38283A52" w14:textId="77777777" w:rsidR="0097248E" w:rsidRDefault="0097248E" w:rsidP="008C6D46">
      <w:pPr>
        <w:spacing w:after="0"/>
        <w:rPr>
          <w:rFonts w:ascii="Montserrat" w:eastAsia="Times New Roman" w:hAnsi="Montserrat" w:cs="Arial"/>
          <w:sz w:val="20"/>
          <w:szCs w:val="20"/>
        </w:rPr>
      </w:pPr>
    </w:p>
    <w:p w14:paraId="7F98D07F" w14:textId="35BFDE33" w:rsidR="002B6120" w:rsidRDefault="0097248E" w:rsidP="008C6D46">
      <w:pPr>
        <w:spacing w:after="0"/>
        <w:rPr>
          <w:rFonts w:ascii="Montserrat" w:eastAsia="Times New Roman" w:hAnsi="Montserrat" w:cs="Arial"/>
          <w:sz w:val="20"/>
          <w:szCs w:val="20"/>
        </w:rPr>
      </w:pPr>
      <w:r w:rsidRPr="0097248E">
        <w:rPr>
          <w:rFonts w:ascii="Montserrat" w:eastAsia="Times New Roman" w:hAnsi="Montserrat" w:cs="Arial"/>
          <w:sz w:val="20"/>
          <w:szCs w:val="20"/>
        </w:rPr>
        <w:t xml:space="preserve">“Our members expect banking to be simple, secure, and available whenever they need it, and those expectations will only keep rising,” said Kyle Casburn, President and CEO of Seaboard Federal Credit Union. “Seaboard </w:t>
      </w:r>
      <w:r w:rsidR="0095594E">
        <w:rPr>
          <w:rFonts w:ascii="Montserrat" w:eastAsia="Times New Roman" w:hAnsi="Montserrat" w:cs="Arial"/>
          <w:sz w:val="20"/>
          <w:szCs w:val="20"/>
        </w:rPr>
        <w:t xml:space="preserve">FCU </w:t>
      </w:r>
      <w:r w:rsidRPr="0097248E">
        <w:rPr>
          <w:rFonts w:ascii="Montserrat" w:eastAsia="Times New Roman" w:hAnsi="Montserrat" w:cs="Arial"/>
          <w:sz w:val="20"/>
          <w:szCs w:val="20"/>
        </w:rPr>
        <w:t>was built on the idea of neighbors helping neighbors, and that still guides how we serve people today. This agreement helps us keep improving while staying true to what makes us Seaboard: personal service, local decision-</w:t>
      </w:r>
      <w:r w:rsidRPr="0097248E">
        <w:rPr>
          <w:rFonts w:ascii="Montserrat" w:eastAsia="Times New Roman" w:hAnsi="Montserrat" w:cs="Arial"/>
          <w:sz w:val="20"/>
          <w:szCs w:val="20"/>
        </w:rPr>
        <w:lastRenderedPageBreak/>
        <w:t>making, and doing right by our members. Synergent has been responsive and reliable, and that level of service makes a difference.</w:t>
      </w:r>
      <w:r>
        <w:rPr>
          <w:rFonts w:ascii="Montserrat" w:eastAsia="Times New Roman" w:hAnsi="Montserrat" w:cs="Arial"/>
          <w:sz w:val="20"/>
          <w:szCs w:val="20"/>
        </w:rPr>
        <w:t>”</w:t>
      </w:r>
    </w:p>
    <w:p w14:paraId="1E8A5E1A" w14:textId="77777777" w:rsidR="0097248E" w:rsidRDefault="0097248E" w:rsidP="008C6D46">
      <w:pPr>
        <w:spacing w:after="0"/>
        <w:rPr>
          <w:rFonts w:ascii="Montserrat" w:eastAsia="Times New Roman" w:hAnsi="Montserrat" w:cs="Arial"/>
          <w:sz w:val="20"/>
          <w:szCs w:val="20"/>
        </w:rPr>
      </w:pPr>
    </w:p>
    <w:p w14:paraId="3536B894" w14:textId="77777777" w:rsidR="0097248E" w:rsidRPr="0097248E" w:rsidRDefault="0097248E" w:rsidP="0097248E">
      <w:pPr>
        <w:spacing w:after="0"/>
        <w:rPr>
          <w:rFonts w:ascii="Montserrat" w:eastAsia="Times New Roman" w:hAnsi="Montserrat" w:cs="Arial"/>
          <w:sz w:val="20"/>
          <w:szCs w:val="20"/>
        </w:rPr>
      </w:pPr>
      <w:r w:rsidRPr="0097248E">
        <w:rPr>
          <w:rFonts w:ascii="Montserrat" w:eastAsia="Times New Roman" w:hAnsi="Montserrat" w:cs="Arial"/>
          <w:sz w:val="20"/>
          <w:szCs w:val="20"/>
        </w:rPr>
        <w:t>With these agreements in place, Seaboard Federal Credit Union and Synergent will continue working closely on day-to-day support and long-term planning across the core and integrated solutions. The extended terms are designed to keep services running smoothly while giving the credit union flexibility to evolve its technology strategy over time.</w:t>
      </w:r>
    </w:p>
    <w:p w14:paraId="0F53D1E5" w14:textId="77777777" w:rsidR="0097248E" w:rsidRPr="0097248E" w:rsidRDefault="0097248E" w:rsidP="0097248E">
      <w:pPr>
        <w:spacing w:after="0"/>
        <w:rPr>
          <w:rFonts w:ascii="Montserrat" w:eastAsia="Times New Roman" w:hAnsi="Montserrat" w:cs="Arial"/>
          <w:sz w:val="20"/>
          <w:szCs w:val="20"/>
        </w:rPr>
      </w:pPr>
    </w:p>
    <w:p w14:paraId="65198E90" w14:textId="7885F487" w:rsidR="002B6120" w:rsidRDefault="0097248E" w:rsidP="0097248E">
      <w:pPr>
        <w:spacing w:after="0"/>
        <w:rPr>
          <w:rFonts w:ascii="Montserrat" w:eastAsia="Times New Roman" w:hAnsi="Montserrat" w:cs="Arial"/>
          <w:sz w:val="20"/>
          <w:szCs w:val="20"/>
        </w:rPr>
      </w:pPr>
      <w:r w:rsidRPr="0097248E">
        <w:rPr>
          <w:rFonts w:ascii="Montserrat" w:eastAsia="Times New Roman" w:hAnsi="Montserrat" w:cs="Arial"/>
          <w:sz w:val="20"/>
          <w:szCs w:val="20"/>
        </w:rPr>
        <w:t xml:space="preserve">“Seaboard </w:t>
      </w:r>
      <w:r w:rsidR="005979A8">
        <w:rPr>
          <w:rFonts w:ascii="Montserrat" w:eastAsia="Times New Roman" w:hAnsi="Montserrat" w:cs="Arial"/>
          <w:sz w:val="20"/>
          <w:szCs w:val="20"/>
        </w:rPr>
        <w:t xml:space="preserve">FCU </w:t>
      </w:r>
      <w:r w:rsidRPr="0097248E">
        <w:rPr>
          <w:rFonts w:ascii="Montserrat" w:eastAsia="Times New Roman" w:hAnsi="Montserrat" w:cs="Arial"/>
          <w:sz w:val="20"/>
          <w:szCs w:val="20"/>
        </w:rPr>
        <w:t>has always been a community credit union at heart, and that comes through in both their history and the way they show up locally today,” said Tyler Hudson, President of Synergent. “They’ve grown, but they’ve kept the same practical, member-first approach that shaped their early days. We’re proud to continue this partnership and support their team with dependable technology and responsive service, so they can keep improving the member experience while staying prepared for what’s ahead.”</w:t>
      </w:r>
    </w:p>
    <w:p w14:paraId="5EB55C85" w14:textId="77777777" w:rsidR="0097248E" w:rsidRDefault="0097248E" w:rsidP="0097248E">
      <w:pPr>
        <w:spacing w:after="0"/>
        <w:rPr>
          <w:rFonts w:ascii="Montserrat" w:eastAsia="Times New Roman" w:hAnsi="Montserrat" w:cs="Arial"/>
          <w:sz w:val="20"/>
          <w:szCs w:val="20"/>
        </w:rPr>
      </w:pPr>
    </w:p>
    <w:p w14:paraId="137B6F08" w14:textId="1CDEDC2A" w:rsidR="00EE3EC9" w:rsidRDefault="00482503"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485190">
        <w:rPr>
          <w:rFonts w:ascii="Montserrat" w:hAnsi="Montserrat" w:cs="Arial"/>
          <w:sz w:val="20"/>
          <w:szCs w:val="20"/>
        </w:rPr>
        <w:t xml:space="preserve">Headquartered in </w:t>
      </w:r>
      <w:r w:rsidR="004313F2">
        <w:rPr>
          <w:rFonts w:ascii="Montserrat" w:hAnsi="Montserrat" w:cs="Arial"/>
          <w:sz w:val="20"/>
          <w:szCs w:val="20"/>
        </w:rPr>
        <w:t>Bucksport, Maine, Seaboard F</w:t>
      </w:r>
      <w:r w:rsidR="00962692">
        <w:rPr>
          <w:rFonts w:ascii="Montserrat" w:hAnsi="Montserrat" w:cs="Arial"/>
          <w:sz w:val="20"/>
          <w:szCs w:val="20"/>
        </w:rPr>
        <w:t xml:space="preserve">ederal </w:t>
      </w:r>
      <w:r w:rsidR="00974C50">
        <w:rPr>
          <w:rFonts w:ascii="Montserrat" w:hAnsi="Montserrat" w:cs="Arial"/>
          <w:sz w:val="20"/>
          <w:szCs w:val="20"/>
        </w:rPr>
        <w:t>Credit Union has</w:t>
      </w:r>
      <w:r w:rsidR="0094610E" w:rsidRPr="00485190">
        <w:rPr>
          <w:rStyle w:val="normaltextrun"/>
          <w:rFonts w:ascii="Montserrat" w:hAnsi="Montserrat" w:cs="Arial"/>
          <w:sz w:val="20"/>
          <w:szCs w:val="20"/>
        </w:rPr>
        <w:t xml:space="preserve"> </w:t>
      </w:r>
      <w:r w:rsidR="004313F2">
        <w:rPr>
          <w:rStyle w:val="normaltextrun"/>
          <w:rFonts w:ascii="Montserrat" w:hAnsi="Montserrat" w:cs="Arial"/>
          <w:sz w:val="20"/>
          <w:szCs w:val="20"/>
        </w:rPr>
        <w:t>13,283</w:t>
      </w:r>
      <w:r w:rsidR="00833820" w:rsidRPr="00485190">
        <w:rPr>
          <w:rStyle w:val="normaltextrun"/>
          <w:rFonts w:ascii="Montserrat" w:hAnsi="Montserrat" w:cs="Arial"/>
          <w:sz w:val="20"/>
          <w:szCs w:val="20"/>
        </w:rPr>
        <w:t xml:space="preserve"> </w:t>
      </w:r>
      <w:r w:rsidR="0094610E" w:rsidRPr="00485190">
        <w:rPr>
          <w:rStyle w:val="normaltextrun"/>
          <w:rFonts w:ascii="Montserrat" w:hAnsi="Montserrat" w:cs="Arial"/>
          <w:sz w:val="20"/>
          <w:szCs w:val="20"/>
        </w:rPr>
        <w:t xml:space="preserve">members and holds </w:t>
      </w:r>
      <w:r w:rsidR="00F34DB2" w:rsidRPr="00485190">
        <w:rPr>
          <w:rStyle w:val="normaltextrun"/>
          <w:rFonts w:ascii="Montserrat" w:hAnsi="Montserrat" w:cs="Arial"/>
          <w:sz w:val="20"/>
          <w:szCs w:val="20"/>
        </w:rPr>
        <w:t>over</w:t>
      </w:r>
      <w:r w:rsidR="0094610E" w:rsidRPr="00485190">
        <w:rPr>
          <w:rStyle w:val="normaltextrun"/>
          <w:rFonts w:ascii="Montserrat" w:hAnsi="Montserrat" w:cs="Arial"/>
          <w:sz w:val="20"/>
          <w:szCs w:val="20"/>
        </w:rPr>
        <w:t xml:space="preserve"> $</w:t>
      </w:r>
      <w:r w:rsidR="004313F2">
        <w:rPr>
          <w:rStyle w:val="normaltextrun"/>
          <w:rFonts w:ascii="Montserrat" w:hAnsi="Montserrat" w:cs="Arial"/>
          <w:sz w:val="20"/>
          <w:szCs w:val="20"/>
        </w:rPr>
        <w:t>235</w:t>
      </w:r>
      <w:r w:rsidR="0094610E" w:rsidRPr="00485190">
        <w:rPr>
          <w:rStyle w:val="normaltextrun"/>
          <w:rFonts w:ascii="Montserrat" w:hAnsi="Montserrat" w:cs="Arial"/>
          <w:sz w:val="20"/>
          <w:szCs w:val="20"/>
        </w:rPr>
        <w:t xml:space="preserve"> million in assets. </w:t>
      </w:r>
      <w:r w:rsidR="009A1A0E" w:rsidRPr="00485190">
        <w:rPr>
          <w:rStyle w:val="normaltextrun"/>
          <w:rFonts w:ascii="Montserrat" w:hAnsi="Montserrat" w:cs="Arial"/>
          <w:sz w:val="20"/>
          <w:szCs w:val="20"/>
        </w:rPr>
        <w:t xml:space="preserve">Its field of membership </w:t>
      </w:r>
      <w:r w:rsidR="00F34DB2" w:rsidRPr="00485190">
        <w:rPr>
          <w:rStyle w:val="normaltextrun"/>
          <w:rFonts w:ascii="Montserrat" w:hAnsi="Montserrat" w:cs="Arial"/>
          <w:sz w:val="20"/>
          <w:szCs w:val="20"/>
        </w:rPr>
        <w:t xml:space="preserve">is </w:t>
      </w:r>
      <w:r w:rsidR="0061051C" w:rsidRPr="0061051C">
        <w:rPr>
          <w:rFonts w:ascii="Montserrat" w:hAnsi="Montserrat" w:cs="Arial"/>
          <w:sz w:val="20"/>
          <w:szCs w:val="20"/>
        </w:rPr>
        <w:t>open to individuals who live, work, worship, or attend school in Hancock</w:t>
      </w:r>
      <w:r w:rsidR="004313F2">
        <w:rPr>
          <w:rFonts w:ascii="Montserrat" w:hAnsi="Montserrat" w:cs="Arial"/>
          <w:sz w:val="20"/>
          <w:szCs w:val="20"/>
        </w:rPr>
        <w:t>, Penobscot, Waldo, or Washington</w:t>
      </w:r>
      <w:r w:rsidR="0061051C" w:rsidRPr="0061051C">
        <w:rPr>
          <w:rFonts w:ascii="Montserrat" w:hAnsi="Montserrat" w:cs="Arial"/>
          <w:sz w:val="20"/>
          <w:szCs w:val="20"/>
        </w:rPr>
        <w:t xml:space="preserve"> County, </w:t>
      </w:r>
      <w:r w:rsidR="004313F2">
        <w:rPr>
          <w:rFonts w:ascii="Montserrat" w:hAnsi="Montserrat" w:cs="Arial"/>
          <w:sz w:val="20"/>
          <w:szCs w:val="20"/>
        </w:rPr>
        <w:t xml:space="preserve">Maine, </w:t>
      </w:r>
      <w:r w:rsidR="0061051C" w:rsidRPr="0061051C">
        <w:rPr>
          <w:rFonts w:ascii="Montserrat" w:hAnsi="Montserrat" w:cs="Arial"/>
          <w:sz w:val="20"/>
          <w:szCs w:val="20"/>
        </w:rPr>
        <w:t xml:space="preserve">as well as the immediate family members of current </w:t>
      </w:r>
      <w:r w:rsidR="004313F2">
        <w:rPr>
          <w:rFonts w:ascii="Montserrat" w:hAnsi="Montserrat" w:cs="Arial"/>
          <w:sz w:val="20"/>
          <w:szCs w:val="20"/>
        </w:rPr>
        <w:t xml:space="preserve">Seaboard </w:t>
      </w:r>
      <w:r w:rsidR="0061051C" w:rsidRPr="0061051C">
        <w:rPr>
          <w:rFonts w:ascii="Montserrat" w:hAnsi="Montserrat" w:cs="Arial"/>
          <w:sz w:val="20"/>
          <w:szCs w:val="20"/>
        </w:rPr>
        <w:t>Federal Credit Union members.</w:t>
      </w:r>
    </w:p>
    <w:p w14:paraId="429C8C52" w14:textId="77777777" w:rsidR="00CE1121" w:rsidRDefault="00CE1121"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0359CE2E" w14:textId="77777777" w:rsidR="00CE1121" w:rsidRDefault="00CE1121"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3F203FA4" w14:textId="6424758B" w:rsidR="00EE3EC9" w:rsidRDefault="00EE3EC9" w:rsidP="00615223">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3D292D">
      <w:pPr>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F32A8">
          <w:rPr>
            <w:rStyle w:val="Hyperlink"/>
            <w:rFonts w:ascii="Montserrat" w:eastAsia="Times New Roman" w:hAnsi="Montserrat" w:cs="Arial"/>
            <w:sz w:val="20"/>
            <w:szCs w:val="20"/>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w:t>
      </w:r>
      <w:r w:rsidRPr="004B5BD1">
        <w:rPr>
          <w:rStyle w:val="normaltextrun"/>
          <w:rFonts w:ascii="Montserrat" w:hAnsi="Montserrat" w:cs="Arial"/>
          <w:sz w:val="20"/>
          <w:szCs w:val="20"/>
        </w:rPr>
        <w:lastRenderedPageBreak/>
        <w:t xml:space="preserve">accountholders. They empower approximately 7,500 clients with people-inspired innovation, personal service, and insight-driven solutions that help reduce the barriers to financial health. Additional information is available at </w:t>
      </w:r>
      <w:hyperlink r:id="rId15" w:tgtFrame="_blank" w:history="1">
        <w:r w:rsidRPr="001F32A8">
          <w:rPr>
            <w:rStyle w:val="normaltextrun"/>
            <w:rFonts w:ascii="Montserrat" w:hAnsi="Montserrat" w:cs="Arial"/>
            <w:color w:val="006FFF" w:themeColor="accent3"/>
            <w:sz w:val="20"/>
            <w:szCs w:val="20"/>
            <w:u w:val="single"/>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sectPr w:rsidR="003D292D"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4EF"/>
    <w:rsid w:val="00025BFE"/>
    <w:rsid w:val="00034BEB"/>
    <w:rsid w:val="00034F8D"/>
    <w:rsid w:val="00036940"/>
    <w:rsid w:val="000464CC"/>
    <w:rsid w:val="00047A28"/>
    <w:rsid w:val="00047FB9"/>
    <w:rsid w:val="00061E59"/>
    <w:rsid w:val="000708CC"/>
    <w:rsid w:val="00085918"/>
    <w:rsid w:val="000939FB"/>
    <w:rsid w:val="000A0E36"/>
    <w:rsid w:val="000A5FB2"/>
    <w:rsid w:val="000C334F"/>
    <w:rsid w:val="000D2F99"/>
    <w:rsid w:val="000D5F23"/>
    <w:rsid w:val="000D6A4F"/>
    <w:rsid w:val="000E3B33"/>
    <w:rsid w:val="000F1EEB"/>
    <w:rsid w:val="000F3D56"/>
    <w:rsid w:val="00100403"/>
    <w:rsid w:val="001105E1"/>
    <w:rsid w:val="00112328"/>
    <w:rsid w:val="00114126"/>
    <w:rsid w:val="00137126"/>
    <w:rsid w:val="00145111"/>
    <w:rsid w:val="00145500"/>
    <w:rsid w:val="00150080"/>
    <w:rsid w:val="00164B29"/>
    <w:rsid w:val="00166965"/>
    <w:rsid w:val="00171156"/>
    <w:rsid w:val="001765EC"/>
    <w:rsid w:val="0017738A"/>
    <w:rsid w:val="00177EF3"/>
    <w:rsid w:val="001A21F4"/>
    <w:rsid w:val="001A4662"/>
    <w:rsid w:val="001B0321"/>
    <w:rsid w:val="001B1969"/>
    <w:rsid w:val="001C066C"/>
    <w:rsid w:val="001D08F5"/>
    <w:rsid w:val="001D2FC1"/>
    <w:rsid w:val="001D456B"/>
    <w:rsid w:val="001E0A7B"/>
    <w:rsid w:val="001E1EED"/>
    <w:rsid w:val="001E38F1"/>
    <w:rsid w:val="001F326E"/>
    <w:rsid w:val="001F32A8"/>
    <w:rsid w:val="00200002"/>
    <w:rsid w:val="00202595"/>
    <w:rsid w:val="00203FAA"/>
    <w:rsid w:val="00205661"/>
    <w:rsid w:val="002060CD"/>
    <w:rsid w:val="002112AF"/>
    <w:rsid w:val="002141BC"/>
    <w:rsid w:val="00214A97"/>
    <w:rsid w:val="002231F8"/>
    <w:rsid w:val="00234EEE"/>
    <w:rsid w:val="00237650"/>
    <w:rsid w:val="00243BA6"/>
    <w:rsid w:val="0025299F"/>
    <w:rsid w:val="00260A09"/>
    <w:rsid w:val="002725A4"/>
    <w:rsid w:val="00274C83"/>
    <w:rsid w:val="00276376"/>
    <w:rsid w:val="00277021"/>
    <w:rsid w:val="00281AFE"/>
    <w:rsid w:val="002A2EF2"/>
    <w:rsid w:val="002B2BC2"/>
    <w:rsid w:val="002B6120"/>
    <w:rsid w:val="002D0735"/>
    <w:rsid w:val="002D56CF"/>
    <w:rsid w:val="002D6D42"/>
    <w:rsid w:val="002D7A4C"/>
    <w:rsid w:val="002E3149"/>
    <w:rsid w:val="002E7405"/>
    <w:rsid w:val="002F1C8F"/>
    <w:rsid w:val="002F211C"/>
    <w:rsid w:val="0031099C"/>
    <w:rsid w:val="00317A21"/>
    <w:rsid w:val="003262C4"/>
    <w:rsid w:val="003424A5"/>
    <w:rsid w:val="00347856"/>
    <w:rsid w:val="00350146"/>
    <w:rsid w:val="003611E2"/>
    <w:rsid w:val="0036218B"/>
    <w:rsid w:val="003779D0"/>
    <w:rsid w:val="00383A1E"/>
    <w:rsid w:val="003875FB"/>
    <w:rsid w:val="003904F0"/>
    <w:rsid w:val="003965AB"/>
    <w:rsid w:val="003C431F"/>
    <w:rsid w:val="003C5999"/>
    <w:rsid w:val="003D0E5D"/>
    <w:rsid w:val="003D292D"/>
    <w:rsid w:val="003D5514"/>
    <w:rsid w:val="003D5AAC"/>
    <w:rsid w:val="003D62A4"/>
    <w:rsid w:val="003E063A"/>
    <w:rsid w:val="003E4224"/>
    <w:rsid w:val="003F3EFD"/>
    <w:rsid w:val="003F7F5D"/>
    <w:rsid w:val="00403AFD"/>
    <w:rsid w:val="004203B1"/>
    <w:rsid w:val="00422EE9"/>
    <w:rsid w:val="004240DC"/>
    <w:rsid w:val="00426611"/>
    <w:rsid w:val="004313F2"/>
    <w:rsid w:val="0044211B"/>
    <w:rsid w:val="00445DEC"/>
    <w:rsid w:val="00462A3D"/>
    <w:rsid w:val="00465493"/>
    <w:rsid w:val="004710C0"/>
    <w:rsid w:val="004805CE"/>
    <w:rsid w:val="00482503"/>
    <w:rsid w:val="00485190"/>
    <w:rsid w:val="00492FD8"/>
    <w:rsid w:val="00496486"/>
    <w:rsid w:val="004A42E0"/>
    <w:rsid w:val="004A56E6"/>
    <w:rsid w:val="004B24D6"/>
    <w:rsid w:val="004B3923"/>
    <w:rsid w:val="004B5BD1"/>
    <w:rsid w:val="004C3AB8"/>
    <w:rsid w:val="004C7F3B"/>
    <w:rsid w:val="004D59D6"/>
    <w:rsid w:val="004E13CE"/>
    <w:rsid w:val="004E427E"/>
    <w:rsid w:val="004E58DA"/>
    <w:rsid w:val="004F0B2D"/>
    <w:rsid w:val="004F7924"/>
    <w:rsid w:val="005153DD"/>
    <w:rsid w:val="00532361"/>
    <w:rsid w:val="0053639D"/>
    <w:rsid w:val="00536577"/>
    <w:rsid w:val="005379CD"/>
    <w:rsid w:val="00541037"/>
    <w:rsid w:val="00556313"/>
    <w:rsid w:val="005614B7"/>
    <w:rsid w:val="00564E86"/>
    <w:rsid w:val="005700B7"/>
    <w:rsid w:val="0059037E"/>
    <w:rsid w:val="005979A8"/>
    <w:rsid w:val="005A546E"/>
    <w:rsid w:val="005C674E"/>
    <w:rsid w:val="005D1CDE"/>
    <w:rsid w:val="005D5405"/>
    <w:rsid w:val="005F57D8"/>
    <w:rsid w:val="00604F32"/>
    <w:rsid w:val="00605AB1"/>
    <w:rsid w:val="00610308"/>
    <w:rsid w:val="0061051C"/>
    <w:rsid w:val="00612BD0"/>
    <w:rsid w:val="00615223"/>
    <w:rsid w:val="006159FD"/>
    <w:rsid w:val="00620824"/>
    <w:rsid w:val="00622BC4"/>
    <w:rsid w:val="0063053B"/>
    <w:rsid w:val="00632200"/>
    <w:rsid w:val="00634B4E"/>
    <w:rsid w:val="00641F34"/>
    <w:rsid w:val="0064680C"/>
    <w:rsid w:val="00673E04"/>
    <w:rsid w:val="00677333"/>
    <w:rsid w:val="00692CDE"/>
    <w:rsid w:val="00694B19"/>
    <w:rsid w:val="006B03AA"/>
    <w:rsid w:val="006B199C"/>
    <w:rsid w:val="006B72FE"/>
    <w:rsid w:val="006C3535"/>
    <w:rsid w:val="006E1F64"/>
    <w:rsid w:val="006E4CF1"/>
    <w:rsid w:val="00702440"/>
    <w:rsid w:val="007024D6"/>
    <w:rsid w:val="00715600"/>
    <w:rsid w:val="00720D6C"/>
    <w:rsid w:val="007210B9"/>
    <w:rsid w:val="00732750"/>
    <w:rsid w:val="00732775"/>
    <w:rsid w:val="00737B5D"/>
    <w:rsid w:val="00747DB0"/>
    <w:rsid w:val="00755A6E"/>
    <w:rsid w:val="00756ECF"/>
    <w:rsid w:val="00763F11"/>
    <w:rsid w:val="00766503"/>
    <w:rsid w:val="00771B2C"/>
    <w:rsid w:val="007724CB"/>
    <w:rsid w:val="0078034B"/>
    <w:rsid w:val="007900DB"/>
    <w:rsid w:val="00790564"/>
    <w:rsid w:val="00794C16"/>
    <w:rsid w:val="007A2F0D"/>
    <w:rsid w:val="007B7B12"/>
    <w:rsid w:val="007C237C"/>
    <w:rsid w:val="007C3A5E"/>
    <w:rsid w:val="007C7A7A"/>
    <w:rsid w:val="007D4C40"/>
    <w:rsid w:val="007F13A7"/>
    <w:rsid w:val="007F3920"/>
    <w:rsid w:val="007F4C00"/>
    <w:rsid w:val="007F534F"/>
    <w:rsid w:val="007F7014"/>
    <w:rsid w:val="00817851"/>
    <w:rsid w:val="008213EB"/>
    <w:rsid w:val="00822C5A"/>
    <w:rsid w:val="008252B6"/>
    <w:rsid w:val="00826379"/>
    <w:rsid w:val="00833820"/>
    <w:rsid w:val="00834A0F"/>
    <w:rsid w:val="008459FA"/>
    <w:rsid w:val="008671ED"/>
    <w:rsid w:val="00867F90"/>
    <w:rsid w:val="008707D5"/>
    <w:rsid w:val="00891DD2"/>
    <w:rsid w:val="0089CB2B"/>
    <w:rsid w:val="008A3C9F"/>
    <w:rsid w:val="008B5684"/>
    <w:rsid w:val="008B6AD1"/>
    <w:rsid w:val="008C6D46"/>
    <w:rsid w:val="008C7E90"/>
    <w:rsid w:val="008D074C"/>
    <w:rsid w:val="008D6A41"/>
    <w:rsid w:val="008E3DEA"/>
    <w:rsid w:val="008F2048"/>
    <w:rsid w:val="008F2E7A"/>
    <w:rsid w:val="008F74E7"/>
    <w:rsid w:val="009007FC"/>
    <w:rsid w:val="00901869"/>
    <w:rsid w:val="009037FB"/>
    <w:rsid w:val="00906AE0"/>
    <w:rsid w:val="009078B4"/>
    <w:rsid w:val="0091261F"/>
    <w:rsid w:val="00912BEB"/>
    <w:rsid w:val="009176AD"/>
    <w:rsid w:val="009321CC"/>
    <w:rsid w:val="00934021"/>
    <w:rsid w:val="00936AEC"/>
    <w:rsid w:val="00940771"/>
    <w:rsid w:val="009412EC"/>
    <w:rsid w:val="009416B2"/>
    <w:rsid w:val="00941D3C"/>
    <w:rsid w:val="009428CD"/>
    <w:rsid w:val="0094610E"/>
    <w:rsid w:val="00946503"/>
    <w:rsid w:val="00953C30"/>
    <w:rsid w:val="0095432A"/>
    <w:rsid w:val="0095594E"/>
    <w:rsid w:val="00962692"/>
    <w:rsid w:val="0097248E"/>
    <w:rsid w:val="00974C50"/>
    <w:rsid w:val="00974DC7"/>
    <w:rsid w:val="00983FF8"/>
    <w:rsid w:val="00987384"/>
    <w:rsid w:val="0098754A"/>
    <w:rsid w:val="0099024D"/>
    <w:rsid w:val="00996539"/>
    <w:rsid w:val="009A1A0E"/>
    <w:rsid w:val="009B07BE"/>
    <w:rsid w:val="009B71EB"/>
    <w:rsid w:val="009B75ED"/>
    <w:rsid w:val="009C00A6"/>
    <w:rsid w:val="009E561A"/>
    <w:rsid w:val="009F077C"/>
    <w:rsid w:val="009F14C2"/>
    <w:rsid w:val="009F31B7"/>
    <w:rsid w:val="009F6A26"/>
    <w:rsid w:val="00A023C4"/>
    <w:rsid w:val="00A24AA0"/>
    <w:rsid w:val="00A26BC2"/>
    <w:rsid w:val="00A3491C"/>
    <w:rsid w:val="00A36FC1"/>
    <w:rsid w:val="00A44EFE"/>
    <w:rsid w:val="00A52C29"/>
    <w:rsid w:val="00A54574"/>
    <w:rsid w:val="00A7155D"/>
    <w:rsid w:val="00A721E1"/>
    <w:rsid w:val="00A72AB6"/>
    <w:rsid w:val="00A84DE6"/>
    <w:rsid w:val="00A873D8"/>
    <w:rsid w:val="00A878E4"/>
    <w:rsid w:val="00A93F4C"/>
    <w:rsid w:val="00AA4D36"/>
    <w:rsid w:val="00AA5F1A"/>
    <w:rsid w:val="00AA6FD0"/>
    <w:rsid w:val="00AB6C9F"/>
    <w:rsid w:val="00AB76AA"/>
    <w:rsid w:val="00AC0D7D"/>
    <w:rsid w:val="00AC281A"/>
    <w:rsid w:val="00AC2E30"/>
    <w:rsid w:val="00AE1552"/>
    <w:rsid w:val="00AE7CA1"/>
    <w:rsid w:val="00AE7E0F"/>
    <w:rsid w:val="00AF1BA1"/>
    <w:rsid w:val="00B009D3"/>
    <w:rsid w:val="00B01A7E"/>
    <w:rsid w:val="00B053EF"/>
    <w:rsid w:val="00B07FFC"/>
    <w:rsid w:val="00B263C2"/>
    <w:rsid w:val="00B31214"/>
    <w:rsid w:val="00B36716"/>
    <w:rsid w:val="00B43E43"/>
    <w:rsid w:val="00B47F6C"/>
    <w:rsid w:val="00B7110F"/>
    <w:rsid w:val="00B72772"/>
    <w:rsid w:val="00B75520"/>
    <w:rsid w:val="00B7657B"/>
    <w:rsid w:val="00B844BC"/>
    <w:rsid w:val="00BA1336"/>
    <w:rsid w:val="00BA6687"/>
    <w:rsid w:val="00BA7872"/>
    <w:rsid w:val="00BB17F9"/>
    <w:rsid w:val="00BB6858"/>
    <w:rsid w:val="00BB7F78"/>
    <w:rsid w:val="00BC275B"/>
    <w:rsid w:val="00BC2C61"/>
    <w:rsid w:val="00BC6F25"/>
    <w:rsid w:val="00BE1B97"/>
    <w:rsid w:val="00C00C34"/>
    <w:rsid w:val="00C02FEC"/>
    <w:rsid w:val="00C166C8"/>
    <w:rsid w:val="00C2432A"/>
    <w:rsid w:val="00C313AF"/>
    <w:rsid w:val="00C34C60"/>
    <w:rsid w:val="00C371B3"/>
    <w:rsid w:val="00C402E7"/>
    <w:rsid w:val="00C411B5"/>
    <w:rsid w:val="00C46CF5"/>
    <w:rsid w:val="00C569C2"/>
    <w:rsid w:val="00C659A7"/>
    <w:rsid w:val="00C65B0C"/>
    <w:rsid w:val="00C70757"/>
    <w:rsid w:val="00C7458D"/>
    <w:rsid w:val="00C75BF8"/>
    <w:rsid w:val="00C82AAC"/>
    <w:rsid w:val="00C82D00"/>
    <w:rsid w:val="00C82FE3"/>
    <w:rsid w:val="00C85DF8"/>
    <w:rsid w:val="00C87284"/>
    <w:rsid w:val="00CA1722"/>
    <w:rsid w:val="00CA5D71"/>
    <w:rsid w:val="00CC41CC"/>
    <w:rsid w:val="00CC4B98"/>
    <w:rsid w:val="00CC62EC"/>
    <w:rsid w:val="00CD4868"/>
    <w:rsid w:val="00CE0E10"/>
    <w:rsid w:val="00CE1121"/>
    <w:rsid w:val="00CE28ED"/>
    <w:rsid w:val="00CE5907"/>
    <w:rsid w:val="00CF2D4E"/>
    <w:rsid w:val="00CF3F51"/>
    <w:rsid w:val="00CF506D"/>
    <w:rsid w:val="00CF7263"/>
    <w:rsid w:val="00D00B56"/>
    <w:rsid w:val="00D0730A"/>
    <w:rsid w:val="00D07794"/>
    <w:rsid w:val="00D12C36"/>
    <w:rsid w:val="00D16627"/>
    <w:rsid w:val="00D17F4C"/>
    <w:rsid w:val="00D22646"/>
    <w:rsid w:val="00D23B35"/>
    <w:rsid w:val="00D26AD0"/>
    <w:rsid w:val="00D30A63"/>
    <w:rsid w:val="00D312B8"/>
    <w:rsid w:val="00D325DA"/>
    <w:rsid w:val="00D43CE5"/>
    <w:rsid w:val="00D446BF"/>
    <w:rsid w:val="00D46D42"/>
    <w:rsid w:val="00D56725"/>
    <w:rsid w:val="00D70336"/>
    <w:rsid w:val="00D7168B"/>
    <w:rsid w:val="00D71A1C"/>
    <w:rsid w:val="00D76A8E"/>
    <w:rsid w:val="00D81D78"/>
    <w:rsid w:val="00D84BF3"/>
    <w:rsid w:val="00D87111"/>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5D71"/>
    <w:rsid w:val="00DE64FC"/>
    <w:rsid w:val="00DF5058"/>
    <w:rsid w:val="00E271C8"/>
    <w:rsid w:val="00E2789F"/>
    <w:rsid w:val="00E3797E"/>
    <w:rsid w:val="00E40470"/>
    <w:rsid w:val="00E62F98"/>
    <w:rsid w:val="00E640EC"/>
    <w:rsid w:val="00E64DF2"/>
    <w:rsid w:val="00E74EE9"/>
    <w:rsid w:val="00E96049"/>
    <w:rsid w:val="00EA3B1D"/>
    <w:rsid w:val="00EA7471"/>
    <w:rsid w:val="00EB2BD6"/>
    <w:rsid w:val="00EC4031"/>
    <w:rsid w:val="00EC4C64"/>
    <w:rsid w:val="00ED7B9D"/>
    <w:rsid w:val="00EE1DDB"/>
    <w:rsid w:val="00EE3EC9"/>
    <w:rsid w:val="00EF053A"/>
    <w:rsid w:val="00EF2A5E"/>
    <w:rsid w:val="00EF49D9"/>
    <w:rsid w:val="00EF599C"/>
    <w:rsid w:val="00F02ADD"/>
    <w:rsid w:val="00F037CA"/>
    <w:rsid w:val="00F17E56"/>
    <w:rsid w:val="00F34DB2"/>
    <w:rsid w:val="00F46E8B"/>
    <w:rsid w:val="00F55BC9"/>
    <w:rsid w:val="00F55FD0"/>
    <w:rsid w:val="00F562E8"/>
    <w:rsid w:val="00F65145"/>
    <w:rsid w:val="00F65361"/>
    <w:rsid w:val="00F6569F"/>
    <w:rsid w:val="00F66460"/>
    <w:rsid w:val="00F762E1"/>
    <w:rsid w:val="00F76F82"/>
    <w:rsid w:val="00F91E9A"/>
    <w:rsid w:val="00FA206C"/>
    <w:rsid w:val="00FC55F5"/>
    <w:rsid w:val="00FC5DBD"/>
    <w:rsid w:val="00FC7A9A"/>
    <w:rsid w:val="00FD26CA"/>
    <w:rsid w:val="00FE2878"/>
    <w:rsid w:val="00FE4A4F"/>
    <w:rsid w:val="00FE7B2A"/>
    <w:rsid w:val="00FF5382"/>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11736055">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8334916">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995063979">
      <w:bodyDiv w:val="1"/>
      <w:marLeft w:val="0"/>
      <w:marRight w:val="0"/>
      <w:marTop w:val="0"/>
      <w:marBottom w:val="0"/>
      <w:divBdr>
        <w:top w:val="none" w:sz="0" w:space="0" w:color="auto"/>
        <w:left w:val="none" w:sz="0" w:space="0" w:color="auto"/>
        <w:bottom w:val="none" w:sz="0" w:space="0" w:color="auto"/>
        <w:right w:val="none" w:sz="0" w:space="0" w:color="auto"/>
      </w:divBdr>
    </w:div>
    <w:div w:id="2011328704">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jackhenry.com/what-we-offer/operations/core-platform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o-we-serve/credit-union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eaboardfcu.com/" TargetMode="External"/><Relationship Id="rId5" Type="http://schemas.openxmlformats.org/officeDocument/2006/relationships/styles" Target="styles.xml"/><Relationship Id="rId15" Type="http://schemas.openxmlformats.org/officeDocument/2006/relationships/hyperlink" Target="http://www.jackhenry.com/" TargetMode="External"/><Relationship Id="rId10" Type="http://schemas.openxmlformats.org/officeDocument/2006/relationships/hyperlink" Target="https://synergentcorp.com/" TargetMode="External"/><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485D8-9838-4CCB-9A7F-B236D013E91F}">
  <ds:schemaRefs>
    <ds:schemaRef ds:uri="http://purl.org/dc/elements/1.1/"/>
    <ds:schemaRef ds:uri="http://www.w3.org/XML/1998/namespace"/>
    <ds:schemaRef ds:uri="http://schemas.openxmlformats.org/package/2006/metadata/core-properties"/>
    <ds:schemaRef ds:uri="http://schemas.microsoft.com/office/infopath/2007/PartnerControls"/>
    <ds:schemaRef ds:uri="http://schemas.microsoft.com/office/2006/documentManagement/types"/>
    <ds:schemaRef ds:uri="http://purl.org/dc/dcmitype/"/>
    <ds:schemaRef ds:uri="9e75d638-50e8-4004-b338-c23cec5c7bf4"/>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3.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740</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4953</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5</cp:revision>
  <dcterms:created xsi:type="dcterms:W3CDTF">2025-12-03T22:15:00Z</dcterms:created>
  <dcterms:modified xsi:type="dcterms:W3CDTF">2025-12-09T18:42:00Z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