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7AABC" w14:textId="2E0E0447" w:rsidR="00282D7D" w:rsidRPr="00282D7D" w:rsidRDefault="00282D7D" w:rsidP="00282D7D">
      <w:pPr>
        <w:spacing w:after="0"/>
        <w:rPr>
          <w:b/>
          <w:bCs/>
          <w:sz w:val="28"/>
          <w:szCs w:val="28"/>
        </w:rPr>
      </w:pPr>
      <w:r w:rsidRPr="00282D7D">
        <w:rPr>
          <w:b/>
          <w:bCs/>
          <w:sz w:val="28"/>
          <w:szCs w:val="28"/>
        </w:rPr>
        <w:t>CU Strategic Planning Welcomes Introduction of Bipartisan AFFORD Act</w:t>
      </w:r>
    </w:p>
    <w:p w14:paraId="5BAEA246" w14:textId="59088D4D" w:rsidR="00B86F92" w:rsidRPr="00B86F92" w:rsidRDefault="00B86F92" w:rsidP="00B03942">
      <w:pPr>
        <w:spacing w:line="276" w:lineRule="auto"/>
        <w:rPr>
          <w:i/>
          <w:iCs/>
          <w:kern w:val="0"/>
          <w14:ligatures w14:val="none"/>
        </w:rPr>
      </w:pPr>
      <w:r>
        <w:rPr>
          <w:i/>
          <w:iCs/>
          <w:kern w:val="0"/>
          <w14:ligatures w14:val="none"/>
        </w:rPr>
        <w:t>Ratio of</w:t>
      </w:r>
      <w:r w:rsidRPr="00B86F92">
        <w:rPr>
          <w:i/>
          <w:iCs/>
          <w:kern w:val="0"/>
          <w14:ligatures w14:val="none"/>
        </w:rPr>
        <w:t xml:space="preserve"> number </w:t>
      </w:r>
      <w:r>
        <w:rPr>
          <w:i/>
          <w:iCs/>
          <w:kern w:val="0"/>
          <w14:ligatures w14:val="none"/>
        </w:rPr>
        <w:t>to</w:t>
      </w:r>
      <w:r w:rsidRPr="00B86F92">
        <w:rPr>
          <w:i/>
          <w:iCs/>
          <w:kern w:val="0"/>
          <w14:ligatures w14:val="none"/>
        </w:rPr>
        <w:t xml:space="preserve"> dollar amount of loans</w:t>
      </w:r>
      <w:r>
        <w:rPr>
          <w:b/>
          <w:bCs/>
          <w:i/>
          <w:iCs/>
          <w:kern w:val="0"/>
          <w14:ligatures w14:val="none"/>
        </w:rPr>
        <w:t xml:space="preserve"> </w:t>
      </w:r>
      <w:r w:rsidRPr="00B86F92">
        <w:rPr>
          <w:i/>
          <w:iCs/>
          <w:kern w:val="0"/>
          <w14:ligatures w14:val="none"/>
        </w:rPr>
        <w:t>require</w:t>
      </w:r>
      <w:r>
        <w:rPr>
          <w:i/>
          <w:iCs/>
          <w:kern w:val="0"/>
          <w14:ligatures w14:val="none"/>
        </w:rPr>
        <w:t>d should also be reconsidered</w:t>
      </w:r>
    </w:p>
    <w:p w14:paraId="2813DA11" w14:textId="22D4E053" w:rsidR="008C7ADF" w:rsidRDefault="008556C1" w:rsidP="00B03942">
      <w:pPr>
        <w:spacing w:line="276" w:lineRule="auto"/>
      </w:pPr>
      <w:r>
        <w:rPr>
          <w:b/>
          <w:bCs/>
          <w:kern w:val="0"/>
          <w14:ligatures w14:val="none"/>
        </w:rPr>
        <w:t>WASHINGTON, DC –</w:t>
      </w:r>
      <w:r>
        <w:rPr>
          <w:kern w:val="0"/>
          <w14:ligatures w14:val="none"/>
        </w:rPr>
        <w:t xml:space="preserve"> CU Strategic Planning, a Callahan company dedicated to supporting mission-driven credit unions, welcomed the introduction of a new Senate bill aimed at strengthening Community Development Financial Institutions (CDFIs) and improving oversight of the CDFI Fund ahead of America’s Credit Unions Governmental Affairs Conference.</w:t>
      </w:r>
    </w:p>
    <w:p w14:paraId="58BEAD55" w14:textId="37E54F63" w:rsidR="00282D7D" w:rsidRDefault="008556C1" w:rsidP="00B03942">
      <w:pPr>
        <w:spacing w:line="276" w:lineRule="auto"/>
        <w:rPr>
          <w:kern w:val="0"/>
          <w14:ligatures w14:val="none"/>
        </w:rPr>
      </w:pPr>
      <w:r>
        <w:rPr>
          <w:kern w:val="0"/>
          <w14:ligatures w14:val="none"/>
        </w:rPr>
        <w:t>The bipartisan Advancing Financial Opportunities through Revitalizing and Developing CDFIs (AFFORD) Act, introduced by Senators Steve Daines (R-MT) and Mark Warner (D-VA), gained 28 additional Senate co-sponsors.</w:t>
      </w:r>
    </w:p>
    <w:p w14:paraId="2FD76A91" w14:textId="09EA9535" w:rsidR="00D974EA" w:rsidRPr="00282D7D" w:rsidRDefault="00D974EA" w:rsidP="00D974EA">
      <w:pPr>
        <w:spacing w:line="276" w:lineRule="auto"/>
      </w:pPr>
      <w:r w:rsidRPr="00282D7D">
        <w:t xml:space="preserve">The legislation incorporates elements from several </w:t>
      </w:r>
      <w:r>
        <w:t xml:space="preserve">previously introduced bills, and of significant importance to CDFI credit unions is the </w:t>
      </w:r>
      <w:r w:rsidRPr="00920CA9">
        <w:t xml:space="preserve">CDFI Fund Transparency Act (S. 2704), </w:t>
      </w:r>
      <w:r>
        <w:t>which r</w:t>
      </w:r>
      <w:r w:rsidRPr="00282D7D">
        <w:t>equires the Secretary of the Treasury to testify annually before the Senate Banking and House Financial Services Committees on CDFI Fund operations.</w:t>
      </w:r>
    </w:p>
    <w:p w14:paraId="260C8779" w14:textId="2107BF79" w:rsidR="00282D7D" w:rsidRDefault="008C7ADF" w:rsidP="00B03942">
      <w:pPr>
        <w:spacing w:line="276" w:lineRule="auto"/>
      </w:pPr>
      <w:r w:rsidRPr="00282D7D">
        <w:t>"The provisions of the bill that require the Secretary of the Treasury to testify annually before Congress both create greater transparency and allow the CDFI Fund to better communicate how CDFIs have a powerful impact on their communities</w:t>
      </w:r>
      <w:r>
        <w:t>,</w:t>
      </w:r>
      <w:r w:rsidR="00282D7D" w:rsidRPr="00282D7D">
        <w:t xml:space="preserve">" </w:t>
      </w:r>
      <w:r>
        <w:t xml:space="preserve">CU Strategic Planning President </w:t>
      </w:r>
      <w:r w:rsidR="00282D7D" w:rsidRPr="00282D7D">
        <w:t>Stacy Augustine</w:t>
      </w:r>
      <w:r>
        <w:t xml:space="preserve"> said.</w:t>
      </w:r>
    </w:p>
    <w:p w14:paraId="43198A16" w14:textId="3E9F1A61" w:rsidR="0089261E" w:rsidRDefault="0089261E" w:rsidP="00B03942">
      <w:pPr>
        <w:spacing w:line="276" w:lineRule="auto"/>
        <w:rPr>
          <w:kern w:val="0"/>
          <w14:ligatures w14:val="none"/>
        </w:rPr>
      </w:pPr>
      <w:r>
        <w:rPr>
          <w:kern w:val="0"/>
          <w14:ligatures w14:val="none"/>
        </w:rPr>
        <w:t>Mike Beall, CU Strategic Planning’s Chief Experience Officer, added, “</w:t>
      </w:r>
      <w:r w:rsidRPr="0089261E">
        <w:rPr>
          <w:kern w:val="0"/>
          <w14:ligatures w14:val="none"/>
        </w:rPr>
        <w:t>The AFFORD Act makes it a priority that the CDFI Fund report to Congress annually and testify before Congress on how the CDFI Fund is implementing the programs that are founded in statute. We welcome this action and look forward to conversation</w:t>
      </w:r>
      <w:r>
        <w:rPr>
          <w:kern w:val="0"/>
          <w14:ligatures w14:val="none"/>
        </w:rPr>
        <w:t>s</w:t>
      </w:r>
      <w:r w:rsidRPr="0089261E">
        <w:rPr>
          <w:kern w:val="0"/>
          <w14:ligatures w14:val="none"/>
        </w:rPr>
        <w:t xml:space="preserve"> on how the program is operating and to develop ways for it to accomplish even more with the funds it has be appropriated.</w:t>
      </w:r>
    </w:p>
    <w:p w14:paraId="3428E4CF" w14:textId="38F9B405" w:rsidR="0089261E" w:rsidRPr="00920CA9" w:rsidRDefault="0089261E" w:rsidP="00B03942">
      <w:pPr>
        <w:spacing w:line="276" w:lineRule="auto"/>
        <w:rPr>
          <w:b/>
          <w:bCs/>
          <w:kern w:val="0"/>
          <w14:ligatures w14:val="none"/>
        </w:rPr>
      </w:pPr>
      <w:r w:rsidRPr="00920CA9">
        <w:rPr>
          <w:b/>
          <w:bCs/>
          <w:kern w:val="0"/>
          <w14:ligatures w14:val="none"/>
        </w:rPr>
        <w:t>Why Transparency Matters</w:t>
      </w:r>
    </w:p>
    <w:p w14:paraId="01128B7E" w14:textId="540079FD" w:rsidR="00FB30D1" w:rsidRDefault="0089261E" w:rsidP="00B03942">
      <w:pPr>
        <w:spacing w:line="276" w:lineRule="auto"/>
        <w:rPr>
          <w:kern w:val="0"/>
          <w14:ligatures w14:val="none"/>
        </w:rPr>
      </w:pPr>
      <w:r>
        <w:rPr>
          <w:kern w:val="0"/>
          <w14:ligatures w14:val="none"/>
        </w:rPr>
        <w:t>Beall elaborated, “We urge</w:t>
      </w:r>
      <w:r w:rsidRPr="0089261E">
        <w:rPr>
          <w:kern w:val="0"/>
          <w14:ligatures w14:val="none"/>
        </w:rPr>
        <w:t xml:space="preserve"> Congress to be aware of the regulatory burdens being created by the CDFI recertification process that create an environment where credit union lose or walk away from the CDFI certification.</w:t>
      </w:r>
      <w:r w:rsidR="00FB30D1">
        <w:rPr>
          <w:kern w:val="0"/>
          <w14:ligatures w14:val="none"/>
        </w:rPr>
        <w:t>”</w:t>
      </w:r>
    </w:p>
    <w:p w14:paraId="1BD2DD52" w14:textId="0DDF543C" w:rsidR="00FB30D1" w:rsidRDefault="00FB30D1" w:rsidP="00B03942">
      <w:pPr>
        <w:spacing w:line="276" w:lineRule="auto"/>
        <w:rPr>
          <w:kern w:val="0"/>
          <w14:ligatures w14:val="none"/>
        </w:rPr>
      </w:pPr>
      <w:r>
        <w:rPr>
          <w:kern w:val="0"/>
          <w14:ligatures w14:val="none"/>
        </w:rPr>
        <w:t>CDFIs</w:t>
      </w:r>
      <w:r w:rsidR="00F17BCB">
        <w:rPr>
          <w:kern w:val="0"/>
          <w14:ligatures w14:val="none"/>
        </w:rPr>
        <w:t>, he pointed out,</w:t>
      </w:r>
      <w:r>
        <w:rPr>
          <w:kern w:val="0"/>
          <w14:ligatures w14:val="none"/>
        </w:rPr>
        <w:t xml:space="preserve"> are currently required to make 60% of the number of loans and 60% of the dollar amount of loans in their target market area. Beall added that this requirement should</w:t>
      </w:r>
      <w:r>
        <w:rPr>
          <w:kern w:val="0"/>
          <w14:ligatures w14:val="none"/>
        </w:rPr>
        <w:t xml:space="preserve"> </w:t>
      </w:r>
      <w:r w:rsidRPr="0089261E">
        <w:rPr>
          <w:kern w:val="0"/>
          <w14:ligatures w14:val="none"/>
        </w:rPr>
        <w:t>be reviewed</w:t>
      </w:r>
      <w:r>
        <w:rPr>
          <w:kern w:val="0"/>
          <w14:ligatures w14:val="none"/>
        </w:rPr>
        <w:t>,</w:t>
      </w:r>
      <w:r w:rsidRPr="0089261E">
        <w:rPr>
          <w:kern w:val="0"/>
          <w14:ligatures w14:val="none"/>
        </w:rPr>
        <w:t xml:space="preserve"> </w:t>
      </w:r>
      <w:r>
        <w:rPr>
          <w:kern w:val="0"/>
          <w14:ligatures w14:val="none"/>
        </w:rPr>
        <w:t>“</w:t>
      </w:r>
      <w:r w:rsidRPr="0089261E">
        <w:rPr>
          <w:kern w:val="0"/>
          <w14:ligatures w14:val="none"/>
        </w:rPr>
        <w:t xml:space="preserve">to eliminate unintended consequences that may see the number of credit union CDFIs fall </w:t>
      </w:r>
      <w:r>
        <w:rPr>
          <w:kern w:val="0"/>
          <w14:ligatures w14:val="none"/>
        </w:rPr>
        <w:t>sharply</w:t>
      </w:r>
      <w:r w:rsidRPr="0089261E">
        <w:rPr>
          <w:kern w:val="0"/>
          <w14:ligatures w14:val="none"/>
        </w:rPr>
        <w:t xml:space="preserve"> in 2026</w:t>
      </w:r>
      <w:r>
        <w:rPr>
          <w:kern w:val="0"/>
          <w14:ligatures w14:val="none"/>
        </w:rPr>
        <w:t xml:space="preserve">. </w:t>
      </w:r>
    </w:p>
    <w:p w14:paraId="5B680B6B" w14:textId="6B214583" w:rsidR="0089261E" w:rsidRDefault="00FB30D1" w:rsidP="00FB30D1">
      <w:pPr>
        <w:spacing w:line="276" w:lineRule="auto"/>
        <w:rPr>
          <w:kern w:val="0"/>
          <w14:ligatures w14:val="none"/>
        </w:rPr>
      </w:pPr>
      <w:r>
        <w:rPr>
          <w:kern w:val="0"/>
          <w14:ligatures w14:val="none"/>
        </w:rPr>
        <w:lastRenderedPageBreak/>
        <w:t>“</w:t>
      </w:r>
      <w:r w:rsidRPr="0089261E">
        <w:rPr>
          <w:kern w:val="0"/>
          <w14:ligatures w14:val="none"/>
        </w:rPr>
        <w:t xml:space="preserve">It is possible for a credit union CDFI </w:t>
      </w:r>
      <w:r>
        <w:rPr>
          <w:kern w:val="0"/>
          <w14:ligatures w14:val="none"/>
        </w:rPr>
        <w:t xml:space="preserve">to </w:t>
      </w:r>
      <w:r w:rsidRPr="0089261E">
        <w:rPr>
          <w:kern w:val="0"/>
          <w14:ligatures w14:val="none"/>
        </w:rPr>
        <w:t>lend more than 70</w:t>
      </w:r>
      <w:r>
        <w:rPr>
          <w:kern w:val="0"/>
          <w14:ligatures w14:val="none"/>
        </w:rPr>
        <w:t>%</w:t>
      </w:r>
      <w:r w:rsidRPr="0089261E">
        <w:rPr>
          <w:kern w:val="0"/>
          <w14:ligatures w14:val="none"/>
        </w:rPr>
        <w:t xml:space="preserve"> of the total number of loans to its target market of </w:t>
      </w:r>
      <w:r>
        <w:rPr>
          <w:kern w:val="0"/>
          <w14:ligatures w14:val="none"/>
        </w:rPr>
        <w:t>L</w:t>
      </w:r>
      <w:r w:rsidRPr="0089261E">
        <w:rPr>
          <w:kern w:val="0"/>
          <w14:ligatures w14:val="none"/>
        </w:rPr>
        <w:t>ow</w:t>
      </w:r>
      <w:r>
        <w:rPr>
          <w:kern w:val="0"/>
          <w14:ligatures w14:val="none"/>
        </w:rPr>
        <w:t>-</w:t>
      </w:r>
      <w:r>
        <w:rPr>
          <w:kern w:val="0"/>
          <w14:ligatures w14:val="none"/>
        </w:rPr>
        <w:t>I</w:t>
      </w:r>
      <w:r w:rsidRPr="0089261E">
        <w:rPr>
          <w:kern w:val="0"/>
          <w14:ligatures w14:val="none"/>
        </w:rPr>
        <w:t xml:space="preserve">ncome </w:t>
      </w:r>
      <w:r>
        <w:rPr>
          <w:kern w:val="0"/>
          <w14:ligatures w14:val="none"/>
        </w:rPr>
        <w:t>T</w:t>
      </w:r>
      <w:r w:rsidRPr="0089261E">
        <w:rPr>
          <w:kern w:val="0"/>
          <w14:ligatures w14:val="none"/>
        </w:rPr>
        <w:t xml:space="preserve">argeted </w:t>
      </w:r>
      <w:r>
        <w:rPr>
          <w:kern w:val="0"/>
          <w14:ligatures w14:val="none"/>
        </w:rPr>
        <w:t>P</w:t>
      </w:r>
      <w:r w:rsidRPr="0089261E">
        <w:rPr>
          <w:kern w:val="0"/>
          <w14:ligatures w14:val="none"/>
        </w:rPr>
        <w:t>opulations and Investment Area</w:t>
      </w:r>
      <w:r>
        <w:rPr>
          <w:kern w:val="0"/>
          <w14:ligatures w14:val="none"/>
        </w:rPr>
        <w:t>s</w:t>
      </w:r>
      <w:r w:rsidRPr="0089261E">
        <w:rPr>
          <w:kern w:val="0"/>
          <w14:ligatures w14:val="none"/>
        </w:rPr>
        <w:t xml:space="preserve"> and still not qualify as a CDFI because of the </w:t>
      </w:r>
      <w:r w:rsidR="00F17BCB">
        <w:rPr>
          <w:kern w:val="0"/>
          <w14:ligatures w14:val="none"/>
        </w:rPr>
        <w:t>dollar-</w:t>
      </w:r>
      <w:r w:rsidRPr="0089261E">
        <w:rPr>
          <w:kern w:val="0"/>
          <w14:ligatures w14:val="none"/>
        </w:rPr>
        <w:t xml:space="preserve">size of loans to </w:t>
      </w:r>
      <w:r>
        <w:rPr>
          <w:kern w:val="0"/>
          <w14:ligatures w14:val="none"/>
        </w:rPr>
        <w:t>a minority of members who are not in the target market.”</w:t>
      </w:r>
      <w:r w:rsidRPr="0089261E">
        <w:rPr>
          <w:kern w:val="0"/>
          <w14:ligatures w14:val="none"/>
        </w:rPr>
        <w:t xml:space="preserve"> </w:t>
      </w:r>
    </w:p>
    <w:p w14:paraId="57C373A1" w14:textId="7A5C5CF0" w:rsidR="00282D7D" w:rsidRPr="00B03942" w:rsidRDefault="00282D7D" w:rsidP="00B03942">
      <w:pPr>
        <w:spacing w:after="0"/>
        <w:jc w:val="center"/>
        <w:rPr>
          <w:b/>
          <w:bCs/>
        </w:rPr>
      </w:pPr>
      <w:r w:rsidRPr="00EE29B6">
        <w:rPr>
          <w:b/>
          <w:bCs/>
        </w:rPr>
        <w:t>#</w:t>
      </w:r>
      <w:r w:rsidR="00EE29B6">
        <w:rPr>
          <w:b/>
          <w:bCs/>
        </w:rPr>
        <w:t xml:space="preserve"> </w:t>
      </w:r>
      <w:r w:rsidRPr="00EE29B6">
        <w:rPr>
          <w:b/>
          <w:bCs/>
        </w:rPr>
        <w:t>#</w:t>
      </w:r>
      <w:r w:rsidR="00EE29B6">
        <w:rPr>
          <w:b/>
          <w:bCs/>
        </w:rPr>
        <w:t xml:space="preserve"> </w:t>
      </w:r>
      <w:r w:rsidRPr="00EE29B6">
        <w:rPr>
          <w:b/>
          <w:bCs/>
        </w:rPr>
        <w:t>#</w:t>
      </w:r>
    </w:p>
    <w:p w14:paraId="7972FD7B" w14:textId="0668DF96" w:rsidR="00282D7D" w:rsidRPr="00EE29B6" w:rsidRDefault="00282D7D" w:rsidP="00EE29B6">
      <w:pPr>
        <w:spacing w:after="0"/>
        <w:rPr>
          <w:b/>
          <w:bCs/>
        </w:rPr>
      </w:pPr>
      <w:r w:rsidRPr="00EE29B6">
        <w:rPr>
          <w:b/>
          <w:bCs/>
        </w:rPr>
        <w:t>About CU Strategic Planning</w:t>
      </w:r>
    </w:p>
    <w:p w14:paraId="75A9C5D3" w14:textId="7F6A1CFE" w:rsidR="005F330C" w:rsidRPr="00282D7D" w:rsidRDefault="00EE29B6" w:rsidP="00EE29B6">
      <w:pPr>
        <w:spacing w:line="240" w:lineRule="auto"/>
        <w:rPr>
          <w:i/>
          <w:iCs/>
        </w:rPr>
      </w:pPr>
      <w:r w:rsidRPr="00282D7D">
        <w:rPr>
          <w:i/>
          <w:iCs/>
        </w:rPr>
        <w:t xml:space="preserve">CU Strategic Planning, a Callahan company, provides comprehensive consulting services exclusively for mission-focused credit unions, including strategic planning, CDFI certification, grant applications, in-depth lending and policy analysis, executive recruiting and more. With deep expertise in community development finance, the firm helps credit unions amplify their mission while maintaining strong financial performance. For more information, visit </w:t>
      </w:r>
      <w:hyperlink r:id="rId6" w:history="1">
        <w:r w:rsidRPr="00282D7D">
          <w:rPr>
            <w:rStyle w:val="Hyperlink"/>
            <w:i/>
            <w:iCs/>
          </w:rPr>
          <w:t>www.custrategicplanning.com</w:t>
        </w:r>
      </w:hyperlink>
      <w:r w:rsidRPr="00282D7D">
        <w:rPr>
          <w:i/>
          <w:iCs/>
        </w:rPr>
        <w:t>.</w:t>
      </w:r>
    </w:p>
    <w:p w14:paraId="3CDFA02B" w14:textId="77777777" w:rsidR="005F330C" w:rsidRPr="00282D7D" w:rsidRDefault="008433C0" w:rsidP="005F330C">
      <w:pPr>
        <w:spacing w:after="0" w:line="240" w:lineRule="auto"/>
      </w:pPr>
      <w:r w:rsidRPr="00EE29B6">
        <w:rPr>
          <w:b/>
          <w:bCs/>
        </w:rPr>
        <w:t>Media Contact</w:t>
      </w:r>
      <w:r w:rsidRPr="00282D7D">
        <w:t xml:space="preserve">: </w:t>
      </w:r>
    </w:p>
    <w:p w14:paraId="10457E95" w14:textId="77777777" w:rsidR="005F330C" w:rsidRPr="00282D7D" w:rsidRDefault="008433C0" w:rsidP="005F330C">
      <w:pPr>
        <w:spacing w:after="0" w:line="240" w:lineRule="auto"/>
      </w:pPr>
      <w:r w:rsidRPr="00282D7D">
        <w:t xml:space="preserve">Sarah Snell Cooke </w:t>
      </w:r>
    </w:p>
    <w:p w14:paraId="76B846AE" w14:textId="2832B422" w:rsidR="008433C0" w:rsidRPr="00282D7D" w:rsidRDefault="00EE29B6" w:rsidP="005F330C">
      <w:pPr>
        <w:spacing w:after="0" w:line="240" w:lineRule="auto"/>
      </w:pPr>
      <w:hyperlink r:id="rId7" w:history="1">
        <w:r w:rsidRPr="00587AB1">
          <w:rPr>
            <w:rStyle w:val="Hyperlink"/>
          </w:rPr>
          <w:t>sarah@cookeconsultingsolutions.com</w:t>
        </w:r>
      </w:hyperlink>
      <w:r>
        <w:t xml:space="preserve"> </w:t>
      </w:r>
    </w:p>
    <w:p w14:paraId="5B2BA81C" w14:textId="77777777" w:rsidR="00EE29B6" w:rsidRPr="00282D7D" w:rsidRDefault="00EE29B6" w:rsidP="00EE29B6">
      <w:pPr>
        <w:spacing w:after="0" w:line="240" w:lineRule="auto"/>
      </w:pPr>
      <w:r w:rsidRPr="00282D7D">
        <w:t xml:space="preserve">Cooke Consulting Solutions </w:t>
      </w:r>
    </w:p>
    <w:p w14:paraId="685871AC" w14:textId="77777777" w:rsidR="00552325" w:rsidRPr="00282D7D" w:rsidRDefault="00552325" w:rsidP="008433C0"/>
    <w:sectPr w:rsidR="00552325" w:rsidRPr="00282D7D" w:rsidSect="00F6237F">
      <w:headerReference w:type="default" r:id="rId8"/>
      <w:pgSz w:w="12240" w:h="15840"/>
      <w:pgMar w:top="1440" w:right="1440" w:bottom="1440" w:left="1440" w:header="14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DC890" w14:textId="77777777" w:rsidR="000476A4" w:rsidRDefault="000476A4" w:rsidP="00AF0073">
      <w:pPr>
        <w:spacing w:after="0" w:line="240" w:lineRule="auto"/>
      </w:pPr>
      <w:r>
        <w:separator/>
      </w:r>
    </w:p>
  </w:endnote>
  <w:endnote w:type="continuationSeparator" w:id="0">
    <w:p w14:paraId="35923C04" w14:textId="77777777" w:rsidR="000476A4" w:rsidRDefault="000476A4" w:rsidP="00AF0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4F066" w14:textId="77777777" w:rsidR="000476A4" w:rsidRDefault="000476A4" w:rsidP="00AF0073">
      <w:pPr>
        <w:spacing w:after="0" w:line="240" w:lineRule="auto"/>
      </w:pPr>
      <w:r>
        <w:separator/>
      </w:r>
    </w:p>
  </w:footnote>
  <w:footnote w:type="continuationSeparator" w:id="0">
    <w:p w14:paraId="117FE8BA" w14:textId="77777777" w:rsidR="000476A4" w:rsidRDefault="000476A4" w:rsidP="00AF00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679F9" w14:textId="75293937" w:rsidR="00AF0073" w:rsidRDefault="00AF0073">
    <w:pPr>
      <w:pStyle w:val="Header"/>
    </w:pPr>
    <w:r>
      <w:rPr>
        <w:noProof/>
      </w:rPr>
      <w:drawing>
        <wp:anchor distT="0" distB="0" distL="114300" distR="114300" simplePos="0" relativeHeight="251659264" behindDoc="0" locked="0" layoutInCell="1" allowOverlap="1" wp14:anchorId="4984FC79" wp14:editId="701236A8">
          <wp:simplePos x="0" y="0"/>
          <wp:positionH relativeFrom="page">
            <wp:posOffset>4931410</wp:posOffset>
          </wp:positionH>
          <wp:positionV relativeFrom="page">
            <wp:posOffset>330525</wp:posOffset>
          </wp:positionV>
          <wp:extent cx="2453489" cy="531589"/>
          <wp:effectExtent l="0" t="0" r="0" b="0"/>
          <wp:wrapNone/>
          <wp:docPr id="123323029" name="Picture 1" descr="A black and red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23029" name="Picture 1" descr="A black and red sign with blu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453489" cy="531589"/>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841"/>
    <w:rsid w:val="000476A4"/>
    <w:rsid w:val="00133841"/>
    <w:rsid w:val="001B25F1"/>
    <w:rsid w:val="001C1F9A"/>
    <w:rsid w:val="0020328B"/>
    <w:rsid w:val="0024738C"/>
    <w:rsid w:val="0026730A"/>
    <w:rsid w:val="002776ED"/>
    <w:rsid w:val="00282D7D"/>
    <w:rsid w:val="002F3CC8"/>
    <w:rsid w:val="003412F5"/>
    <w:rsid w:val="004644F9"/>
    <w:rsid w:val="00473EC2"/>
    <w:rsid w:val="004F2A35"/>
    <w:rsid w:val="00552325"/>
    <w:rsid w:val="005B19E1"/>
    <w:rsid w:val="005F005F"/>
    <w:rsid w:val="005F2C25"/>
    <w:rsid w:val="005F330C"/>
    <w:rsid w:val="006727BE"/>
    <w:rsid w:val="007104DD"/>
    <w:rsid w:val="008155DE"/>
    <w:rsid w:val="008320A7"/>
    <w:rsid w:val="008433C0"/>
    <w:rsid w:val="008556C1"/>
    <w:rsid w:val="008921FC"/>
    <w:rsid w:val="0089261E"/>
    <w:rsid w:val="008C7ADF"/>
    <w:rsid w:val="008E5BA9"/>
    <w:rsid w:val="00920CA9"/>
    <w:rsid w:val="009A3392"/>
    <w:rsid w:val="009B7426"/>
    <w:rsid w:val="00A35A2B"/>
    <w:rsid w:val="00A85BDA"/>
    <w:rsid w:val="00AC0A1E"/>
    <w:rsid w:val="00AF0073"/>
    <w:rsid w:val="00B03942"/>
    <w:rsid w:val="00B254E5"/>
    <w:rsid w:val="00B86F92"/>
    <w:rsid w:val="00C24DC0"/>
    <w:rsid w:val="00C337D0"/>
    <w:rsid w:val="00C75F87"/>
    <w:rsid w:val="00D07EC5"/>
    <w:rsid w:val="00D974EA"/>
    <w:rsid w:val="00DA72BB"/>
    <w:rsid w:val="00E706FB"/>
    <w:rsid w:val="00EE29B6"/>
    <w:rsid w:val="00F17BCB"/>
    <w:rsid w:val="00F6237F"/>
    <w:rsid w:val="00F66C14"/>
    <w:rsid w:val="00F70833"/>
    <w:rsid w:val="00F73A22"/>
    <w:rsid w:val="00FB30D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79099"/>
  <w15:chartTrackingRefBased/>
  <w15:docId w15:val="{880F1A12-9CF2-7F42-B4FF-A6953B139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38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338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38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38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38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38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38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38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38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38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338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38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38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38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38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38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38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3841"/>
    <w:rPr>
      <w:rFonts w:eastAsiaTheme="majorEastAsia" w:cstheme="majorBidi"/>
      <w:color w:val="272727" w:themeColor="text1" w:themeTint="D8"/>
    </w:rPr>
  </w:style>
  <w:style w:type="paragraph" w:styleId="Title">
    <w:name w:val="Title"/>
    <w:basedOn w:val="Normal"/>
    <w:next w:val="Normal"/>
    <w:link w:val="TitleChar"/>
    <w:uiPriority w:val="10"/>
    <w:qFormat/>
    <w:rsid w:val="001338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38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38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38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3841"/>
    <w:pPr>
      <w:spacing w:before="160"/>
      <w:jc w:val="center"/>
    </w:pPr>
    <w:rPr>
      <w:i/>
      <w:iCs/>
      <w:color w:val="404040" w:themeColor="text1" w:themeTint="BF"/>
    </w:rPr>
  </w:style>
  <w:style w:type="character" w:customStyle="1" w:styleId="QuoteChar">
    <w:name w:val="Quote Char"/>
    <w:basedOn w:val="DefaultParagraphFont"/>
    <w:link w:val="Quote"/>
    <w:uiPriority w:val="29"/>
    <w:rsid w:val="00133841"/>
    <w:rPr>
      <w:i/>
      <w:iCs/>
      <w:color w:val="404040" w:themeColor="text1" w:themeTint="BF"/>
    </w:rPr>
  </w:style>
  <w:style w:type="paragraph" w:styleId="ListParagraph">
    <w:name w:val="List Paragraph"/>
    <w:basedOn w:val="Normal"/>
    <w:uiPriority w:val="34"/>
    <w:qFormat/>
    <w:rsid w:val="00133841"/>
    <w:pPr>
      <w:ind w:left="720"/>
      <w:contextualSpacing/>
    </w:pPr>
  </w:style>
  <w:style w:type="character" w:styleId="IntenseEmphasis">
    <w:name w:val="Intense Emphasis"/>
    <w:basedOn w:val="DefaultParagraphFont"/>
    <w:uiPriority w:val="21"/>
    <w:qFormat/>
    <w:rsid w:val="00133841"/>
    <w:rPr>
      <w:i/>
      <w:iCs/>
      <w:color w:val="0F4761" w:themeColor="accent1" w:themeShade="BF"/>
    </w:rPr>
  </w:style>
  <w:style w:type="paragraph" w:styleId="IntenseQuote">
    <w:name w:val="Intense Quote"/>
    <w:basedOn w:val="Normal"/>
    <w:next w:val="Normal"/>
    <w:link w:val="IntenseQuoteChar"/>
    <w:uiPriority w:val="30"/>
    <w:qFormat/>
    <w:rsid w:val="001338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3841"/>
    <w:rPr>
      <w:i/>
      <w:iCs/>
      <w:color w:val="0F4761" w:themeColor="accent1" w:themeShade="BF"/>
    </w:rPr>
  </w:style>
  <w:style w:type="character" w:styleId="IntenseReference">
    <w:name w:val="Intense Reference"/>
    <w:basedOn w:val="DefaultParagraphFont"/>
    <w:uiPriority w:val="32"/>
    <w:qFormat/>
    <w:rsid w:val="00133841"/>
    <w:rPr>
      <w:b/>
      <w:bCs/>
      <w:smallCaps/>
      <w:color w:val="0F4761" w:themeColor="accent1" w:themeShade="BF"/>
      <w:spacing w:val="5"/>
    </w:rPr>
  </w:style>
  <w:style w:type="paragraph" w:styleId="NormalWeb">
    <w:name w:val="Normal (Web)"/>
    <w:basedOn w:val="Normal"/>
    <w:uiPriority w:val="99"/>
    <w:semiHidden/>
    <w:unhideWhenUsed/>
    <w:rsid w:val="008433C0"/>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8433C0"/>
    <w:rPr>
      <w:b/>
      <w:bCs/>
    </w:rPr>
  </w:style>
  <w:style w:type="character" w:styleId="Hyperlink">
    <w:name w:val="Hyperlink"/>
    <w:basedOn w:val="DefaultParagraphFont"/>
    <w:uiPriority w:val="99"/>
    <w:unhideWhenUsed/>
    <w:rsid w:val="005F330C"/>
    <w:rPr>
      <w:color w:val="467886" w:themeColor="hyperlink"/>
      <w:u w:val="single"/>
    </w:rPr>
  </w:style>
  <w:style w:type="character" w:styleId="UnresolvedMention">
    <w:name w:val="Unresolved Mention"/>
    <w:basedOn w:val="DefaultParagraphFont"/>
    <w:uiPriority w:val="99"/>
    <w:semiHidden/>
    <w:unhideWhenUsed/>
    <w:rsid w:val="005F330C"/>
    <w:rPr>
      <w:color w:val="605E5C"/>
      <w:shd w:val="clear" w:color="auto" w:fill="E1DFDD"/>
    </w:rPr>
  </w:style>
  <w:style w:type="paragraph" w:styleId="Revision">
    <w:name w:val="Revision"/>
    <w:hidden/>
    <w:uiPriority w:val="99"/>
    <w:semiHidden/>
    <w:rsid w:val="008921FC"/>
    <w:pPr>
      <w:spacing w:after="0" w:line="240" w:lineRule="auto"/>
    </w:pPr>
  </w:style>
  <w:style w:type="character" w:styleId="CommentReference">
    <w:name w:val="annotation reference"/>
    <w:basedOn w:val="DefaultParagraphFont"/>
    <w:uiPriority w:val="99"/>
    <w:semiHidden/>
    <w:unhideWhenUsed/>
    <w:rsid w:val="009B7426"/>
    <w:rPr>
      <w:sz w:val="16"/>
      <w:szCs w:val="16"/>
    </w:rPr>
  </w:style>
  <w:style w:type="paragraph" w:styleId="CommentText">
    <w:name w:val="annotation text"/>
    <w:basedOn w:val="Normal"/>
    <w:link w:val="CommentTextChar"/>
    <w:uiPriority w:val="99"/>
    <w:semiHidden/>
    <w:unhideWhenUsed/>
    <w:rsid w:val="009B7426"/>
    <w:pPr>
      <w:spacing w:line="240" w:lineRule="auto"/>
    </w:pPr>
    <w:rPr>
      <w:sz w:val="20"/>
      <w:szCs w:val="20"/>
    </w:rPr>
  </w:style>
  <w:style w:type="character" w:customStyle="1" w:styleId="CommentTextChar">
    <w:name w:val="Comment Text Char"/>
    <w:basedOn w:val="DefaultParagraphFont"/>
    <w:link w:val="CommentText"/>
    <w:uiPriority w:val="99"/>
    <w:semiHidden/>
    <w:rsid w:val="009B7426"/>
    <w:rPr>
      <w:sz w:val="20"/>
      <w:szCs w:val="20"/>
    </w:rPr>
  </w:style>
  <w:style w:type="paragraph" w:styleId="CommentSubject">
    <w:name w:val="annotation subject"/>
    <w:basedOn w:val="CommentText"/>
    <w:next w:val="CommentText"/>
    <w:link w:val="CommentSubjectChar"/>
    <w:uiPriority w:val="99"/>
    <w:semiHidden/>
    <w:unhideWhenUsed/>
    <w:rsid w:val="009B7426"/>
    <w:rPr>
      <w:b/>
      <w:bCs/>
    </w:rPr>
  </w:style>
  <w:style w:type="character" w:customStyle="1" w:styleId="CommentSubjectChar">
    <w:name w:val="Comment Subject Char"/>
    <w:basedOn w:val="CommentTextChar"/>
    <w:link w:val="CommentSubject"/>
    <w:uiPriority w:val="99"/>
    <w:semiHidden/>
    <w:rsid w:val="009B7426"/>
    <w:rPr>
      <w:b/>
      <w:bCs/>
      <w:sz w:val="20"/>
      <w:szCs w:val="20"/>
    </w:rPr>
  </w:style>
  <w:style w:type="paragraph" w:styleId="Header">
    <w:name w:val="header"/>
    <w:basedOn w:val="Normal"/>
    <w:link w:val="HeaderChar"/>
    <w:uiPriority w:val="99"/>
    <w:unhideWhenUsed/>
    <w:rsid w:val="00AF00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0073"/>
  </w:style>
  <w:style w:type="paragraph" w:styleId="Footer">
    <w:name w:val="footer"/>
    <w:basedOn w:val="Normal"/>
    <w:link w:val="FooterChar"/>
    <w:uiPriority w:val="99"/>
    <w:unhideWhenUsed/>
    <w:rsid w:val="00AF00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00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sarah@cookeconsultingsolution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ustrategicplanning.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490</Words>
  <Characters>2853</Characters>
  <Application>Microsoft Office Word</Application>
  <DocSecurity>0</DocSecurity>
  <Lines>50</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Snell Cooke</dc:creator>
  <cp:keywords/>
  <dc:description/>
  <cp:lastModifiedBy>Sarah Snell Cooke</cp:lastModifiedBy>
  <cp:revision>6</cp:revision>
  <dcterms:created xsi:type="dcterms:W3CDTF">2026-02-27T18:50:00Z</dcterms:created>
  <dcterms:modified xsi:type="dcterms:W3CDTF">2026-02-27T19:19:00Z</dcterms:modified>
</cp:coreProperties>
</file>